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cstheme="minorBidi"/>
          <w:b w:val="0"/>
          <w:caps/>
          <w:color w:val="000000" w:themeColor="text1"/>
          <w:spacing w:val="0"/>
          <w:kern w:val="0"/>
          <w:sz w:val="22"/>
          <w:szCs w:val="22"/>
        </w:rPr>
        <w:id w:val="1439641563"/>
        <w:docPartObj>
          <w:docPartGallery w:val="Cover Pages"/>
          <w:docPartUnique/>
        </w:docPartObj>
      </w:sdtPr>
      <w:sdtEndPr>
        <w:rPr>
          <w:bCs/>
          <w:caps w:val="0"/>
          <w:sz w:val="40"/>
          <w:szCs w:val="40"/>
        </w:rPr>
      </w:sdtEndPr>
      <w:sdtContent>
        <w:tbl>
          <w:tblPr>
            <w:tblW w:w="5000" w:type="pct"/>
            <w:jc w:val="center"/>
            <w:tblLook w:val="04A0" w:firstRow="1" w:lastRow="0" w:firstColumn="1" w:lastColumn="0" w:noHBand="0" w:noVBand="1"/>
          </w:tblPr>
          <w:tblGrid>
            <w:gridCol w:w="9639"/>
          </w:tblGrid>
          <w:tr w:rsidR="00AA1447" w:rsidRPr="00AA1447">
            <w:trPr>
              <w:trHeight w:val="2880"/>
              <w:jc w:val="center"/>
            </w:trPr>
            <w:tc>
              <w:tcPr>
                <w:tcW w:w="5000" w:type="pct"/>
              </w:tcPr>
              <w:p w:rsidR="00D97267" w:rsidRPr="00AA1447" w:rsidRDefault="00D97267" w:rsidP="00D97267">
                <w:pPr>
                  <w:pStyle w:val="Puesto"/>
                  <w:rPr>
                    <w:rFonts w:cstheme="minorHAnsi"/>
                    <w:color w:val="000000" w:themeColor="text1"/>
                    <w:lang w:val="es-ES_tradnl"/>
                  </w:rPr>
                </w:pPr>
                <w:r w:rsidRPr="00AA1447">
                  <w:rPr>
                    <w:rFonts w:cstheme="minorHAnsi"/>
                    <w:color w:val="000000" w:themeColor="text1"/>
                    <w:lang w:val="es-ES_tradnl"/>
                  </w:rPr>
                  <w:t xml:space="preserve">“LA PROTECCIÓN DEL PATRIMONIO CULTURAL </w:t>
                </w:r>
                <w:r w:rsidR="00E21B96" w:rsidRPr="00AA1447">
                  <w:rPr>
                    <w:rFonts w:cstheme="minorHAnsi"/>
                    <w:color w:val="000000" w:themeColor="text1"/>
                    <w:lang w:val="es-ES_tradnl"/>
                  </w:rPr>
                  <w:t>EN</w:t>
                </w:r>
                <w:r w:rsidRPr="00AA1447">
                  <w:rPr>
                    <w:rFonts w:cstheme="minorHAnsi"/>
                    <w:color w:val="000000" w:themeColor="text1"/>
                    <w:lang w:val="es-ES_tradnl"/>
                  </w:rPr>
                  <w:t xml:space="preserve"> LA U</w:t>
                </w:r>
                <w:r w:rsidR="00253777" w:rsidRPr="00AA1447">
                  <w:rPr>
                    <w:rFonts w:cstheme="minorHAnsi"/>
                    <w:color w:val="000000" w:themeColor="text1"/>
                    <w:lang w:val="es-ES_tradnl"/>
                  </w:rPr>
                  <w:t xml:space="preserve">NIÓN </w:t>
                </w:r>
                <w:r w:rsidRPr="00AA1447">
                  <w:rPr>
                    <w:rFonts w:cstheme="minorHAnsi"/>
                    <w:color w:val="000000" w:themeColor="text1"/>
                    <w:lang w:val="es-ES_tradnl"/>
                  </w:rPr>
                  <w:t>E</w:t>
                </w:r>
                <w:r w:rsidR="00253777" w:rsidRPr="00AA1447">
                  <w:rPr>
                    <w:rFonts w:cstheme="minorHAnsi"/>
                    <w:color w:val="000000" w:themeColor="text1"/>
                    <w:lang w:val="es-ES_tradnl"/>
                  </w:rPr>
                  <w:t>UROPEA</w:t>
                </w:r>
                <w:r w:rsidRPr="00AA1447">
                  <w:rPr>
                    <w:rFonts w:cstheme="minorHAnsi"/>
                    <w:color w:val="000000" w:themeColor="text1"/>
                    <w:lang w:val="es-ES_tradnl"/>
                  </w:rPr>
                  <w:t xml:space="preserve">. </w:t>
                </w:r>
              </w:p>
              <w:p w:rsidR="001E3118" w:rsidRPr="00AA1447" w:rsidRDefault="00D97267" w:rsidP="00D97267">
                <w:pPr>
                  <w:pStyle w:val="Puesto"/>
                  <w:rPr>
                    <w:rFonts w:asciiTheme="majorHAnsi" w:hAnsiTheme="majorHAnsi"/>
                    <w:caps/>
                    <w:color w:val="000000" w:themeColor="text1"/>
                    <w:lang w:val="es-ES_tradnl"/>
                  </w:rPr>
                </w:pPr>
                <w:r w:rsidRPr="00AA1447">
                  <w:rPr>
                    <w:rFonts w:cstheme="minorHAnsi"/>
                    <w:color w:val="000000" w:themeColor="text1"/>
                    <w:lang w:val="es-ES_tradnl"/>
                  </w:rPr>
                  <w:t>Perspectiva desde las Fuerzas y Cuerpos de Seguridad”.</w:t>
                </w:r>
              </w:p>
            </w:tc>
          </w:tr>
          <w:tr w:rsidR="00AA1447" w:rsidRPr="00AA1447">
            <w:trPr>
              <w:trHeight w:val="360"/>
              <w:jc w:val="center"/>
            </w:trPr>
            <w:tc>
              <w:tcPr>
                <w:tcW w:w="5000" w:type="pct"/>
                <w:vAlign w:val="center"/>
              </w:tcPr>
              <w:p w:rsidR="001E3118" w:rsidRPr="00AA1447" w:rsidRDefault="001E3118">
                <w:pPr>
                  <w:pStyle w:val="Sinespaciado"/>
                  <w:jc w:val="center"/>
                  <w:rPr>
                    <w:color w:val="000000" w:themeColor="text1"/>
                  </w:rPr>
                </w:pPr>
              </w:p>
            </w:tc>
          </w:tr>
          <w:tr w:rsidR="00AA1447" w:rsidRPr="00AA1447">
            <w:trPr>
              <w:trHeight w:val="360"/>
              <w:jc w:val="center"/>
            </w:trPr>
            <w:tc>
              <w:tcPr>
                <w:tcW w:w="5000" w:type="pct"/>
                <w:vAlign w:val="center"/>
              </w:tcPr>
              <w:p w:rsidR="001E3118" w:rsidRPr="00AA1447" w:rsidRDefault="00D97267">
                <w:pPr>
                  <w:pStyle w:val="Sinespaciado"/>
                  <w:jc w:val="center"/>
                  <w:rPr>
                    <w:b/>
                    <w:bCs/>
                    <w:color w:val="000000" w:themeColor="text1"/>
                  </w:rPr>
                </w:pPr>
                <w:r w:rsidRPr="00AA1447">
                  <w:rPr>
                    <w:b/>
                    <w:bCs/>
                    <w:noProof/>
                    <w:color w:val="000000" w:themeColor="text1"/>
                  </w:rPr>
                  <w:drawing>
                    <wp:inline distT="0" distB="0" distL="0" distR="0">
                      <wp:extent cx="2514600" cy="248602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2486025"/>
                              </a:xfrm>
                              <a:prstGeom prst="rect">
                                <a:avLst/>
                              </a:prstGeom>
                            </pic:spPr>
                          </pic:pic>
                        </a:graphicData>
                      </a:graphic>
                    </wp:inline>
                  </w:drawing>
                </w:r>
              </w:p>
            </w:tc>
          </w:tr>
          <w:tr w:rsidR="00AA1447" w:rsidRPr="00AA1447">
            <w:trPr>
              <w:trHeight w:val="360"/>
              <w:jc w:val="center"/>
            </w:trPr>
            <w:tc>
              <w:tcPr>
                <w:tcW w:w="5000" w:type="pct"/>
                <w:vAlign w:val="center"/>
              </w:tcPr>
              <w:p w:rsidR="001E3118" w:rsidRPr="00AA1447" w:rsidRDefault="001E3118">
                <w:pPr>
                  <w:pStyle w:val="Sinespaciado"/>
                  <w:jc w:val="center"/>
                  <w:rPr>
                    <w:b/>
                    <w:bCs/>
                    <w:color w:val="000000" w:themeColor="text1"/>
                  </w:rPr>
                </w:pPr>
              </w:p>
            </w:tc>
          </w:tr>
        </w:tbl>
        <w:p w:rsidR="00D97267" w:rsidRPr="00AA1447" w:rsidRDefault="00D97267" w:rsidP="0072379E">
          <w:pPr>
            <w:spacing w:after="0" w:line="240" w:lineRule="auto"/>
            <w:jc w:val="center"/>
            <w:rPr>
              <w:b/>
              <w:bCs/>
              <w:color w:val="000000" w:themeColor="text1"/>
              <w:szCs w:val="24"/>
            </w:rPr>
          </w:pPr>
          <w:r w:rsidRPr="00AA1447">
            <w:rPr>
              <w:b/>
              <w:bCs/>
              <w:color w:val="000000" w:themeColor="text1"/>
              <w:szCs w:val="24"/>
            </w:rPr>
            <w:t>UNIVERSIDAD NACIONAL DE EDUCACIÓN A DISTANCIA</w:t>
          </w:r>
        </w:p>
        <w:p w:rsidR="00D97267" w:rsidRPr="00AA1447" w:rsidRDefault="00D97267" w:rsidP="0072379E">
          <w:pPr>
            <w:spacing w:after="0" w:line="240" w:lineRule="auto"/>
            <w:jc w:val="center"/>
            <w:rPr>
              <w:b/>
              <w:bCs/>
              <w:color w:val="000000" w:themeColor="text1"/>
              <w:szCs w:val="24"/>
            </w:rPr>
          </w:pPr>
          <w:r w:rsidRPr="00AA1447">
            <w:rPr>
              <w:b/>
              <w:bCs/>
              <w:color w:val="000000" w:themeColor="text1"/>
              <w:szCs w:val="24"/>
            </w:rPr>
            <w:t>FACULTAD DE DERECHO</w:t>
          </w:r>
        </w:p>
        <w:p w:rsidR="00D97267" w:rsidRPr="00AA1447" w:rsidRDefault="00883899" w:rsidP="0072379E">
          <w:pPr>
            <w:spacing w:after="0" w:line="240" w:lineRule="auto"/>
            <w:jc w:val="center"/>
            <w:rPr>
              <w:color w:val="000000" w:themeColor="text1"/>
              <w:szCs w:val="24"/>
            </w:rPr>
          </w:pPr>
          <w:r w:rsidRPr="00AA1447">
            <w:rPr>
              <w:b/>
              <w:bCs/>
              <w:color w:val="000000" w:themeColor="text1"/>
              <w:szCs w:val="24"/>
            </w:rPr>
            <w:t>DOCTORADO EN UNIÓN EUROPEA</w:t>
          </w:r>
        </w:p>
        <w:p w:rsidR="00D97267" w:rsidRPr="00AA1447" w:rsidRDefault="00D97267" w:rsidP="00D97267">
          <w:pPr>
            <w:rPr>
              <w:color w:val="000000" w:themeColor="text1"/>
            </w:rPr>
          </w:pPr>
        </w:p>
        <w:p w:rsidR="00D97267" w:rsidRDefault="00D97267" w:rsidP="0072379E">
          <w:pPr>
            <w:jc w:val="center"/>
            <w:rPr>
              <w:color w:val="000000" w:themeColor="text1"/>
              <w:sz w:val="96"/>
              <w:szCs w:val="96"/>
              <w:u w:val="single"/>
            </w:rPr>
          </w:pPr>
          <w:r w:rsidRPr="00AA1447">
            <w:rPr>
              <w:color w:val="000000" w:themeColor="text1"/>
              <w:sz w:val="96"/>
              <w:szCs w:val="96"/>
              <w:u w:val="single"/>
            </w:rPr>
            <w:t>TESIS DOCTORAL</w:t>
          </w:r>
        </w:p>
        <w:p w:rsidR="003A253D" w:rsidRPr="003A253D" w:rsidRDefault="003A253D" w:rsidP="0072379E">
          <w:pPr>
            <w:jc w:val="center"/>
            <w:rPr>
              <w:color w:val="000000" w:themeColor="text1"/>
              <w:sz w:val="36"/>
              <w:szCs w:val="36"/>
            </w:rPr>
          </w:pPr>
          <w:r w:rsidRPr="003A253D">
            <w:rPr>
              <w:color w:val="000000" w:themeColor="text1"/>
              <w:sz w:val="36"/>
              <w:szCs w:val="36"/>
            </w:rPr>
            <w:t>(RESUMEN)</w:t>
          </w:r>
        </w:p>
        <w:p w:rsidR="00D97267" w:rsidRPr="00AA1447" w:rsidRDefault="00D97267" w:rsidP="0072379E">
          <w:pPr>
            <w:spacing w:after="0" w:line="240" w:lineRule="auto"/>
            <w:jc w:val="center"/>
            <w:rPr>
              <w:b/>
              <w:bCs/>
              <w:color w:val="000000" w:themeColor="text1"/>
            </w:rPr>
          </w:pPr>
          <w:r w:rsidRPr="00AA1447">
            <w:rPr>
              <w:b/>
              <w:bCs/>
              <w:color w:val="000000" w:themeColor="text1"/>
            </w:rPr>
            <w:t>AUTOR: D. EMILIO JAVIER VERÓN BUSTILLO</w:t>
          </w:r>
        </w:p>
        <w:p w:rsidR="00D97267" w:rsidRPr="00AA1447" w:rsidRDefault="00D97267" w:rsidP="0072379E">
          <w:pPr>
            <w:spacing w:after="0" w:line="240" w:lineRule="auto"/>
            <w:jc w:val="center"/>
            <w:rPr>
              <w:b/>
              <w:bCs/>
              <w:color w:val="000000" w:themeColor="text1"/>
            </w:rPr>
          </w:pPr>
          <w:r w:rsidRPr="00AA1447">
            <w:rPr>
              <w:b/>
              <w:bCs/>
              <w:color w:val="000000" w:themeColor="text1"/>
            </w:rPr>
            <w:t>COMANDANTE DE LA GUARDIA CIVIL</w:t>
          </w:r>
        </w:p>
        <w:p w:rsidR="0072379E" w:rsidRPr="00AA1447" w:rsidRDefault="0072379E" w:rsidP="0072379E">
          <w:pPr>
            <w:spacing w:after="0" w:line="240" w:lineRule="auto"/>
            <w:jc w:val="center"/>
            <w:rPr>
              <w:b/>
              <w:bCs/>
              <w:color w:val="000000" w:themeColor="text1"/>
            </w:rPr>
          </w:pPr>
        </w:p>
        <w:p w:rsidR="0072379E" w:rsidRPr="00AA1447" w:rsidRDefault="0072379E" w:rsidP="0072379E">
          <w:pPr>
            <w:spacing w:after="0" w:line="240" w:lineRule="auto"/>
            <w:jc w:val="center"/>
            <w:rPr>
              <w:b/>
              <w:bCs/>
              <w:color w:val="000000" w:themeColor="text1"/>
            </w:rPr>
          </w:pPr>
          <w:r w:rsidRPr="00AA1447">
            <w:rPr>
              <w:b/>
              <w:bCs/>
              <w:color w:val="000000" w:themeColor="text1"/>
            </w:rPr>
            <w:t>DIRECTOR:</w:t>
          </w:r>
          <w:r w:rsidR="00216632" w:rsidRPr="00AA1447">
            <w:rPr>
              <w:b/>
              <w:bCs/>
              <w:color w:val="000000" w:themeColor="text1"/>
            </w:rPr>
            <w:t xml:space="preserve"> PROF. DR. D.</w:t>
          </w:r>
          <w:r w:rsidRPr="00AA1447">
            <w:rPr>
              <w:b/>
              <w:bCs/>
              <w:color w:val="000000" w:themeColor="text1"/>
            </w:rPr>
            <w:t xml:space="preserve"> FERNANDO VAL GARIJO</w:t>
          </w:r>
        </w:p>
        <w:p w:rsidR="00D940C8" w:rsidRPr="00AA1447" w:rsidRDefault="00D940C8" w:rsidP="0072379E">
          <w:pPr>
            <w:spacing w:after="0" w:line="240" w:lineRule="auto"/>
            <w:jc w:val="center"/>
            <w:rPr>
              <w:b/>
              <w:bCs/>
              <w:color w:val="000000" w:themeColor="text1"/>
            </w:rPr>
          </w:pPr>
        </w:p>
        <w:p w:rsidR="0072379E" w:rsidRPr="00AA1447" w:rsidRDefault="0072379E" w:rsidP="0072379E">
          <w:pPr>
            <w:spacing w:after="0" w:line="240" w:lineRule="auto"/>
            <w:jc w:val="center"/>
            <w:rPr>
              <w:b/>
              <w:bCs/>
              <w:color w:val="000000" w:themeColor="text1"/>
            </w:rPr>
          </w:pPr>
          <w:r w:rsidRPr="00AA1447">
            <w:rPr>
              <w:b/>
              <w:bCs/>
              <w:color w:val="000000" w:themeColor="text1"/>
            </w:rPr>
            <w:t xml:space="preserve">CO-DIRECTOR: </w:t>
          </w:r>
          <w:r w:rsidR="00216632" w:rsidRPr="00AA1447">
            <w:rPr>
              <w:b/>
              <w:bCs/>
              <w:color w:val="000000" w:themeColor="text1"/>
            </w:rPr>
            <w:t>DR. D.</w:t>
          </w:r>
          <w:r w:rsidRPr="00AA1447">
            <w:rPr>
              <w:b/>
              <w:bCs/>
              <w:color w:val="000000" w:themeColor="text1"/>
            </w:rPr>
            <w:t xml:space="preserve">LUIS </w:t>
          </w:r>
          <w:r w:rsidR="0042078F" w:rsidRPr="00AA1447">
            <w:rPr>
              <w:b/>
              <w:bCs/>
              <w:color w:val="000000" w:themeColor="text1"/>
            </w:rPr>
            <w:t xml:space="preserve">MANUEL </w:t>
          </w:r>
          <w:r w:rsidRPr="00AA1447">
            <w:rPr>
              <w:b/>
              <w:bCs/>
              <w:color w:val="000000" w:themeColor="text1"/>
            </w:rPr>
            <w:t>V</w:t>
          </w:r>
          <w:r w:rsidR="001F21E0" w:rsidRPr="00AA1447">
            <w:rPr>
              <w:b/>
              <w:bCs/>
              <w:color w:val="000000" w:themeColor="text1"/>
            </w:rPr>
            <w:t>ALLÉ</w:t>
          </w:r>
          <w:r w:rsidRPr="00AA1447">
            <w:rPr>
              <w:b/>
              <w:bCs/>
              <w:color w:val="000000" w:themeColor="text1"/>
            </w:rPr>
            <w:t>S CAUSADA</w:t>
          </w:r>
        </w:p>
        <w:p w:rsidR="0072379E" w:rsidRPr="00AA1447" w:rsidRDefault="0072379E" w:rsidP="0072379E">
          <w:pPr>
            <w:spacing w:after="0" w:line="240" w:lineRule="auto"/>
            <w:jc w:val="center"/>
            <w:rPr>
              <w:b/>
              <w:bCs/>
              <w:color w:val="000000" w:themeColor="text1"/>
            </w:rPr>
          </w:pPr>
          <w:r w:rsidRPr="00AA1447">
            <w:rPr>
              <w:b/>
              <w:bCs/>
              <w:color w:val="000000" w:themeColor="text1"/>
            </w:rPr>
            <w:t>CORONEL DE LA GUARDIA CIVIL</w:t>
          </w:r>
        </w:p>
        <w:p w:rsidR="00D97267" w:rsidRPr="00AA1447" w:rsidRDefault="00D97267" w:rsidP="0072379E">
          <w:pPr>
            <w:spacing w:after="0" w:line="240" w:lineRule="auto"/>
            <w:jc w:val="center"/>
            <w:rPr>
              <w:b/>
              <w:bCs/>
              <w:color w:val="000000" w:themeColor="text1"/>
            </w:rPr>
          </w:pPr>
          <w:r w:rsidRPr="00AA1447">
            <w:rPr>
              <w:b/>
              <w:bCs/>
              <w:color w:val="000000" w:themeColor="text1"/>
            </w:rPr>
            <w:t xml:space="preserve">MADRID, </w:t>
          </w:r>
          <w:r w:rsidR="00E76497" w:rsidRPr="00AA1447">
            <w:rPr>
              <w:b/>
              <w:bCs/>
              <w:color w:val="000000" w:themeColor="text1"/>
            </w:rPr>
            <w:t>2017</w:t>
          </w:r>
          <w:r w:rsidRPr="00AA1447">
            <w:rPr>
              <w:b/>
              <w:bCs/>
              <w:color w:val="000000" w:themeColor="text1"/>
            </w:rPr>
            <w:t>.</w:t>
          </w:r>
        </w:p>
        <w:p w:rsidR="00D97267" w:rsidRPr="00AA1447" w:rsidRDefault="00D97267" w:rsidP="00D97267">
          <w:pPr>
            <w:jc w:val="center"/>
            <w:rPr>
              <w:color w:val="000000" w:themeColor="text1"/>
            </w:rPr>
          </w:pPr>
        </w:p>
        <w:p w:rsidR="001E3118" w:rsidRPr="00AA1447" w:rsidRDefault="001E3118">
          <w:pPr>
            <w:rPr>
              <w:color w:val="000000" w:themeColor="text1"/>
            </w:rPr>
          </w:pPr>
        </w:p>
        <w:p w:rsidR="00DE1B84" w:rsidRPr="00AA1447" w:rsidRDefault="00DE1B84">
          <w:pPr>
            <w:rPr>
              <w:color w:val="000000" w:themeColor="text1"/>
            </w:rPr>
          </w:pPr>
        </w:p>
        <w:p w:rsidR="00DE1B84" w:rsidRPr="00AA1447" w:rsidRDefault="00183075" w:rsidP="00D10DAB">
          <w:pPr>
            <w:rPr>
              <w:color w:val="000000" w:themeColor="text1"/>
            </w:rPr>
          </w:pPr>
          <w:r w:rsidRPr="00AA1447">
            <w:rPr>
              <w:color w:val="000000" w:themeColor="text1"/>
            </w:rPr>
            <w:br w:type="page"/>
          </w:r>
        </w:p>
        <w:tbl>
          <w:tblPr>
            <w:tblpPr w:leftFromText="187" w:rightFromText="187" w:horzAnchor="margin" w:tblpXSpec="center" w:tblpYSpec="bottom"/>
            <w:tblW w:w="5000" w:type="pct"/>
            <w:tblLook w:val="04A0" w:firstRow="1" w:lastRow="0" w:firstColumn="1" w:lastColumn="0" w:noHBand="0" w:noVBand="1"/>
          </w:tblPr>
          <w:tblGrid>
            <w:gridCol w:w="9639"/>
          </w:tblGrid>
          <w:tr w:rsidR="00AA1447" w:rsidRPr="00AA1447">
            <w:tc>
              <w:tcPr>
                <w:tcW w:w="5000" w:type="pct"/>
              </w:tcPr>
              <w:p w:rsidR="001E3118" w:rsidRPr="00AA1447" w:rsidRDefault="001E3118">
                <w:pPr>
                  <w:pStyle w:val="Sinespaciado"/>
                  <w:rPr>
                    <w:color w:val="000000" w:themeColor="text1"/>
                  </w:rPr>
                </w:pPr>
              </w:p>
            </w:tc>
          </w:tr>
        </w:tbl>
        <w:p w:rsidR="00E1254E" w:rsidRDefault="00507289" w:rsidP="00E1254E">
          <w:pPr>
            <w:spacing w:line="276" w:lineRule="auto"/>
            <w:rPr>
              <w:bCs/>
              <w:color w:val="000000" w:themeColor="text1"/>
              <w:sz w:val="40"/>
              <w:szCs w:val="40"/>
            </w:rPr>
          </w:pPr>
        </w:p>
      </w:sdtContent>
    </w:sdt>
    <w:bookmarkStart w:id="1" w:name="_Toc473441161" w:displacedByCustomXml="prev"/>
    <w:bookmarkEnd w:id="1"/>
    <w:p w:rsidR="00846CE2" w:rsidRDefault="00E1254E" w:rsidP="00E1254E">
      <w:pPr>
        <w:spacing w:line="276" w:lineRule="auto"/>
        <w:jc w:val="center"/>
        <w:rPr>
          <w:b/>
          <w:color w:val="000000" w:themeColor="text1"/>
        </w:rPr>
      </w:pPr>
      <w:r w:rsidRPr="00E1254E">
        <w:rPr>
          <w:b/>
          <w:color w:val="000000" w:themeColor="text1"/>
        </w:rPr>
        <w:t>RESUMEN DE LA TESIS DOCTORAL</w:t>
      </w:r>
    </w:p>
    <w:p w:rsidR="00E1254E" w:rsidRPr="00E1254E" w:rsidRDefault="00E1254E" w:rsidP="00E1254E">
      <w:pPr>
        <w:spacing w:line="276" w:lineRule="auto"/>
        <w:jc w:val="center"/>
        <w:rPr>
          <w:b/>
          <w:bCs/>
          <w:color w:val="000000" w:themeColor="text1"/>
          <w:sz w:val="40"/>
          <w:szCs w:val="40"/>
        </w:rPr>
      </w:pPr>
    </w:p>
    <w:p w:rsidR="008C3576" w:rsidRPr="00AA1447" w:rsidRDefault="00253CE7" w:rsidP="003B5D7A">
      <w:pPr>
        <w:ind w:firstLine="567"/>
        <w:rPr>
          <w:color w:val="000000" w:themeColor="text1"/>
        </w:rPr>
      </w:pPr>
      <w:r w:rsidRPr="00AA1447">
        <w:rPr>
          <w:color w:val="000000" w:themeColor="text1"/>
        </w:rPr>
        <w:t xml:space="preserve">El tráfico ilícito de bienes culturales supone uno de los negocios más lucrativos para la criminalidad organizada en el plano internacional. Miles de </w:t>
      </w:r>
      <w:r w:rsidR="00AE49C5" w:rsidRPr="00AA1447">
        <w:rPr>
          <w:color w:val="000000" w:themeColor="text1"/>
        </w:rPr>
        <w:t xml:space="preserve">estos </w:t>
      </w:r>
      <w:r w:rsidR="00E24EB8" w:rsidRPr="00AA1447">
        <w:rPr>
          <w:color w:val="000000" w:themeColor="text1"/>
        </w:rPr>
        <w:t xml:space="preserve">objetos </w:t>
      </w:r>
      <w:r w:rsidRPr="00AA1447">
        <w:rPr>
          <w:color w:val="000000" w:themeColor="text1"/>
        </w:rPr>
        <w:t xml:space="preserve">se encuentran expuestos </w:t>
      </w:r>
      <w:r w:rsidR="00E24EB8" w:rsidRPr="00AA1447">
        <w:rPr>
          <w:color w:val="000000" w:themeColor="text1"/>
        </w:rPr>
        <w:t xml:space="preserve">diariamente </w:t>
      </w:r>
      <w:r w:rsidRPr="00AA1447">
        <w:rPr>
          <w:color w:val="000000" w:themeColor="text1"/>
        </w:rPr>
        <w:t xml:space="preserve">a la acción </w:t>
      </w:r>
      <w:r w:rsidR="00E24EB8" w:rsidRPr="00AA1447">
        <w:rPr>
          <w:color w:val="000000" w:themeColor="text1"/>
        </w:rPr>
        <w:t>de los delincuentes</w:t>
      </w:r>
      <w:r w:rsidRPr="00AA1447">
        <w:rPr>
          <w:color w:val="000000" w:themeColor="text1"/>
        </w:rPr>
        <w:t xml:space="preserve">, </w:t>
      </w:r>
      <w:r w:rsidR="00E24EB8" w:rsidRPr="00AA1447">
        <w:rPr>
          <w:color w:val="000000" w:themeColor="text1"/>
        </w:rPr>
        <w:t xml:space="preserve">interesados únicamente en </w:t>
      </w:r>
      <w:r w:rsidR="00776FF6">
        <w:rPr>
          <w:color w:val="000000" w:themeColor="text1"/>
        </w:rPr>
        <w:t>el</w:t>
      </w:r>
      <w:r w:rsidRPr="00AA1447">
        <w:rPr>
          <w:color w:val="000000" w:themeColor="text1"/>
        </w:rPr>
        <w:t xml:space="preserve"> posible valor econ</w:t>
      </w:r>
      <w:r w:rsidR="00E24EB8" w:rsidRPr="00AA1447">
        <w:rPr>
          <w:color w:val="000000" w:themeColor="text1"/>
        </w:rPr>
        <w:t xml:space="preserve">ómico </w:t>
      </w:r>
      <w:r w:rsidR="00776FF6">
        <w:rPr>
          <w:color w:val="000000" w:themeColor="text1"/>
        </w:rPr>
        <w:t xml:space="preserve">que alcanzan </w:t>
      </w:r>
      <w:r w:rsidRPr="00AA1447">
        <w:rPr>
          <w:color w:val="000000" w:themeColor="text1"/>
        </w:rPr>
        <w:t>en el mercado negro</w:t>
      </w:r>
      <w:r w:rsidR="00E24EB8" w:rsidRPr="00AA1447">
        <w:rPr>
          <w:color w:val="000000" w:themeColor="text1"/>
        </w:rPr>
        <w:t xml:space="preserve"> y para los que este tipo de acciones delictivas se ha convertido en </w:t>
      </w:r>
      <w:r w:rsidR="00776FF6">
        <w:rPr>
          <w:color w:val="000000" w:themeColor="text1"/>
        </w:rPr>
        <w:t xml:space="preserve">una forma de vida, </w:t>
      </w:r>
      <w:r w:rsidR="00E24EB8" w:rsidRPr="00AA1447">
        <w:rPr>
          <w:color w:val="000000" w:themeColor="text1"/>
        </w:rPr>
        <w:t xml:space="preserve">su </w:t>
      </w:r>
      <w:r w:rsidR="00E24EB8" w:rsidRPr="00AA1447">
        <w:rPr>
          <w:i/>
          <w:color w:val="000000" w:themeColor="text1"/>
        </w:rPr>
        <w:t>modus vivendi</w:t>
      </w:r>
      <w:r w:rsidRPr="00AA1447">
        <w:rPr>
          <w:color w:val="000000" w:themeColor="text1"/>
        </w:rPr>
        <w:t>.</w:t>
      </w:r>
      <w:r w:rsidR="00E24EB8" w:rsidRPr="00AA1447">
        <w:rPr>
          <w:color w:val="000000" w:themeColor="text1"/>
        </w:rPr>
        <w:t xml:space="preserve"> </w:t>
      </w:r>
    </w:p>
    <w:p w:rsidR="009D404E" w:rsidRPr="00AA1447" w:rsidRDefault="00AE49C5" w:rsidP="003B5D7A">
      <w:pPr>
        <w:ind w:firstLine="567"/>
        <w:rPr>
          <w:color w:val="000000" w:themeColor="text1"/>
        </w:rPr>
      </w:pPr>
      <w:r w:rsidRPr="00AA1447">
        <w:rPr>
          <w:color w:val="000000" w:themeColor="text1"/>
        </w:rPr>
        <w:t>Los bienes culturales</w:t>
      </w:r>
      <w:r w:rsidR="008C3576" w:rsidRPr="00AA1447">
        <w:rPr>
          <w:color w:val="000000" w:themeColor="text1"/>
        </w:rPr>
        <w:t xml:space="preserve"> son vulnerables ante </w:t>
      </w:r>
      <w:r w:rsidR="00421292" w:rsidRPr="00AA1447">
        <w:rPr>
          <w:color w:val="000000" w:themeColor="text1"/>
        </w:rPr>
        <w:t>una variedad de diferentes amenazas</w:t>
      </w:r>
      <w:r w:rsidR="008C3576" w:rsidRPr="00AA1447">
        <w:rPr>
          <w:color w:val="000000" w:themeColor="text1"/>
        </w:rPr>
        <w:t xml:space="preserve">. </w:t>
      </w:r>
      <w:r w:rsidR="00E24EB8" w:rsidRPr="00AA1447">
        <w:rPr>
          <w:color w:val="000000" w:themeColor="text1"/>
        </w:rPr>
        <w:t xml:space="preserve">El robo de obras de arte, el expolio de yacimientos arqueológicos terrestres o subacuáticos y la falsificación de </w:t>
      </w:r>
      <w:r w:rsidRPr="00AA1447">
        <w:rPr>
          <w:color w:val="000000" w:themeColor="text1"/>
        </w:rPr>
        <w:t>estos objetos</w:t>
      </w:r>
      <w:r w:rsidR="00E24EB8" w:rsidRPr="00AA1447">
        <w:rPr>
          <w:color w:val="000000" w:themeColor="text1"/>
        </w:rPr>
        <w:t xml:space="preserve"> suponen sus actividades más habituales.</w:t>
      </w:r>
      <w:r w:rsidR="00253CE7" w:rsidRPr="00AA1447">
        <w:rPr>
          <w:color w:val="000000" w:themeColor="text1"/>
        </w:rPr>
        <w:t xml:space="preserve"> </w:t>
      </w:r>
      <w:r w:rsidR="00421292" w:rsidRPr="00AA1447">
        <w:rPr>
          <w:color w:val="000000" w:themeColor="text1"/>
        </w:rPr>
        <w:t>Se trata de</w:t>
      </w:r>
      <w:r w:rsidR="008C3576" w:rsidRPr="00AA1447">
        <w:rPr>
          <w:color w:val="000000" w:themeColor="text1"/>
        </w:rPr>
        <w:t xml:space="preserve"> los riesgos más importantes que </w:t>
      </w:r>
      <w:r w:rsidR="000438BA" w:rsidRPr="00AA1447">
        <w:rPr>
          <w:color w:val="000000" w:themeColor="text1"/>
        </w:rPr>
        <w:t>padecen</w:t>
      </w:r>
      <w:r w:rsidR="008C3576" w:rsidRPr="00AA1447">
        <w:rPr>
          <w:color w:val="000000" w:themeColor="text1"/>
        </w:rPr>
        <w:t xml:space="preserve"> no solo los profesionales dedicados al mundo del arte sino también los coleccionistas</w:t>
      </w:r>
      <w:r w:rsidR="00776FF6">
        <w:rPr>
          <w:color w:val="000000" w:themeColor="text1"/>
        </w:rPr>
        <w:t xml:space="preserve">, estando obligados </w:t>
      </w:r>
      <w:r w:rsidR="008C3576" w:rsidRPr="00AA1447">
        <w:rPr>
          <w:color w:val="000000" w:themeColor="text1"/>
        </w:rPr>
        <w:t>las Fuerzas y Cuerpos de Seguridad</w:t>
      </w:r>
      <w:r w:rsidR="000438BA" w:rsidRPr="00AA1447">
        <w:rPr>
          <w:color w:val="000000" w:themeColor="text1"/>
        </w:rPr>
        <w:t xml:space="preserve"> </w:t>
      </w:r>
      <w:r w:rsidR="00776FF6">
        <w:rPr>
          <w:color w:val="000000" w:themeColor="text1"/>
        </w:rPr>
        <w:t>a</w:t>
      </w:r>
      <w:r w:rsidR="000438BA" w:rsidRPr="00AA1447">
        <w:rPr>
          <w:color w:val="000000" w:themeColor="text1"/>
        </w:rPr>
        <w:t xml:space="preserve"> investigar</w:t>
      </w:r>
      <w:r w:rsidR="008C3576" w:rsidRPr="00AA1447">
        <w:rPr>
          <w:color w:val="000000" w:themeColor="text1"/>
        </w:rPr>
        <w:t>. Además, en los últimos años se les ha unido otro t</w:t>
      </w:r>
      <w:r w:rsidRPr="00AA1447">
        <w:rPr>
          <w:color w:val="000000" w:themeColor="text1"/>
        </w:rPr>
        <w:t>ipo de acciones muy preocupante</w:t>
      </w:r>
      <w:r w:rsidR="00C07E6F" w:rsidRPr="00AA1447">
        <w:rPr>
          <w:color w:val="000000" w:themeColor="text1"/>
        </w:rPr>
        <w:t>s</w:t>
      </w:r>
      <w:r w:rsidR="008C3576" w:rsidRPr="00AA1447">
        <w:rPr>
          <w:color w:val="000000" w:themeColor="text1"/>
        </w:rPr>
        <w:t xml:space="preserve"> para la comunidad internacional: los daños intencionados contra el patrimonio cultural de civilizaciones </w:t>
      </w:r>
      <w:r w:rsidR="00E3541E" w:rsidRPr="00AA1447">
        <w:rPr>
          <w:color w:val="000000" w:themeColor="text1"/>
        </w:rPr>
        <w:t>antiguas</w:t>
      </w:r>
      <w:r w:rsidR="008C3576" w:rsidRPr="00AA1447">
        <w:rPr>
          <w:color w:val="000000" w:themeColor="text1"/>
        </w:rPr>
        <w:t xml:space="preserve">, en auge en países dominados por grupos terroristas como el </w:t>
      </w:r>
      <w:r w:rsidR="008C3576" w:rsidRPr="00AA1447">
        <w:rPr>
          <w:b/>
          <w:color w:val="000000" w:themeColor="text1"/>
        </w:rPr>
        <w:t>Estado Islámico</w:t>
      </w:r>
      <w:r w:rsidR="0059583E" w:rsidRPr="00AA1447">
        <w:rPr>
          <w:b/>
          <w:color w:val="000000" w:themeColor="text1"/>
        </w:rPr>
        <w:t>,</w:t>
      </w:r>
      <w:r w:rsidR="00E3541E" w:rsidRPr="00AA1447">
        <w:rPr>
          <w:color w:val="000000" w:themeColor="text1"/>
        </w:rPr>
        <w:t xml:space="preserve"> y </w:t>
      </w:r>
      <w:r w:rsidRPr="00AA1447">
        <w:rPr>
          <w:color w:val="000000" w:themeColor="text1"/>
        </w:rPr>
        <w:t xml:space="preserve">daños </w:t>
      </w:r>
      <w:r w:rsidR="00E3541E" w:rsidRPr="00AA1447">
        <w:rPr>
          <w:color w:val="000000" w:themeColor="text1"/>
        </w:rPr>
        <w:t>también observado</w:t>
      </w:r>
      <w:r w:rsidRPr="00AA1447">
        <w:rPr>
          <w:color w:val="000000" w:themeColor="text1"/>
        </w:rPr>
        <w:t>s</w:t>
      </w:r>
      <w:r w:rsidR="00E3541E" w:rsidRPr="00AA1447">
        <w:rPr>
          <w:color w:val="000000" w:themeColor="text1"/>
        </w:rPr>
        <w:t xml:space="preserve"> como parte de la limpieza étnica entre bandos rivales durante </w:t>
      </w:r>
      <w:r w:rsidR="00937E82" w:rsidRPr="00AA1447">
        <w:rPr>
          <w:color w:val="000000" w:themeColor="text1"/>
        </w:rPr>
        <w:t>ciertos</w:t>
      </w:r>
      <w:r w:rsidR="00E3541E" w:rsidRPr="00AA1447">
        <w:rPr>
          <w:color w:val="000000" w:themeColor="text1"/>
        </w:rPr>
        <w:t xml:space="preserve"> conflictos armados</w:t>
      </w:r>
      <w:r w:rsidR="00421292" w:rsidRPr="00AA1447">
        <w:rPr>
          <w:color w:val="000000" w:themeColor="text1"/>
        </w:rPr>
        <w:t xml:space="preserve"> de extrema dureza y crueldad</w:t>
      </w:r>
      <w:r w:rsidR="00E3541E" w:rsidRPr="00AA1447">
        <w:rPr>
          <w:color w:val="000000" w:themeColor="text1"/>
        </w:rPr>
        <w:t>.</w:t>
      </w:r>
    </w:p>
    <w:p w:rsidR="00E3541E" w:rsidRPr="00AA1447" w:rsidRDefault="00E3541E" w:rsidP="003B5D7A">
      <w:pPr>
        <w:ind w:firstLine="567"/>
        <w:rPr>
          <w:color w:val="000000" w:themeColor="text1"/>
        </w:rPr>
      </w:pPr>
      <w:r w:rsidRPr="00AA1447">
        <w:rPr>
          <w:color w:val="000000" w:themeColor="text1"/>
        </w:rPr>
        <w:t>Analizado el riesgo al que están sometidos esta clase de objetos, los Estados y, de forma complementaria, la comunidad internacional ha pretendido en el último medio siglo aplicar una serie de medidas para proteger el patrimonio cultural de la humanidad.</w:t>
      </w:r>
    </w:p>
    <w:p w:rsidR="003B5D7A" w:rsidRPr="00AA1447" w:rsidRDefault="00E3541E" w:rsidP="003B5D7A">
      <w:pPr>
        <w:ind w:firstLine="567"/>
        <w:rPr>
          <w:color w:val="000000" w:themeColor="text1"/>
        </w:rPr>
      </w:pPr>
      <w:r w:rsidRPr="00AA1447">
        <w:rPr>
          <w:color w:val="000000" w:themeColor="text1"/>
        </w:rPr>
        <w:t xml:space="preserve">En </w:t>
      </w:r>
      <w:r w:rsidR="00937E82" w:rsidRPr="00AA1447">
        <w:rPr>
          <w:color w:val="000000" w:themeColor="text1"/>
        </w:rPr>
        <w:t>el plano nacional</w:t>
      </w:r>
      <w:r w:rsidRPr="00AA1447">
        <w:rPr>
          <w:color w:val="000000" w:themeColor="text1"/>
        </w:rPr>
        <w:t>, e</w:t>
      </w:r>
      <w:r w:rsidR="00421292" w:rsidRPr="00AA1447">
        <w:rPr>
          <w:color w:val="000000" w:themeColor="text1"/>
        </w:rPr>
        <w:t>l Patrimonio Histórico e</w:t>
      </w:r>
      <w:r w:rsidR="003B5D7A" w:rsidRPr="00AA1447">
        <w:rPr>
          <w:color w:val="000000" w:themeColor="text1"/>
        </w:rPr>
        <w:t xml:space="preserve">spañol forma parte del acervo cultural de </w:t>
      </w:r>
      <w:r w:rsidR="00937E82" w:rsidRPr="00AA1447">
        <w:rPr>
          <w:color w:val="000000" w:themeColor="text1"/>
        </w:rPr>
        <w:t>nuestra</w:t>
      </w:r>
      <w:r w:rsidR="003B5D7A" w:rsidRPr="00AA1447">
        <w:rPr>
          <w:color w:val="000000" w:themeColor="text1"/>
        </w:rPr>
        <w:t xml:space="preserve"> sociedad y, por ende, conforma una de </w:t>
      </w:r>
      <w:r w:rsidR="0059583E" w:rsidRPr="00AA1447">
        <w:rPr>
          <w:color w:val="000000" w:themeColor="text1"/>
        </w:rPr>
        <w:t>sus</w:t>
      </w:r>
      <w:r w:rsidR="003B5D7A" w:rsidRPr="00AA1447">
        <w:rPr>
          <w:color w:val="000000" w:themeColor="text1"/>
        </w:rPr>
        <w:t xml:space="preserve"> señas de identidad. </w:t>
      </w:r>
      <w:r w:rsidR="005F7FA7" w:rsidRPr="00AA1447">
        <w:rPr>
          <w:color w:val="000000" w:themeColor="text1"/>
        </w:rPr>
        <w:t>De esta forma lo</w:t>
      </w:r>
      <w:r w:rsidR="003B5D7A" w:rsidRPr="00AA1447">
        <w:rPr>
          <w:color w:val="000000" w:themeColor="text1"/>
        </w:rPr>
        <w:t xml:space="preserve"> recoge </w:t>
      </w:r>
      <w:r w:rsidR="00937E82" w:rsidRPr="00AA1447">
        <w:rPr>
          <w:color w:val="000000" w:themeColor="text1"/>
        </w:rPr>
        <w:t>la</w:t>
      </w:r>
      <w:r w:rsidR="003B5D7A" w:rsidRPr="00AA1447">
        <w:rPr>
          <w:color w:val="000000" w:themeColor="text1"/>
        </w:rPr>
        <w:t xml:space="preserve"> Constitución </w:t>
      </w:r>
      <w:r w:rsidR="003B5D7A" w:rsidRPr="000F27F4">
        <w:t xml:space="preserve">Española </w:t>
      </w:r>
      <w:r w:rsidR="0081026B" w:rsidRPr="000F27F4">
        <w:t>que</w:t>
      </w:r>
      <w:r w:rsidR="003B5D7A" w:rsidRPr="000F27F4">
        <w:t xml:space="preserve"> </w:t>
      </w:r>
      <w:r w:rsidR="009E45F1" w:rsidRPr="000F27F4">
        <w:t>atribuye</w:t>
      </w:r>
      <w:r w:rsidR="003B5D7A" w:rsidRPr="000F27F4">
        <w:t xml:space="preserve"> la responsabilidad de la salvag</w:t>
      </w:r>
      <w:r w:rsidR="00421292" w:rsidRPr="000F27F4">
        <w:t>uarda del Patrimonio Histórico e</w:t>
      </w:r>
      <w:r w:rsidR="003B5D7A" w:rsidRPr="000F27F4">
        <w:t xml:space="preserve">spañol </w:t>
      </w:r>
      <w:r w:rsidR="009E45F1" w:rsidRPr="000F27F4">
        <w:t>a</w:t>
      </w:r>
      <w:r w:rsidR="003B5D7A" w:rsidRPr="000F27F4">
        <w:t xml:space="preserve"> los poderes públicos.</w:t>
      </w:r>
      <w:r w:rsidR="00421292" w:rsidRPr="000F27F4">
        <w:t xml:space="preserve"> Pero no sólo</w:t>
      </w:r>
      <w:r w:rsidR="00421292" w:rsidRPr="00AA1447">
        <w:rPr>
          <w:color w:val="000000" w:themeColor="text1"/>
        </w:rPr>
        <w:t xml:space="preserve"> el patrimonio histórico </w:t>
      </w:r>
      <w:r w:rsidR="00AE49C5" w:rsidRPr="00AA1447">
        <w:rPr>
          <w:color w:val="000000" w:themeColor="text1"/>
        </w:rPr>
        <w:t xml:space="preserve">se encuentra en peligro </w:t>
      </w:r>
      <w:r w:rsidR="00421292" w:rsidRPr="00AA1447">
        <w:rPr>
          <w:color w:val="000000" w:themeColor="text1"/>
        </w:rPr>
        <w:t>sino que también el artístico y el cultural, entre otros.</w:t>
      </w:r>
    </w:p>
    <w:p w:rsidR="003B5D7A" w:rsidRPr="00AA1447" w:rsidRDefault="003B5D7A" w:rsidP="003B5D7A">
      <w:pPr>
        <w:ind w:firstLine="567"/>
        <w:rPr>
          <w:color w:val="000000" w:themeColor="text1"/>
        </w:rPr>
      </w:pPr>
      <w:r w:rsidRPr="00AA1447">
        <w:rPr>
          <w:color w:val="000000" w:themeColor="text1"/>
        </w:rPr>
        <w:t>Como consecuencia, el Ministerio del Interior durante la X legis</w:t>
      </w:r>
      <w:r w:rsidR="00776FF6">
        <w:rPr>
          <w:color w:val="000000" w:themeColor="text1"/>
        </w:rPr>
        <w:t xml:space="preserve">latura (2011-2015) se propuso, </w:t>
      </w:r>
      <w:r w:rsidRPr="00AA1447">
        <w:rPr>
          <w:color w:val="000000" w:themeColor="text1"/>
        </w:rPr>
        <w:t>como séptima línea estratégica, impulsar la pr</w:t>
      </w:r>
      <w:r w:rsidR="00937E82" w:rsidRPr="00AA1447">
        <w:rPr>
          <w:color w:val="000000" w:themeColor="text1"/>
        </w:rPr>
        <w:t>otección del patrimonio c</w:t>
      </w:r>
      <w:r w:rsidRPr="00AA1447">
        <w:rPr>
          <w:color w:val="000000" w:themeColor="text1"/>
        </w:rPr>
        <w:t xml:space="preserve">ultural </w:t>
      </w:r>
      <w:r w:rsidR="00937E82" w:rsidRPr="00AA1447">
        <w:rPr>
          <w:color w:val="000000" w:themeColor="text1"/>
        </w:rPr>
        <w:t>en España</w:t>
      </w:r>
      <w:r w:rsidRPr="00AA1447">
        <w:rPr>
          <w:color w:val="000000" w:themeColor="text1"/>
        </w:rPr>
        <w:t xml:space="preserve">. </w:t>
      </w:r>
      <w:r w:rsidR="0090747C" w:rsidRPr="00AA1447">
        <w:rPr>
          <w:color w:val="000000" w:themeColor="text1"/>
        </w:rPr>
        <w:t>En desarrollo de este propósito</w:t>
      </w:r>
      <w:r w:rsidRPr="00AA1447">
        <w:rPr>
          <w:color w:val="000000" w:themeColor="text1"/>
        </w:rPr>
        <w:t xml:space="preserve">, han sido muchas las iniciativas tomadas por las Fuerzas y Cuerpos de </w:t>
      </w:r>
      <w:r w:rsidRPr="00AA1447">
        <w:rPr>
          <w:color w:val="000000" w:themeColor="text1"/>
        </w:rPr>
        <w:lastRenderedPageBreak/>
        <w:t>Seguridad del Estado (FCSE)</w:t>
      </w:r>
      <w:r w:rsidR="00776FF6">
        <w:rPr>
          <w:color w:val="000000" w:themeColor="text1"/>
        </w:rPr>
        <w:t>,</w:t>
      </w:r>
      <w:r w:rsidR="009D404E" w:rsidRPr="00AA1447">
        <w:rPr>
          <w:color w:val="000000" w:themeColor="text1"/>
        </w:rPr>
        <w:t xml:space="preserve"> así como por otros entes públicos y privados</w:t>
      </w:r>
      <w:r w:rsidRPr="00AA1447">
        <w:rPr>
          <w:color w:val="000000" w:themeColor="text1"/>
        </w:rPr>
        <w:t xml:space="preserve"> en los últimos años para intentar frena</w:t>
      </w:r>
      <w:r w:rsidR="0090747C" w:rsidRPr="00AA1447">
        <w:rPr>
          <w:color w:val="000000" w:themeColor="text1"/>
        </w:rPr>
        <w:t>r el expolio</w:t>
      </w:r>
      <w:r w:rsidR="00AE49C5" w:rsidRPr="00AA1447">
        <w:rPr>
          <w:color w:val="000000" w:themeColor="text1"/>
        </w:rPr>
        <w:t xml:space="preserve"> de yacimientos arqueológicos</w:t>
      </w:r>
      <w:r w:rsidR="0090747C" w:rsidRPr="00AA1447">
        <w:rPr>
          <w:color w:val="000000" w:themeColor="text1"/>
        </w:rPr>
        <w:t xml:space="preserve"> y </w:t>
      </w:r>
      <w:r w:rsidR="00B40F44" w:rsidRPr="00AA1447">
        <w:rPr>
          <w:color w:val="000000" w:themeColor="text1"/>
        </w:rPr>
        <w:t xml:space="preserve">el </w:t>
      </w:r>
      <w:r w:rsidR="0090747C" w:rsidRPr="00AA1447">
        <w:rPr>
          <w:color w:val="000000" w:themeColor="text1"/>
        </w:rPr>
        <w:t xml:space="preserve">tráfico nacional e </w:t>
      </w:r>
      <w:r w:rsidRPr="00AA1447">
        <w:rPr>
          <w:color w:val="000000" w:themeColor="text1"/>
        </w:rPr>
        <w:t>internacional de los bienes culturales.</w:t>
      </w:r>
    </w:p>
    <w:p w:rsidR="0081026B" w:rsidRPr="00AA1447" w:rsidRDefault="003B5D7A" w:rsidP="003B5D7A">
      <w:pPr>
        <w:ind w:firstLine="567"/>
        <w:rPr>
          <w:color w:val="000000" w:themeColor="text1"/>
        </w:rPr>
      </w:pPr>
      <w:r w:rsidRPr="00AA1447">
        <w:rPr>
          <w:color w:val="000000" w:themeColor="text1"/>
        </w:rPr>
        <w:t xml:space="preserve">En un plano internacional, </w:t>
      </w:r>
      <w:r w:rsidR="0081026B" w:rsidRPr="00AA1447">
        <w:rPr>
          <w:color w:val="000000" w:themeColor="text1"/>
        </w:rPr>
        <w:t xml:space="preserve">la Unión Europea (UE) también ha querido resaltar la importancia que tiene el patrimonio cultural de sus Estados miembros, como símbolo de la identidad y memoria de tantas generaciones, con la inclusión de varios artículos tanto en el Tratado </w:t>
      </w:r>
      <w:r w:rsidR="00B40F44" w:rsidRPr="00AA1447">
        <w:rPr>
          <w:color w:val="000000" w:themeColor="text1"/>
        </w:rPr>
        <w:t xml:space="preserve">de la UE, </w:t>
      </w:r>
      <w:r w:rsidR="00421292" w:rsidRPr="00AA1447">
        <w:rPr>
          <w:color w:val="000000" w:themeColor="text1"/>
        </w:rPr>
        <w:t>como en su</w:t>
      </w:r>
      <w:r w:rsidR="0081026B" w:rsidRPr="00AA1447">
        <w:rPr>
          <w:color w:val="000000" w:themeColor="text1"/>
        </w:rPr>
        <w:t xml:space="preserve"> Tratado de Funcionamiento.</w:t>
      </w:r>
    </w:p>
    <w:p w:rsidR="003B5D7A" w:rsidRPr="00AA1447" w:rsidRDefault="0081026B" w:rsidP="003B5D7A">
      <w:pPr>
        <w:ind w:firstLine="567"/>
        <w:rPr>
          <w:color w:val="000000" w:themeColor="text1"/>
        </w:rPr>
      </w:pPr>
      <w:r w:rsidRPr="00AA1447">
        <w:rPr>
          <w:color w:val="000000" w:themeColor="text1"/>
        </w:rPr>
        <w:t xml:space="preserve"> </w:t>
      </w:r>
      <w:r w:rsidR="006E1304" w:rsidRPr="00AA1447">
        <w:rPr>
          <w:color w:val="000000" w:themeColor="text1"/>
        </w:rPr>
        <w:t>Sobre esta cuestión</w:t>
      </w:r>
      <w:r w:rsidRPr="00AA1447">
        <w:rPr>
          <w:color w:val="000000" w:themeColor="text1"/>
        </w:rPr>
        <w:t>, l</w:t>
      </w:r>
      <w:r w:rsidR="003B5D7A" w:rsidRPr="00AA1447">
        <w:rPr>
          <w:color w:val="000000" w:themeColor="text1"/>
        </w:rPr>
        <w:t xml:space="preserve">a mayoría de </w:t>
      </w:r>
      <w:r w:rsidR="00EE4C1B" w:rsidRPr="00AA1447">
        <w:rPr>
          <w:color w:val="000000" w:themeColor="text1"/>
        </w:rPr>
        <w:t>Estados</w:t>
      </w:r>
      <w:r w:rsidR="003B5D7A" w:rsidRPr="00AA1447">
        <w:rPr>
          <w:color w:val="000000" w:themeColor="text1"/>
        </w:rPr>
        <w:t xml:space="preserve"> han tomado como referencia la Convención de la </w:t>
      </w:r>
      <w:r w:rsidR="003B5D7A" w:rsidRPr="000F27F4">
        <w:t>UNESCO de 1970</w:t>
      </w:r>
      <w:r w:rsidR="00EE4C1B" w:rsidRPr="000F27F4">
        <w:rPr>
          <w:rStyle w:val="Refdenotaalpie"/>
        </w:rPr>
        <w:footnoteReference w:id="1"/>
      </w:r>
      <w:r w:rsidR="003B5D7A" w:rsidRPr="000F27F4">
        <w:t xml:space="preserve"> y el Convenio de UNIDROIT de 1995</w:t>
      </w:r>
      <w:r w:rsidR="00EE4C1B" w:rsidRPr="000F27F4">
        <w:rPr>
          <w:rStyle w:val="Refdenotaalpie"/>
        </w:rPr>
        <w:footnoteReference w:id="2"/>
      </w:r>
      <w:r w:rsidR="003B5D7A" w:rsidRPr="000F27F4">
        <w:t xml:space="preserve">, no existiendo en el marco legislativo de la UE una normativa que ampare, de forma </w:t>
      </w:r>
      <w:r w:rsidRPr="000F27F4">
        <w:t>similar</w:t>
      </w:r>
      <w:r w:rsidR="00937E82" w:rsidRPr="000F27F4">
        <w:t>, la protección del patrimonio c</w:t>
      </w:r>
      <w:r w:rsidR="003B5D7A" w:rsidRPr="000F27F4">
        <w:t xml:space="preserve">ultural de los </w:t>
      </w:r>
      <w:r w:rsidR="009E45F1" w:rsidRPr="000F27F4">
        <w:t>Estados miembros</w:t>
      </w:r>
      <w:r w:rsidR="003B5D7A" w:rsidRPr="000F27F4">
        <w:t xml:space="preserve"> de la</w:t>
      </w:r>
      <w:r w:rsidR="003B5D7A" w:rsidRPr="00AA1447">
        <w:rPr>
          <w:color w:val="000000" w:themeColor="text1"/>
        </w:rPr>
        <w:t xml:space="preserve"> UE. </w:t>
      </w:r>
      <w:r w:rsidRPr="00AA1447">
        <w:rPr>
          <w:color w:val="000000" w:themeColor="text1"/>
        </w:rPr>
        <w:t>Este hecho resulta de singular importancia</w:t>
      </w:r>
      <w:r w:rsidR="00776FF6">
        <w:rPr>
          <w:color w:val="000000" w:themeColor="text1"/>
        </w:rPr>
        <w:t>,</w:t>
      </w:r>
      <w:r w:rsidRPr="00AA1447">
        <w:rPr>
          <w:color w:val="000000" w:themeColor="text1"/>
        </w:rPr>
        <w:t xml:space="preserve"> sobre todo si tenemos en cuenta que el </w:t>
      </w:r>
      <w:r w:rsidR="007169F8" w:rsidRPr="00AA1447">
        <w:rPr>
          <w:color w:val="000000" w:themeColor="text1"/>
        </w:rPr>
        <w:t>comercio</w:t>
      </w:r>
      <w:r w:rsidRPr="00AA1447">
        <w:rPr>
          <w:color w:val="000000" w:themeColor="text1"/>
        </w:rPr>
        <w:t xml:space="preserve"> </w:t>
      </w:r>
      <w:r w:rsidR="007169F8" w:rsidRPr="00AA1447">
        <w:rPr>
          <w:color w:val="000000" w:themeColor="text1"/>
        </w:rPr>
        <w:t>ilegal</w:t>
      </w:r>
      <w:r w:rsidRPr="00AA1447">
        <w:rPr>
          <w:color w:val="000000" w:themeColor="text1"/>
        </w:rPr>
        <w:t xml:space="preserve"> de bienes culturales supone</w:t>
      </w:r>
      <w:r w:rsidR="007E4787" w:rsidRPr="00AA1447">
        <w:rPr>
          <w:color w:val="000000" w:themeColor="text1"/>
        </w:rPr>
        <w:t xml:space="preserve"> uno de los mayores tráficos ilícitos que se producen en el mundo, junto con el de estupefacientes o el tráfico de armas.</w:t>
      </w:r>
    </w:p>
    <w:p w:rsidR="003B5D7A" w:rsidRPr="000F27F4" w:rsidRDefault="00776FF6" w:rsidP="003B5D7A">
      <w:pPr>
        <w:ind w:firstLine="567"/>
        <w:rPr>
          <w:b/>
        </w:rPr>
      </w:pPr>
      <w:r>
        <w:rPr>
          <w:color w:val="000000" w:themeColor="text1"/>
        </w:rPr>
        <w:t>Por lo explicado anteriormente,</w:t>
      </w:r>
      <w:r w:rsidR="003B5D7A" w:rsidRPr="00AA1447">
        <w:rPr>
          <w:color w:val="000000" w:themeColor="text1"/>
        </w:rPr>
        <w:t xml:space="preserve"> la </w:t>
      </w:r>
      <w:r w:rsidR="003B5D7A" w:rsidRPr="00AA1447">
        <w:rPr>
          <w:b/>
          <w:color w:val="000000" w:themeColor="text1"/>
          <w:u w:val="single"/>
        </w:rPr>
        <w:t>HIPÓTESIS</w:t>
      </w:r>
      <w:r w:rsidR="003B5D7A" w:rsidRPr="00AA1447">
        <w:rPr>
          <w:color w:val="000000" w:themeColor="text1"/>
        </w:rPr>
        <w:t xml:space="preserve"> </w:t>
      </w:r>
      <w:r w:rsidR="0059583E" w:rsidRPr="00AA1447">
        <w:rPr>
          <w:color w:val="000000" w:themeColor="text1"/>
        </w:rPr>
        <w:t>d</w:t>
      </w:r>
      <w:r w:rsidR="003B5D7A" w:rsidRPr="00AA1447">
        <w:rPr>
          <w:color w:val="000000" w:themeColor="text1"/>
        </w:rPr>
        <w:t xml:space="preserve">el presente trabajo </w:t>
      </w:r>
      <w:r w:rsidR="00937E82" w:rsidRPr="00AA1447">
        <w:rPr>
          <w:color w:val="000000" w:themeColor="text1"/>
        </w:rPr>
        <w:t>de investigación</w:t>
      </w:r>
      <w:r w:rsidR="003B5D7A" w:rsidRPr="00AA1447">
        <w:rPr>
          <w:color w:val="000000" w:themeColor="text1"/>
        </w:rPr>
        <w:t xml:space="preserve"> podría plantearse de la siguiente forma: “</w:t>
      </w:r>
      <w:r w:rsidR="003B5D7A" w:rsidRPr="00AA1447">
        <w:rPr>
          <w:b/>
          <w:color w:val="000000" w:themeColor="text1"/>
        </w:rPr>
        <w:t>El</w:t>
      </w:r>
      <w:r w:rsidR="00937E82" w:rsidRPr="00AA1447">
        <w:rPr>
          <w:b/>
          <w:color w:val="000000" w:themeColor="text1"/>
        </w:rPr>
        <w:t xml:space="preserve"> p</w:t>
      </w:r>
      <w:r w:rsidR="003B5D7A" w:rsidRPr="00AA1447">
        <w:rPr>
          <w:b/>
          <w:color w:val="000000" w:themeColor="text1"/>
        </w:rPr>
        <w:t xml:space="preserve">atrimonio </w:t>
      </w:r>
      <w:r w:rsidR="00937E82" w:rsidRPr="000F27F4">
        <w:rPr>
          <w:b/>
        </w:rPr>
        <w:t>c</w:t>
      </w:r>
      <w:r w:rsidR="003B5D7A" w:rsidRPr="000F27F4">
        <w:rPr>
          <w:b/>
        </w:rPr>
        <w:t xml:space="preserve">ultural no está </w:t>
      </w:r>
      <w:r w:rsidR="007E4787" w:rsidRPr="000F27F4">
        <w:rPr>
          <w:b/>
        </w:rPr>
        <w:t xml:space="preserve">adecuadamente </w:t>
      </w:r>
      <w:r w:rsidR="003B5D7A" w:rsidRPr="000F27F4">
        <w:rPr>
          <w:b/>
        </w:rPr>
        <w:t xml:space="preserve">protegido </w:t>
      </w:r>
      <w:r w:rsidR="009E45F1" w:rsidRPr="000F27F4">
        <w:rPr>
          <w:b/>
        </w:rPr>
        <w:t>en</w:t>
      </w:r>
      <w:r w:rsidR="003B5D7A" w:rsidRPr="000F27F4">
        <w:rPr>
          <w:b/>
        </w:rPr>
        <w:t xml:space="preserve"> la Unión Europea y no existe una reacción </w:t>
      </w:r>
      <w:r w:rsidR="009E45F1" w:rsidRPr="000F27F4">
        <w:rPr>
          <w:b/>
        </w:rPr>
        <w:t>a nivel europeo</w:t>
      </w:r>
      <w:r w:rsidR="003B5D7A" w:rsidRPr="000F27F4">
        <w:rPr>
          <w:b/>
        </w:rPr>
        <w:t xml:space="preserve"> ante </w:t>
      </w:r>
      <w:r w:rsidR="007E4787" w:rsidRPr="000F27F4">
        <w:rPr>
          <w:b/>
        </w:rPr>
        <w:t xml:space="preserve">los </w:t>
      </w:r>
      <w:r w:rsidR="003B5D7A" w:rsidRPr="000F27F4">
        <w:rPr>
          <w:b/>
        </w:rPr>
        <w:t>problemas</w:t>
      </w:r>
      <w:r w:rsidR="00421292" w:rsidRPr="000F27F4">
        <w:rPr>
          <w:b/>
        </w:rPr>
        <w:t xml:space="preserve"> que, de manera individual, sufren</w:t>
      </w:r>
      <w:r w:rsidR="007E4787" w:rsidRPr="000F27F4">
        <w:rPr>
          <w:b/>
        </w:rPr>
        <w:t xml:space="preserve"> los Estados m</w:t>
      </w:r>
      <w:r w:rsidR="003B5D7A" w:rsidRPr="000F27F4">
        <w:rPr>
          <w:b/>
        </w:rPr>
        <w:t xml:space="preserve">iembros”. </w:t>
      </w:r>
    </w:p>
    <w:p w:rsidR="009E45F1" w:rsidRPr="000F27F4" w:rsidRDefault="006E01E5" w:rsidP="003B5D7A">
      <w:pPr>
        <w:ind w:firstLine="567"/>
      </w:pPr>
      <w:r w:rsidRPr="000F27F4">
        <w:t>Por tanto, pretende demostrarse en este trabajo de investigación que, aunque l</w:t>
      </w:r>
      <w:r w:rsidR="009E45F1" w:rsidRPr="000F27F4">
        <w:t xml:space="preserve">os Estados miembros son los que tienen la competencia principal en cuanto a la protección de su patrimonio cultural, la UE podría complementar las acciones que actualmente se </w:t>
      </w:r>
      <w:r w:rsidR="00893795" w:rsidRPr="000F27F4">
        <w:t xml:space="preserve">están </w:t>
      </w:r>
      <w:r w:rsidR="009E45F1" w:rsidRPr="000F27F4">
        <w:t xml:space="preserve">llevando a cabo con políticas más específicas </w:t>
      </w:r>
      <w:r w:rsidR="00776FF6">
        <w:t xml:space="preserve">y más contundentes </w:t>
      </w:r>
      <w:r w:rsidR="009E45F1" w:rsidRPr="000F27F4">
        <w:t>de protección que supongan un valor añadido a las ya existentes y que armonizaran</w:t>
      </w:r>
      <w:r w:rsidRPr="000F27F4">
        <w:t xml:space="preserve"> las aplicadas por los Estados miembros.</w:t>
      </w:r>
    </w:p>
    <w:p w:rsidR="003B5D7A" w:rsidRDefault="003B5D7A" w:rsidP="003B5D7A">
      <w:pPr>
        <w:ind w:firstLine="567"/>
        <w:rPr>
          <w:color w:val="000000" w:themeColor="text1"/>
        </w:rPr>
      </w:pPr>
      <w:r w:rsidRPr="00AA1447">
        <w:rPr>
          <w:color w:val="000000" w:themeColor="text1"/>
        </w:rPr>
        <w:t xml:space="preserve">A raíz de esta hipótesis, </w:t>
      </w:r>
      <w:r w:rsidR="00937E82" w:rsidRPr="00AA1447">
        <w:rPr>
          <w:color w:val="000000" w:themeColor="text1"/>
        </w:rPr>
        <w:t>conviene aclarar</w:t>
      </w:r>
      <w:r w:rsidRPr="00AA1447">
        <w:rPr>
          <w:color w:val="000000" w:themeColor="text1"/>
        </w:rPr>
        <w:t xml:space="preserve"> que el </w:t>
      </w:r>
      <w:r w:rsidRPr="00AA1447">
        <w:rPr>
          <w:b/>
          <w:color w:val="000000" w:themeColor="text1"/>
        </w:rPr>
        <w:t>universo de estudio</w:t>
      </w:r>
      <w:r w:rsidRPr="00AA1447">
        <w:rPr>
          <w:color w:val="000000" w:themeColor="text1"/>
        </w:rPr>
        <w:t xml:space="preserve"> planteado está geográficamente localizado </w:t>
      </w:r>
      <w:r w:rsidR="00421292" w:rsidRPr="00AA1447">
        <w:rPr>
          <w:color w:val="000000" w:themeColor="text1"/>
        </w:rPr>
        <w:t xml:space="preserve">principalmente </w:t>
      </w:r>
      <w:r w:rsidRPr="00AA1447">
        <w:rPr>
          <w:color w:val="000000" w:themeColor="text1"/>
        </w:rPr>
        <w:t>en la Unión Europea</w:t>
      </w:r>
      <w:r w:rsidR="00421292" w:rsidRPr="00AA1447">
        <w:rPr>
          <w:color w:val="000000" w:themeColor="text1"/>
        </w:rPr>
        <w:t xml:space="preserve"> –aunque se hará necesario comparar con otras casuísticas fuera de la UE- </w:t>
      </w:r>
      <w:r w:rsidRPr="00AA1447">
        <w:rPr>
          <w:color w:val="000000" w:themeColor="text1"/>
        </w:rPr>
        <w:t>y, temporalmente, se hará un estudio de los casos acaecidos en los últimos 15 ó 20 años.</w:t>
      </w:r>
    </w:p>
    <w:p w:rsidR="006522A8" w:rsidRPr="006522A8" w:rsidRDefault="006522A8" w:rsidP="006522A8">
      <w:pPr>
        <w:ind w:firstLine="567"/>
      </w:pPr>
      <w:r w:rsidRPr="006522A8">
        <w:lastRenderedPageBreak/>
        <w:t>Se trata, por tanto, de un trabajo que, partiendo de los hechos fácticos que conforman el mercado del arte en esta materia, utiliza el método hipotético-deductivo. Además</w:t>
      </w:r>
      <w:r w:rsidR="00776FF6">
        <w:t>,</w:t>
      </w:r>
      <w:r w:rsidRPr="006522A8">
        <w:t xml:space="preserve"> la metodología de investigación se combinará con la propia experiencia profesional del autor en este asunto</w:t>
      </w:r>
      <w:r w:rsidR="00776FF6">
        <w:t>, realizando durante varios años al análisis criminal de este tipo de hechos delictivos</w:t>
      </w:r>
      <w:r w:rsidRPr="006522A8">
        <w:t>.</w:t>
      </w:r>
    </w:p>
    <w:p w:rsidR="006522A8" w:rsidRPr="006522A8" w:rsidRDefault="006522A8" w:rsidP="006522A8">
      <w:pPr>
        <w:ind w:firstLine="567"/>
      </w:pPr>
      <w:r w:rsidRPr="006522A8">
        <w:t xml:space="preserve">Para llevar a cabo estas líneas de investigación anteriormente reseñadas se ha recurrido al siguiente tipo de </w:t>
      </w:r>
      <w:r w:rsidRPr="006522A8">
        <w:rPr>
          <w:b/>
        </w:rPr>
        <w:t>FUENTES:</w:t>
      </w:r>
      <w:r w:rsidRPr="006522A8">
        <w:t xml:space="preserve"> fuentes vivas (entrevistas con expertos en la materia), análisis de textos jurídicos (normativa nacional e internacional) y </w:t>
      </w:r>
      <w:r w:rsidR="00776FF6">
        <w:t xml:space="preserve">textos </w:t>
      </w:r>
      <w:r w:rsidRPr="006522A8">
        <w:t>especializados en bienes culturales, asistencia a foros y seminarios relacionados con la protección del Patrimonio Cultural o visitas de páginas web relacionadas con la materia.</w:t>
      </w:r>
    </w:p>
    <w:p w:rsidR="003B5D7A" w:rsidRPr="00AA1447" w:rsidRDefault="00937E82" w:rsidP="007E4787">
      <w:pPr>
        <w:ind w:firstLine="567"/>
        <w:rPr>
          <w:b/>
          <w:color w:val="000000" w:themeColor="text1"/>
        </w:rPr>
      </w:pPr>
      <w:r w:rsidRPr="00AA1447">
        <w:rPr>
          <w:color w:val="000000" w:themeColor="text1"/>
        </w:rPr>
        <w:t>Planteado el problema y definido el objeto del trabajo de investigación</w:t>
      </w:r>
      <w:r w:rsidR="003B5D7A" w:rsidRPr="00AA1447">
        <w:rPr>
          <w:color w:val="000000" w:themeColor="text1"/>
        </w:rPr>
        <w:t xml:space="preserve">, </w:t>
      </w:r>
      <w:r w:rsidR="00DE189C" w:rsidRPr="00AA1447">
        <w:rPr>
          <w:color w:val="000000" w:themeColor="text1"/>
        </w:rPr>
        <w:t xml:space="preserve">se </w:t>
      </w:r>
      <w:r w:rsidR="00AE49C5" w:rsidRPr="00AA1447">
        <w:rPr>
          <w:color w:val="000000" w:themeColor="text1"/>
        </w:rPr>
        <w:t>ha orientado</w:t>
      </w:r>
      <w:r w:rsidR="003B5D7A" w:rsidRPr="00AA1447">
        <w:rPr>
          <w:color w:val="000000" w:themeColor="text1"/>
        </w:rPr>
        <w:t xml:space="preserve"> la tesis desarrollando las siguientes </w:t>
      </w:r>
      <w:r w:rsidR="003B5D7A" w:rsidRPr="00AA1447">
        <w:rPr>
          <w:b/>
          <w:color w:val="000000" w:themeColor="text1"/>
        </w:rPr>
        <w:t>LÍNEAS DE INVESTIGACIÓN:</w:t>
      </w:r>
    </w:p>
    <w:p w:rsidR="003B5D7A" w:rsidRPr="00AA1447" w:rsidRDefault="003B5D7A" w:rsidP="003B5D7A">
      <w:pPr>
        <w:ind w:firstLine="567"/>
        <w:rPr>
          <w:color w:val="000000" w:themeColor="text1"/>
        </w:rPr>
      </w:pPr>
      <w:r w:rsidRPr="00AA1447">
        <w:rPr>
          <w:color w:val="000000" w:themeColor="text1"/>
          <w:u w:val="single"/>
        </w:rPr>
        <w:t>PRIMERA</w:t>
      </w:r>
      <w:r w:rsidRPr="00AA1447">
        <w:rPr>
          <w:color w:val="000000" w:themeColor="text1"/>
        </w:rPr>
        <w:t>: “EL MERCADO DEL ARTE Y LOS ACTORES QUE INTERVIENEN”.</w:t>
      </w:r>
    </w:p>
    <w:p w:rsidR="0022143F" w:rsidRPr="00CC0460" w:rsidRDefault="00E1254E" w:rsidP="00603106">
      <w:pPr>
        <w:ind w:firstLine="567"/>
        <w:rPr>
          <w:color w:val="000000" w:themeColor="text1"/>
        </w:rPr>
      </w:pPr>
      <w:r w:rsidRPr="00CC0460">
        <w:rPr>
          <w:color w:val="000000" w:themeColor="text1"/>
        </w:rPr>
        <w:t>Se comienza</w:t>
      </w:r>
      <w:r w:rsidR="0022143F" w:rsidRPr="00CC0460">
        <w:rPr>
          <w:color w:val="000000" w:themeColor="text1"/>
        </w:rPr>
        <w:t xml:space="preserve"> por aclarar qué es considerado como un bien cultural y si todos </w:t>
      </w:r>
      <w:r w:rsidR="00421292" w:rsidRPr="00CC0460">
        <w:rPr>
          <w:color w:val="000000" w:themeColor="text1"/>
        </w:rPr>
        <w:t>estos objetos</w:t>
      </w:r>
      <w:r w:rsidR="0022143F" w:rsidRPr="00CC0460">
        <w:rPr>
          <w:color w:val="000000" w:themeColor="text1"/>
        </w:rPr>
        <w:t xml:space="preserve"> se e</w:t>
      </w:r>
      <w:r w:rsidR="00195069" w:rsidRPr="00CC0460">
        <w:rPr>
          <w:color w:val="000000" w:themeColor="text1"/>
        </w:rPr>
        <w:t>ncuentran legalmente protegidos</w:t>
      </w:r>
      <w:r w:rsidR="0098753E" w:rsidRPr="00CC0460">
        <w:rPr>
          <w:color w:val="000000" w:themeColor="text1"/>
        </w:rPr>
        <w:t xml:space="preserve">. </w:t>
      </w:r>
      <w:r w:rsidR="00774748" w:rsidRPr="00CC0460">
        <w:rPr>
          <w:color w:val="000000" w:themeColor="text1"/>
        </w:rPr>
        <w:t>Conocer este aspecto nos ayuda</w:t>
      </w:r>
      <w:r w:rsidR="0098753E" w:rsidRPr="00CC0460">
        <w:rPr>
          <w:color w:val="000000" w:themeColor="text1"/>
        </w:rPr>
        <w:t xml:space="preserve"> a enmarcar el bien jurídico</w:t>
      </w:r>
      <w:r w:rsidR="00421292" w:rsidRPr="00CC0460">
        <w:rPr>
          <w:color w:val="000000" w:themeColor="text1"/>
        </w:rPr>
        <w:t xml:space="preserve"> </w:t>
      </w:r>
      <w:r w:rsidR="0098753E" w:rsidRPr="00CC0460">
        <w:rPr>
          <w:color w:val="000000" w:themeColor="text1"/>
        </w:rPr>
        <w:t>protegido en el presente estudio.</w:t>
      </w:r>
      <w:r w:rsidR="0022143F" w:rsidRPr="00CC0460">
        <w:rPr>
          <w:color w:val="000000" w:themeColor="text1"/>
        </w:rPr>
        <w:t xml:space="preserve"> </w:t>
      </w:r>
    </w:p>
    <w:p w:rsidR="00774748" w:rsidRPr="00CC0460" w:rsidRDefault="00774748" w:rsidP="00774748">
      <w:pPr>
        <w:ind w:firstLine="567"/>
        <w:rPr>
          <w:color w:val="000000" w:themeColor="text1"/>
        </w:rPr>
      </w:pPr>
      <w:r w:rsidRPr="00CC0460">
        <w:rPr>
          <w:color w:val="000000" w:themeColor="text1"/>
        </w:rPr>
        <w:t xml:space="preserve">Múltiples han sido las definiciones pronunciadas que han intentado determinar los bienes de interés que forman parte del patrimonio histórico, artístico y arqueológico. </w:t>
      </w:r>
    </w:p>
    <w:p w:rsidR="00774748" w:rsidRPr="00CC0460" w:rsidRDefault="00774748" w:rsidP="00774748">
      <w:pPr>
        <w:ind w:firstLine="567"/>
        <w:rPr>
          <w:color w:val="000000" w:themeColor="text1"/>
        </w:rPr>
      </w:pPr>
      <w:r w:rsidRPr="00CC0460">
        <w:rPr>
          <w:color w:val="000000" w:themeColor="text1"/>
        </w:rPr>
        <w:t>Comenzando por la ley 16/1985</w:t>
      </w:r>
      <w:r w:rsidR="00E1642B">
        <w:rPr>
          <w:color w:val="000000" w:themeColor="text1"/>
        </w:rPr>
        <w:t>,</w:t>
      </w:r>
      <w:r w:rsidRPr="00CC0460">
        <w:rPr>
          <w:color w:val="000000" w:themeColor="text1"/>
        </w:rPr>
        <w:t xml:space="preserve"> de 25 de junio, del Patrimonio Histórico Español –en adelante, LPHE- el legislador quiso expresar mediante una definición, lo más amplia posible, todos los bienes culturales que son de interés nacional, pero siempre refiriéndose bajo el término </w:t>
      </w:r>
      <w:r w:rsidRPr="00CC0460">
        <w:rPr>
          <w:i/>
          <w:color w:val="000000" w:themeColor="text1"/>
        </w:rPr>
        <w:t>patrimonio histórico</w:t>
      </w:r>
      <w:r w:rsidRPr="00CC0460">
        <w:rPr>
          <w:color w:val="000000" w:themeColor="text1"/>
        </w:rPr>
        <w:t xml:space="preserve"> de España.</w:t>
      </w:r>
    </w:p>
    <w:p w:rsidR="00774748" w:rsidRPr="00CC0460" w:rsidRDefault="00774748" w:rsidP="00774748">
      <w:pPr>
        <w:ind w:firstLine="567"/>
      </w:pPr>
      <w:r w:rsidRPr="00CC0460">
        <w:rPr>
          <w:color w:val="000000" w:themeColor="text1"/>
        </w:rPr>
        <w:t>Sin embargo, la UNESCO</w:t>
      </w:r>
      <w:r w:rsidRPr="00CC0460">
        <w:rPr>
          <w:rStyle w:val="Refdenotaalpie"/>
          <w:color w:val="000000" w:themeColor="text1"/>
        </w:rPr>
        <w:footnoteReference w:id="3"/>
      </w:r>
      <w:r w:rsidRPr="00CC0460">
        <w:rPr>
          <w:color w:val="000000" w:themeColor="text1"/>
        </w:rPr>
        <w:t xml:space="preserve"> prefiere utilizar el término </w:t>
      </w:r>
      <w:r w:rsidRPr="00CC0460">
        <w:rPr>
          <w:i/>
          <w:color w:val="000000" w:themeColor="text1"/>
        </w:rPr>
        <w:t>patrimonio cultural</w:t>
      </w:r>
      <w:r w:rsidRPr="00CC0460">
        <w:rPr>
          <w:color w:val="000000" w:themeColor="text1"/>
        </w:rPr>
        <w:t xml:space="preserve">. </w:t>
      </w:r>
    </w:p>
    <w:p w:rsidR="00037404" w:rsidRPr="00CC0460" w:rsidRDefault="00774748" w:rsidP="00037404">
      <w:pPr>
        <w:ind w:firstLine="567"/>
        <w:rPr>
          <w:color w:val="000000" w:themeColor="text1"/>
        </w:rPr>
      </w:pPr>
      <w:r w:rsidRPr="00CC0460">
        <w:rPr>
          <w:color w:val="000000" w:themeColor="text1"/>
        </w:rPr>
        <w:t xml:space="preserve">Pese a ello, en bastantes ocasiones no se ha podido evitar la libre interpretación de los países sobre la consideración de ciertos bienes como parte del patrimonio cultural, lo que ha originado no </w:t>
      </w:r>
      <w:r w:rsidRPr="00CC0460">
        <w:rPr>
          <w:color w:val="000000" w:themeColor="text1"/>
        </w:rPr>
        <w:lastRenderedPageBreak/>
        <w:t>pocas controversias</w:t>
      </w:r>
      <w:r w:rsidRPr="00CC0460">
        <w:rPr>
          <w:rStyle w:val="Refdenotaalpie"/>
          <w:color w:val="000000" w:themeColor="text1"/>
        </w:rPr>
        <w:footnoteReference w:id="4"/>
      </w:r>
      <w:r w:rsidRPr="00CC0460">
        <w:rPr>
          <w:color w:val="000000" w:themeColor="text1"/>
        </w:rPr>
        <w:t xml:space="preserve">. Tanto es así que la UE ha aprobado recientemente una nueva </w:t>
      </w:r>
      <w:r w:rsidR="00E1642B">
        <w:rPr>
          <w:color w:val="000000" w:themeColor="text1"/>
        </w:rPr>
        <w:t>norma</w:t>
      </w:r>
      <w:r w:rsidRPr="00CC0460">
        <w:rPr>
          <w:rStyle w:val="Refdenotaalpie"/>
          <w:color w:val="000000" w:themeColor="text1"/>
        </w:rPr>
        <w:footnoteReference w:id="5"/>
      </w:r>
      <w:r w:rsidRPr="00CC0460">
        <w:rPr>
          <w:color w:val="000000" w:themeColor="text1"/>
        </w:rPr>
        <w:t xml:space="preserve"> mucho más extensa, dejando que sean los Estados miembros los que decidan si son de su interés, refiriéndose a los bienes culturales como aquellos bienes pertenecientes al patrimonio artístico, histórico o arqueológico que pertenezcan al patrimonio nacional. </w:t>
      </w:r>
    </w:p>
    <w:p w:rsidR="00774748" w:rsidRPr="00CC0460" w:rsidRDefault="0022143F" w:rsidP="00603106">
      <w:pPr>
        <w:ind w:firstLine="567"/>
        <w:rPr>
          <w:szCs w:val="24"/>
        </w:rPr>
      </w:pPr>
      <w:r w:rsidRPr="00CC0460">
        <w:rPr>
          <w:color w:val="000000" w:themeColor="text1"/>
        </w:rPr>
        <w:t>Posteriormente</w:t>
      </w:r>
      <w:r w:rsidRPr="00CC0460">
        <w:t xml:space="preserve">, </w:t>
      </w:r>
      <w:r w:rsidR="00893795" w:rsidRPr="00CC0460">
        <w:t>se</w:t>
      </w:r>
      <w:r w:rsidR="00774748" w:rsidRPr="00CC0460">
        <w:t xml:space="preserve"> explica</w:t>
      </w:r>
      <w:r w:rsidR="00195069" w:rsidRPr="00CC0460">
        <w:t xml:space="preserve"> cómo</w:t>
      </w:r>
      <w:r w:rsidR="00195069" w:rsidRPr="00CC0460">
        <w:rPr>
          <w:color w:val="000000" w:themeColor="text1"/>
        </w:rPr>
        <w:t xml:space="preserve"> funciona el mercado legal del arte. Para ello, </w:t>
      </w:r>
      <w:r w:rsidRPr="00CC0460">
        <w:rPr>
          <w:color w:val="000000" w:themeColor="text1"/>
        </w:rPr>
        <w:t xml:space="preserve">se hace necesario conocer el volumen de negocios que origina </w:t>
      </w:r>
      <w:r w:rsidR="00421292" w:rsidRPr="00CC0460">
        <w:rPr>
          <w:color w:val="000000" w:themeColor="text1"/>
        </w:rPr>
        <w:t>este comercio</w:t>
      </w:r>
      <w:r w:rsidR="00195069" w:rsidRPr="00CC0460">
        <w:rPr>
          <w:color w:val="000000" w:themeColor="text1"/>
        </w:rPr>
        <w:t>, la demanda existente</w:t>
      </w:r>
      <w:r w:rsidR="00B8344D" w:rsidRPr="00CC0460">
        <w:rPr>
          <w:color w:val="000000" w:themeColor="text1"/>
        </w:rPr>
        <w:t xml:space="preserve"> y qué países </w:t>
      </w:r>
      <w:r w:rsidR="00E1642B">
        <w:rPr>
          <w:color w:val="000000" w:themeColor="text1"/>
        </w:rPr>
        <w:t>están</w:t>
      </w:r>
      <w:r w:rsidR="00B8344D" w:rsidRPr="00CC0460">
        <w:rPr>
          <w:color w:val="000000" w:themeColor="text1"/>
        </w:rPr>
        <w:t xml:space="preserve"> considerados como </w:t>
      </w:r>
      <w:r w:rsidR="00AE49C5" w:rsidRPr="00CC0460">
        <w:rPr>
          <w:color w:val="000000" w:themeColor="text1"/>
        </w:rPr>
        <w:t>núcleos del mercado</w:t>
      </w:r>
      <w:r w:rsidR="00B8344D" w:rsidRPr="00CC0460">
        <w:rPr>
          <w:color w:val="000000" w:themeColor="text1"/>
        </w:rPr>
        <w:t xml:space="preserve"> en este </w:t>
      </w:r>
      <w:r w:rsidR="00AE49C5" w:rsidRPr="00CC0460">
        <w:rPr>
          <w:color w:val="000000" w:themeColor="text1"/>
        </w:rPr>
        <w:t>ámbito</w:t>
      </w:r>
      <w:r w:rsidR="00E1642B">
        <w:rPr>
          <w:color w:val="000000" w:themeColor="text1"/>
        </w:rPr>
        <w:t xml:space="preserve"> por el volumen de sus negocios</w:t>
      </w:r>
      <w:r w:rsidRPr="00CC0460">
        <w:rPr>
          <w:color w:val="000000" w:themeColor="text1"/>
        </w:rPr>
        <w:t xml:space="preserve">. </w:t>
      </w:r>
      <w:r w:rsidR="00774748" w:rsidRPr="00CC0460">
        <w:rPr>
          <w:color w:val="000000" w:themeColor="text1"/>
        </w:rPr>
        <w:t>En este sentido, se constata que e</w:t>
      </w:r>
      <w:r w:rsidR="00774748" w:rsidRPr="00CC0460">
        <w:rPr>
          <w:color w:val="000000" w:themeColor="text1"/>
          <w:szCs w:val="24"/>
        </w:rPr>
        <w:t xml:space="preserve">l mercado legal del arte se ha contraído en los últimos años debido, principalmente, a la crisis financiera mundial. </w:t>
      </w:r>
      <w:r w:rsidR="00774748" w:rsidRPr="00CC0460">
        <w:rPr>
          <w:szCs w:val="24"/>
        </w:rPr>
        <w:t>Sin embargo, se ha podido comprobar cómo existe un voluminoso mercado internacional del arte con una gran demanda proveniente de coleccionistas, así como de museos públicos y privados. Los países que siempren se encuentran entre los que más volumen de negocios tienen y con mayor demand</w:t>
      </w:r>
      <w:r w:rsidR="00E1642B">
        <w:rPr>
          <w:szCs w:val="24"/>
        </w:rPr>
        <w:t>a son los EE.UU de América, el R</w:t>
      </w:r>
      <w:r w:rsidR="00774748" w:rsidRPr="00CC0460">
        <w:rPr>
          <w:szCs w:val="24"/>
        </w:rPr>
        <w:t>eino Unido y China seguidos, muy de lejos, de otros países occidentales.</w:t>
      </w:r>
      <w:r w:rsidR="00E1642B">
        <w:rPr>
          <w:szCs w:val="24"/>
        </w:rPr>
        <w:t xml:space="preserve"> Estos países concentran a las casas de subastas más prestigiosas a nivel internacional realizando las transacciones más importantes.</w:t>
      </w:r>
    </w:p>
    <w:p w:rsidR="00774748" w:rsidRPr="00CC0460" w:rsidRDefault="00F90C19" w:rsidP="00F90C19">
      <w:pPr>
        <w:ind w:firstLine="567"/>
        <w:rPr>
          <w:color w:val="000000" w:themeColor="text1"/>
        </w:rPr>
      </w:pPr>
      <w:r w:rsidRPr="00CC0460">
        <w:rPr>
          <w:color w:val="000000" w:themeColor="text1"/>
        </w:rPr>
        <w:t>De todos modos, cabe destacar que el mercado se ha masificado y pierde rigor, apareciendo sujetos sin una cultura importante en el mundo de las antigüedades que pretenden invertir en estos bienes. En cuanto a los agentes que intervienen en el mercado del arte, hemos visto que existen diferentes canales de distribución, tantos que se hace imposible realizar un correcto seguimiento de la actividad por parte de las FCS.</w:t>
      </w:r>
      <w:r w:rsidR="00715373" w:rsidRPr="00CC0460">
        <w:rPr>
          <w:color w:val="000000" w:themeColor="text1"/>
        </w:rPr>
        <w:t xml:space="preserve"> Este inconveniente aumenta con la aplicación de internet y de las nuevas tecnologías.</w:t>
      </w:r>
      <w:r w:rsidRPr="00CC0460">
        <w:rPr>
          <w:color w:val="000000" w:themeColor="text1"/>
        </w:rPr>
        <w:t xml:space="preserve"> A esto hay que añadirle la actividad comercial que realizan intermediarios clandestinos con bienes culturales robados o exportados ilícitamente.</w:t>
      </w:r>
    </w:p>
    <w:p w:rsidR="000E07A2" w:rsidRPr="00CC0460" w:rsidRDefault="000E07A2" w:rsidP="00F90C19">
      <w:pPr>
        <w:ind w:firstLine="567"/>
        <w:rPr>
          <w:color w:val="000000" w:themeColor="text1"/>
        </w:rPr>
      </w:pPr>
      <w:r w:rsidRPr="00CC0460">
        <w:rPr>
          <w:color w:val="000000" w:themeColor="text1"/>
          <w:szCs w:val="24"/>
          <w:lang w:eastAsia="es-ES_tradnl"/>
        </w:rPr>
        <w:t xml:space="preserve">En relación con el punto anterior, </w:t>
      </w:r>
      <w:r w:rsidRPr="00CC0460">
        <w:rPr>
          <w:color w:val="000000" w:themeColor="text1"/>
          <w:szCs w:val="24"/>
          <w:lang w:val="es-ES_tradnl" w:eastAsia="es-ES_tradnl"/>
        </w:rPr>
        <w:t>las operaciones de adquisición realizadas por las Administraciones Públicas son absolutamente transparentes, en cuanto al gasto que se genera, mientras que el análisis del mercado privado del arte está incompleto, por lo que los esfuerzos de control del mercado habrá que realizarlo en este sentido.</w:t>
      </w:r>
    </w:p>
    <w:p w:rsidR="000E07A2" w:rsidRPr="00CC0460" w:rsidRDefault="000E07A2" w:rsidP="000E07A2">
      <w:pPr>
        <w:ind w:firstLine="567"/>
        <w:rPr>
          <w:color w:val="000000" w:themeColor="text1"/>
        </w:rPr>
      </w:pPr>
      <w:r w:rsidRPr="00CC0460">
        <w:rPr>
          <w:color w:val="000000" w:themeColor="text1"/>
        </w:rPr>
        <w:lastRenderedPageBreak/>
        <w:t xml:space="preserve">En relación con las medidas aportadas por algunos países en su conjunto, se puede afirmar que los países con gran riqueza cultural suelen adoptar medidas más restrictivas para evitar que su legado artístico y, en definitiva, su identidad cultural se diluya ante la gran demanda cultural existente en otros lugares del mundo, epicentros del mercado artístico mundial. </w:t>
      </w:r>
      <w:r w:rsidR="0025772D">
        <w:rPr>
          <w:color w:val="000000" w:themeColor="text1"/>
        </w:rPr>
        <w:t>Incluso se observa el fenómeno denominado como repatriación artística, en la que los Estados intentan devolver a su pueblo aquellos bienes culturales que pueden ser considerados como muy representativos de su cultura.</w:t>
      </w:r>
    </w:p>
    <w:p w:rsidR="000E07A2" w:rsidRPr="00CC0460" w:rsidRDefault="000E07A2" w:rsidP="000E07A2">
      <w:pPr>
        <w:ind w:firstLine="567"/>
        <w:rPr>
          <w:color w:val="000000" w:themeColor="text1"/>
        </w:rPr>
      </w:pPr>
      <w:r w:rsidRPr="00CC0460">
        <w:rPr>
          <w:color w:val="000000" w:themeColor="text1"/>
        </w:rPr>
        <w:t>España es la que invierte en mayor medida en la preservación del patrimo</w:t>
      </w:r>
      <w:r w:rsidR="0025772D">
        <w:rPr>
          <w:color w:val="000000" w:themeColor="text1"/>
        </w:rPr>
        <w:t>nio cultural</w:t>
      </w:r>
      <w:r w:rsidRPr="00CC0460">
        <w:rPr>
          <w:color w:val="000000" w:themeColor="text1"/>
        </w:rPr>
        <w:t xml:space="preserve"> con respecto a los países del entorno.</w:t>
      </w:r>
      <w:r w:rsidR="00A31FDD" w:rsidRPr="00CC0460">
        <w:rPr>
          <w:color w:val="000000" w:themeColor="text1"/>
        </w:rPr>
        <w:t xml:space="preserve"> En un ámbito más amplio, se demuestra que l</w:t>
      </w:r>
      <w:r w:rsidRPr="00CC0460">
        <w:rPr>
          <w:color w:val="000000" w:themeColor="text1"/>
        </w:rPr>
        <w:t>a Unión Europea participa en la conservación y preservación del patr</w:t>
      </w:r>
      <w:r w:rsidR="0025772D">
        <w:rPr>
          <w:color w:val="000000" w:themeColor="text1"/>
        </w:rPr>
        <w:t>imonio cultural de los Estados m</w:t>
      </w:r>
      <w:r w:rsidRPr="00CC0460">
        <w:rPr>
          <w:color w:val="000000" w:themeColor="text1"/>
        </w:rPr>
        <w:t>iembros a través de subvenciones como los fondos FEDER y FEADER.</w:t>
      </w:r>
      <w:r w:rsidR="0025772D">
        <w:rPr>
          <w:color w:val="000000" w:themeColor="text1"/>
        </w:rPr>
        <w:t xml:space="preserve"> Estos fondos dedican partidas presupuestarias muy importantes en la conservación y protección de bienes culturales europeos.</w:t>
      </w:r>
    </w:p>
    <w:p w:rsidR="003B5D7A" w:rsidRPr="00CC0460" w:rsidRDefault="003B5D7A" w:rsidP="003B5D7A">
      <w:pPr>
        <w:ind w:firstLine="567"/>
        <w:rPr>
          <w:color w:val="000000" w:themeColor="text1"/>
        </w:rPr>
      </w:pPr>
      <w:r w:rsidRPr="00CC0460">
        <w:rPr>
          <w:color w:val="000000" w:themeColor="text1"/>
          <w:u w:val="single"/>
        </w:rPr>
        <w:t>SEGUNDA</w:t>
      </w:r>
      <w:r w:rsidRPr="00CC0460">
        <w:rPr>
          <w:color w:val="000000" w:themeColor="text1"/>
        </w:rPr>
        <w:t>: “ESTUDIO DE LA CRIMINALIDAD RELACIONADA CON LOS BIENES CULTURALES”.</w:t>
      </w:r>
    </w:p>
    <w:p w:rsidR="00A31FDD" w:rsidRPr="00CC0460" w:rsidRDefault="003B5D7A" w:rsidP="00A31FDD">
      <w:pPr>
        <w:ind w:firstLine="567"/>
        <w:rPr>
          <w:color w:val="000000" w:themeColor="text1"/>
        </w:rPr>
      </w:pPr>
      <w:r w:rsidRPr="00CC0460">
        <w:rPr>
          <w:color w:val="000000" w:themeColor="text1"/>
        </w:rPr>
        <w:t xml:space="preserve"> </w:t>
      </w:r>
      <w:r w:rsidR="00667011" w:rsidRPr="00CC0460">
        <w:rPr>
          <w:color w:val="000000" w:themeColor="text1"/>
        </w:rPr>
        <w:t xml:space="preserve">Con el fin de corroborar </w:t>
      </w:r>
      <w:r w:rsidR="006221B6" w:rsidRPr="00CC0460">
        <w:rPr>
          <w:color w:val="000000" w:themeColor="text1"/>
        </w:rPr>
        <w:t>igualmente</w:t>
      </w:r>
      <w:r w:rsidR="00667011" w:rsidRPr="00CC0460">
        <w:rPr>
          <w:color w:val="000000" w:themeColor="text1"/>
        </w:rPr>
        <w:t xml:space="preserve"> la hipótesis inicial, e</w:t>
      </w:r>
      <w:r w:rsidRPr="00CC0460">
        <w:rPr>
          <w:color w:val="000000" w:themeColor="text1"/>
        </w:rPr>
        <w:t>n este c</w:t>
      </w:r>
      <w:r w:rsidR="00667011" w:rsidRPr="00CC0460">
        <w:rPr>
          <w:color w:val="000000" w:themeColor="text1"/>
        </w:rPr>
        <w:t>apítulo s</w:t>
      </w:r>
      <w:r w:rsidRPr="00CC0460">
        <w:rPr>
          <w:color w:val="000000" w:themeColor="text1"/>
        </w:rPr>
        <w:t xml:space="preserve">e </w:t>
      </w:r>
      <w:r w:rsidR="00A31FDD" w:rsidRPr="00CC0460">
        <w:rPr>
          <w:color w:val="000000" w:themeColor="text1"/>
        </w:rPr>
        <w:t>plantean</w:t>
      </w:r>
      <w:r w:rsidRPr="00CC0460">
        <w:rPr>
          <w:color w:val="000000" w:themeColor="text1"/>
        </w:rPr>
        <w:t xml:space="preserve"> las vulnerabilidades a las que está expuesto el </w:t>
      </w:r>
      <w:r w:rsidR="00EB00D5" w:rsidRPr="00CC0460">
        <w:rPr>
          <w:color w:val="000000" w:themeColor="text1"/>
        </w:rPr>
        <w:t xml:space="preserve">patrimonio cultural </w:t>
      </w:r>
      <w:r w:rsidRPr="00CC0460">
        <w:rPr>
          <w:color w:val="000000" w:themeColor="text1"/>
        </w:rPr>
        <w:t>en la UE</w:t>
      </w:r>
      <w:r w:rsidR="001E0AA8" w:rsidRPr="00CC0460">
        <w:rPr>
          <w:color w:val="000000" w:themeColor="text1"/>
        </w:rPr>
        <w:t xml:space="preserve">. </w:t>
      </w:r>
      <w:r w:rsidR="00A31FDD" w:rsidRPr="00CC0460">
        <w:rPr>
          <w:color w:val="000000" w:themeColor="text1"/>
        </w:rPr>
        <w:t xml:space="preserve">Tras una exhaustiva investigación, se puede decir que </w:t>
      </w:r>
      <w:r w:rsidR="00A31FDD" w:rsidRPr="00CC0460">
        <w:rPr>
          <w:color w:val="000000" w:themeColor="text1"/>
          <w:szCs w:val="24"/>
        </w:rPr>
        <w:t xml:space="preserve">las actividades delictivas más usuales están englobadas en cuatro tipos delitivos: el expolio arqueológico, los robos,  las falsificaciones y los daños intencionados a bienes culturales. Además, queda demostrado que el patrimonio cultural no está debidamente protegido ante cualquier tipo de amenaza: El patrimonio eclesiástico y los yacimientos arqueológicos se encuentran diseminados por toda la geografía y sin la debida custodia; los coleccionistas privados carecen de las medidas de seguridad idóneas en sus domicilios; los museos o galerías de arte evidencian una ausencia de la </w:t>
      </w:r>
      <w:r w:rsidR="00AB6776">
        <w:rPr>
          <w:color w:val="000000" w:themeColor="text1"/>
          <w:szCs w:val="24"/>
        </w:rPr>
        <w:t>adecuada</w:t>
      </w:r>
      <w:r w:rsidR="00A31FDD" w:rsidRPr="00CC0460">
        <w:rPr>
          <w:color w:val="000000" w:themeColor="text1"/>
          <w:szCs w:val="24"/>
        </w:rPr>
        <w:t xml:space="preserve"> vigilancia; las bibliotecas y archivos históricos han sido estafados con la utilización de carnets falsos por parte de delincuentes que se hacen pasar por investigadores; las aduanas deben confiar en el análisis de riesgo puesto que es imposible inspeccionar todas </w:t>
      </w:r>
      <w:r w:rsidR="00AB6776">
        <w:rPr>
          <w:color w:val="000000" w:themeColor="text1"/>
          <w:szCs w:val="24"/>
        </w:rPr>
        <w:t>los contenedores de</w:t>
      </w:r>
      <w:r w:rsidR="00A31FDD" w:rsidRPr="00CC0460">
        <w:rPr>
          <w:color w:val="000000" w:themeColor="text1"/>
          <w:szCs w:val="24"/>
        </w:rPr>
        <w:t xml:space="preserve"> mercancías; no se realiza un control exhaustivo de los bienes culturales que se venden por internet. </w:t>
      </w:r>
    </w:p>
    <w:p w:rsidR="00A31FDD" w:rsidRPr="00CC0460" w:rsidRDefault="00A31FDD" w:rsidP="00A31FDD">
      <w:pPr>
        <w:ind w:firstLine="357"/>
        <w:rPr>
          <w:color w:val="000000" w:themeColor="text1"/>
          <w:szCs w:val="24"/>
        </w:rPr>
      </w:pPr>
      <w:r w:rsidRPr="00CC0460">
        <w:rPr>
          <w:color w:val="000000" w:themeColor="text1"/>
          <w:szCs w:val="24"/>
        </w:rPr>
        <w:t>Podemos encontrarnos diferentes tipos  de sujetos que cometen el expolio arqueológico: El ocasional, el individual sistemático, el organizado y el expolio subacuático cometido por submarinistas aficionados o empresas cazatesoros.</w:t>
      </w:r>
    </w:p>
    <w:p w:rsidR="00A31FDD" w:rsidRPr="00CC0460" w:rsidRDefault="00A31FDD" w:rsidP="00A31FDD">
      <w:pPr>
        <w:ind w:firstLine="357"/>
        <w:rPr>
          <w:color w:val="000000" w:themeColor="text1"/>
          <w:szCs w:val="24"/>
        </w:rPr>
      </w:pPr>
      <w:r w:rsidRPr="00CC0460">
        <w:rPr>
          <w:color w:val="000000" w:themeColor="text1"/>
          <w:szCs w:val="24"/>
        </w:rPr>
        <w:lastRenderedPageBreak/>
        <w:t>En cuanto a los robos, los podemos dividir en: No especializados (ocasionales o habituales, más la aparición de un tipo de delincuencia itinerante), especializados (habituales o profesionales). Toma especial relevancia en este sentido la delincuencia itinerante.</w:t>
      </w:r>
    </w:p>
    <w:p w:rsidR="00A31FDD" w:rsidRPr="00A31FDD" w:rsidRDefault="00A31FDD" w:rsidP="00A31FDD">
      <w:pPr>
        <w:ind w:firstLine="357"/>
        <w:rPr>
          <w:color w:val="000000" w:themeColor="text1"/>
          <w:szCs w:val="24"/>
        </w:rPr>
      </w:pPr>
      <w:r w:rsidRPr="00CC0460">
        <w:rPr>
          <w:color w:val="000000" w:themeColor="text1"/>
          <w:szCs w:val="24"/>
        </w:rPr>
        <w:t xml:space="preserve">Con respecto a la falsificación de obras de arte, </w:t>
      </w:r>
      <w:r w:rsidR="00E97A8F" w:rsidRPr="00CC0460">
        <w:rPr>
          <w:color w:val="000000" w:themeColor="text1"/>
          <w:szCs w:val="24"/>
        </w:rPr>
        <w:t>se demuestra</w:t>
      </w:r>
      <w:r w:rsidRPr="00CC0460">
        <w:rPr>
          <w:color w:val="000000" w:themeColor="text1"/>
          <w:szCs w:val="24"/>
        </w:rPr>
        <w:t xml:space="preserve"> cómo incide, en mayor medida, sobre las obras pictóricas sin descartar que ocurran en otro tipo de géneros. Existe una </w:t>
      </w:r>
      <w:r w:rsidR="00E97A8F" w:rsidRPr="00CC0460">
        <w:rPr>
          <w:color w:val="000000" w:themeColor="text1"/>
          <w:szCs w:val="24"/>
        </w:rPr>
        <w:t>cifra negra elevada fundamentada</w:t>
      </w:r>
      <w:r w:rsidRPr="00CC0460">
        <w:rPr>
          <w:color w:val="000000" w:themeColor="text1"/>
          <w:szCs w:val="24"/>
        </w:rPr>
        <w:t xml:space="preserve"> en el mantenimiento del prestigio profesional del marchante</w:t>
      </w:r>
      <w:r w:rsidR="00AB6776">
        <w:rPr>
          <w:color w:val="000000" w:themeColor="text1"/>
          <w:szCs w:val="24"/>
        </w:rPr>
        <w:t>, por lo que pretende que no salga a la luz publica que ha sido víctima de un engaño</w:t>
      </w:r>
      <w:r w:rsidRPr="00CC0460">
        <w:rPr>
          <w:color w:val="000000" w:themeColor="text1"/>
          <w:szCs w:val="24"/>
        </w:rPr>
        <w:t>. Además, los estafadores suelen tener vinculación con el mercado del arte, entremezclando la actividad lícita con la ilícita. También hay que resaltar el uso de internet como</w:t>
      </w:r>
      <w:r w:rsidRPr="00A31FDD">
        <w:rPr>
          <w:color w:val="000000" w:themeColor="text1"/>
          <w:szCs w:val="24"/>
        </w:rPr>
        <w:t xml:space="preserve"> herramienta fundamental para la criminalidad para introducir género falso en el mercado artístico. Por último, destacar una deficiente regulación nacional e internacional en este aspecto. Además, se ha mostrado cómo en el mercado ilícito es donde se suele negociar con las piezas más valiosas.</w:t>
      </w:r>
    </w:p>
    <w:p w:rsidR="00A31FDD" w:rsidRPr="00E97A8F" w:rsidRDefault="00A31FDD" w:rsidP="00E97A8F">
      <w:pPr>
        <w:ind w:firstLine="357"/>
        <w:rPr>
          <w:color w:val="000000" w:themeColor="text1"/>
          <w:szCs w:val="24"/>
        </w:rPr>
      </w:pPr>
      <w:r w:rsidRPr="00E97A8F">
        <w:rPr>
          <w:color w:val="000000" w:themeColor="text1"/>
          <w:szCs w:val="24"/>
        </w:rPr>
        <w:t>Es muy probable que el circuito que sigue el bien cultural robado o expoliado sea el siguiente: Tras haber pasado por varios propietarios o intermediarios es incluido en el mercado junto a otros objetos de procedencia legal, pudiendo presentar deterioros para confundir o pasar inadvertidos</w:t>
      </w:r>
      <w:r w:rsidR="00AB6776">
        <w:rPr>
          <w:rStyle w:val="Refdenotaalpie"/>
          <w:color w:val="000000" w:themeColor="text1"/>
          <w:szCs w:val="24"/>
        </w:rPr>
        <w:footnoteReference w:id="6"/>
      </w:r>
      <w:r w:rsidRPr="00E97A8F">
        <w:rPr>
          <w:color w:val="000000" w:themeColor="text1"/>
          <w:szCs w:val="24"/>
        </w:rPr>
        <w:t>. Para ello, suelen estar amparados con documentación falsa.</w:t>
      </w:r>
    </w:p>
    <w:p w:rsidR="00A31FDD" w:rsidRPr="00E97A8F" w:rsidRDefault="00A31FDD" w:rsidP="00E97A8F">
      <w:pPr>
        <w:ind w:firstLine="357"/>
        <w:rPr>
          <w:color w:val="000000" w:themeColor="text1"/>
          <w:szCs w:val="24"/>
        </w:rPr>
      </w:pPr>
      <w:r w:rsidRPr="00E97A8F">
        <w:rPr>
          <w:color w:val="000000" w:themeColor="text1"/>
          <w:szCs w:val="24"/>
        </w:rPr>
        <w:t>Otro factor a tener en cuenta es que los países de origen de los bienes culturales cuentan con unas leyes exportadoras muy estrictas mientras que los países receptores de estos bienes, con un mercado del arte muy asentado y desarrollado, prefieren que los exportadores se encuentren sujetos a leyes más laxas.</w:t>
      </w:r>
    </w:p>
    <w:p w:rsidR="00A31FDD" w:rsidRPr="00E97A8F" w:rsidRDefault="00A31FDD" w:rsidP="00E97A8F">
      <w:pPr>
        <w:ind w:firstLine="357"/>
        <w:rPr>
          <w:color w:val="000000" w:themeColor="text1"/>
          <w:szCs w:val="24"/>
        </w:rPr>
      </w:pPr>
      <w:r w:rsidRPr="00E97A8F">
        <w:rPr>
          <w:color w:val="000000" w:themeColor="text1"/>
          <w:szCs w:val="24"/>
        </w:rPr>
        <w:t>Ha quedado comprobado cómo una parte del gremio de los marchantes e intermediarios continúan comerciando con objetos cuya procedencia es desconocida o dudosa.</w:t>
      </w:r>
    </w:p>
    <w:p w:rsidR="00A31FDD" w:rsidRPr="00E97A8F" w:rsidRDefault="00A31FDD" w:rsidP="00E97A8F">
      <w:pPr>
        <w:ind w:firstLine="357"/>
        <w:rPr>
          <w:color w:val="000000" w:themeColor="text1"/>
          <w:szCs w:val="24"/>
        </w:rPr>
      </w:pPr>
      <w:r w:rsidRPr="00E97A8F">
        <w:rPr>
          <w:color w:val="000000" w:themeColor="text1"/>
          <w:szCs w:val="24"/>
        </w:rPr>
        <w:t>Existe una resistencia muy notoria por parte del país receptor a la devolución del bien y a su persecución penal. Estas reclamaciones judiciales internacionales están ejerciendo presión sobre el mercado del arte, exigiéndoles a los intermediarios que se cercioren de la procedencia del objeto antes de adquirirlas, lo que está produciendo algunos resultados satisfactorios.</w:t>
      </w:r>
    </w:p>
    <w:p w:rsidR="00A31FDD" w:rsidRPr="00E97A8F" w:rsidRDefault="00A31FDD" w:rsidP="00E97A8F">
      <w:pPr>
        <w:ind w:firstLine="357"/>
        <w:rPr>
          <w:color w:val="000000" w:themeColor="text1"/>
          <w:szCs w:val="24"/>
        </w:rPr>
      </w:pPr>
      <w:r w:rsidRPr="00E97A8F">
        <w:rPr>
          <w:color w:val="000000" w:themeColor="text1"/>
          <w:szCs w:val="24"/>
        </w:rPr>
        <w:t xml:space="preserve">En cuanto a la estadística, parece complicado conocer con exactitud el alcance del problema debido a varias razones: Suelen estar comprendidos en tipologías delictivas más generales, cada </w:t>
      </w:r>
      <w:r w:rsidRPr="00E97A8F">
        <w:rPr>
          <w:color w:val="000000" w:themeColor="text1"/>
          <w:szCs w:val="24"/>
        </w:rPr>
        <w:lastRenderedPageBreak/>
        <w:t xml:space="preserve">país cuantifica el fenómeno de una forma diferente, no se comparte convenientemente la estadística con organismos oficiales internacionales y existe </w:t>
      </w:r>
      <w:r w:rsidR="00E97A8F">
        <w:rPr>
          <w:color w:val="000000" w:themeColor="text1"/>
          <w:szCs w:val="24"/>
        </w:rPr>
        <w:t>una cifra negra importante. Estos</w:t>
      </w:r>
      <w:r w:rsidRPr="00E97A8F">
        <w:rPr>
          <w:color w:val="000000" w:themeColor="text1"/>
          <w:szCs w:val="24"/>
        </w:rPr>
        <w:t xml:space="preserve"> tipo</w:t>
      </w:r>
      <w:r w:rsidR="00E97A8F">
        <w:rPr>
          <w:color w:val="000000" w:themeColor="text1"/>
          <w:szCs w:val="24"/>
        </w:rPr>
        <w:t>s</w:t>
      </w:r>
      <w:r w:rsidRPr="00E97A8F">
        <w:rPr>
          <w:color w:val="000000" w:themeColor="text1"/>
          <w:szCs w:val="24"/>
        </w:rPr>
        <w:t xml:space="preserve"> de delitos no parecen ser tan frecuentes en España y no causan una gran alarma social, pese a que la estadística en España ofrecida por fuentes oficiales no parece reflejar la situación real.</w:t>
      </w:r>
      <w:r w:rsidR="00E97A8F">
        <w:rPr>
          <w:color w:val="000000" w:themeColor="text1"/>
          <w:szCs w:val="24"/>
        </w:rPr>
        <w:t xml:space="preserve"> Además, l</w:t>
      </w:r>
      <w:r w:rsidRPr="00E97A8F">
        <w:rPr>
          <w:color w:val="000000" w:themeColor="text1"/>
          <w:szCs w:val="24"/>
        </w:rPr>
        <w:t>a sustracción que se produce en inmuebles religiosos tiene un peso específico en la estadística general al igual que el expolio arqueológico.</w:t>
      </w:r>
      <w:r w:rsidR="00206CEE">
        <w:rPr>
          <w:color w:val="000000" w:themeColor="text1"/>
          <w:szCs w:val="24"/>
        </w:rPr>
        <w:t xml:space="preserve"> Los vastos territorios donde puede encontrarse yacimientos arqueológicos y el éxodo rural hacia las ciudades dejando ermitas desprotegidas provocan que una importante cantidad de bienes culturales queden expuestos a la acción de la delincuencia.</w:t>
      </w:r>
    </w:p>
    <w:p w:rsidR="00A31FDD" w:rsidRPr="00E97A8F" w:rsidRDefault="00A31FDD" w:rsidP="00E97A8F">
      <w:pPr>
        <w:ind w:firstLine="357"/>
        <w:rPr>
          <w:color w:val="000000" w:themeColor="text1"/>
          <w:szCs w:val="24"/>
        </w:rPr>
      </w:pPr>
      <w:r w:rsidRPr="00E97A8F">
        <w:rPr>
          <w:color w:val="000000" w:themeColor="text1"/>
          <w:szCs w:val="24"/>
        </w:rPr>
        <w:t xml:space="preserve">La </w:t>
      </w:r>
      <w:r w:rsidR="00206CEE">
        <w:rPr>
          <w:color w:val="000000" w:themeColor="text1"/>
          <w:szCs w:val="24"/>
        </w:rPr>
        <w:t>criminalidad</w:t>
      </w:r>
      <w:r w:rsidRPr="00E97A8F">
        <w:rPr>
          <w:color w:val="000000" w:themeColor="text1"/>
          <w:szCs w:val="24"/>
        </w:rPr>
        <w:t xml:space="preserve"> organizada es mucho más selectiva a la hora de perpretar sus delitos, eligiendo bien la pieza y sustrayendo objetos de mayor valor y relevancia que los de la delincuencia común. </w:t>
      </w:r>
    </w:p>
    <w:p w:rsidR="00A31FDD" w:rsidRPr="00E97A8F" w:rsidRDefault="00A31FDD" w:rsidP="00E97A8F">
      <w:pPr>
        <w:ind w:firstLine="357"/>
        <w:rPr>
          <w:color w:val="000000" w:themeColor="text1"/>
          <w:szCs w:val="24"/>
        </w:rPr>
      </w:pPr>
      <w:r w:rsidRPr="00E97A8F">
        <w:rPr>
          <w:color w:val="000000" w:themeColor="text1"/>
          <w:szCs w:val="24"/>
        </w:rPr>
        <w:t>En</w:t>
      </w:r>
      <w:r w:rsidR="00E97A8F">
        <w:rPr>
          <w:color w:val="000000" w:themeColor="text1"/>
          <w:szCs w:val="24"/>
        </w:rPr>
        <w:t xml:space="preserve"> el</w:t>
      </w:r>
      <w:r w:rsidRPr="00E97A8F">
        <w:rPr>
          <w:color w:val="000000" w:themeColor="text1"/>
          <w:szCs w:val="24"/>
        </w:rPr>
        <w:t xml:space="preserve"> caso de conflictos armados, y desde tiempos muy antiguos, los bienes culturales del adversario vencido eran arrebatados de sus propietarios originales por varios motivos: como botín de guerra, por codicia o por humillar al contrincante. En los últimos años se han unido otras dos razones: como parte de la </w:t>
      </w:r>
      <w:r w:rsidRPr="00E97A8F">
        <w:rPr>
          <w:i/>
          <w:color w:val="000000" w:themeColor="text1"/>
          <w:szCs w:val="24"/>
        </w:rPr>
        <w:t>“limpieza étnica”</w:t>
      </w:r>
      <w:r w:rsidRPr="00E97A8F">
        <w:rPr>
          <w:color w:val="000000" w:themeColor="text1"/>
          <w:szCs w:val="24"/>
        </w:rPr>
        <w:t xml:space="preserve"> o por ser contrarios a las creencias religiosas de terroristas yihadistas. Vemos cómo la comunidad internacional no pone en marcha demasiados mecanismos de respuesta inmediata ante el saqueo o destrucción del patrimonio cultural del país dominado. </w:t>
      </w:r>
      <w:r w:rsidR="00D042EF">
        <w:rPr>
          <w:color w:val="000000" w:themeColor="text1"/>
          <w:szCs w:val="24"/>
        </w:rPr>
        <w:t>La tímida reacción internacional alienta la acción descontrolada de vándalos y delincuentes que parecen actuar con total impunidad.</w:t>
      </w:r>
    </w:p>
    <w:p w:rsidR="00A31FDD" w:rsidRPr="00AA1447" w:rsidRDefault="00E97A8F" w:rsidP="00E97A8F">
      <w:pPr>
        <w:ind w:firstLine="357"/>
        <w:rPr>
          <w:color w:val="000000" w:themeColor="text1"/>
        </w:rPr>
      </w:pPr>
      <w:r>
        <w:rPr>
          <w:color w:val="000000" w:themeColor="text1"/>
        </w:rPr>
        <w:t>Con respecto a este capítulo, se realizan las siguientes propuestas:</w:t>
      </w:r>
    </w:p>
    <w:p w:rsidR="00A31FDD" w:rsidRPr="00AA1447" w:rsidRDefault="00A31FDD" w:rsidP="00A31FDD">
      <w:pPr>
        <w:pStyle w:val="Prrafodelista"/>
        <w:numPr>
          <w:ilvl w:val="0"/>
          <w:numId w:val="27"/>
        </w:numPr>
        <w:spacing w:line="360" w:lineRule="auto"/>
        <w:rPr>
          <w:color w:val="000000" w:themeColor="text1"/>
          <w:sz w:val="24"/>
          <w:szCs w:val="24"/>
        </w:rPr>
      </w:pPr>
      <w:r w:rsidRPr="00AA1447">
        <w:rPr>
          <w:color w:val="000000" w:themeColor="text1"/>
          <w:sz w:val="24"/>
          <w:szCs w:val="24"/>
        </w:rPr>
        <w:t>Visto que la criminalidad se beneficia de la falta de seguridad que rodean a los bienes culturales, la primera de las propuestas deberían ir enfocadas a mejorar la labor de prevención  acometida por la Administración del Estado y entes privados. Así, deberá mejorarse las medidas de seguridad que protegen al patrimonio cultural en general, tanto en yacimientos arqueológicos, como en otros lugares que contangan bienes culturales (museos, iglesias, domicilios particulares, etc.).</w:t>
      </w:r>
    </w:p>
    <w:p w:rsidR="00A31FDD" w:rsidRPr="00AA1447" w:rsidRDefault="00A31FDD" w:rsidP="00A31FDD">
      <w:pPr>
        <w:pStyle w:val="Prrafodelista"/>
        <w:numPr>
          <w:ilvl w:val="0"/>
          <w:numId w:val="27"/>
        </w:numPr>
        <w:spacing w:line="360" w:lineRule="auto"/>
        <w:rPr>
          <w:color w:val="000000" w:themeColor="text1"/>
          <w:sz w:val="24"/>
          <w:szCs w:val="24"/>
        </w:rPr>
      </w:pPr>
      <w:r w:rsidRPr="00AA1447">
        <w:rPr>
          <w:color w:val="000000" w:themeColor="text1"/>
          <w:sz w:val="24"/>
          <w:szCs w:val="24"/>
        </w:rPr>
        <w:t xml:space="preserve">Tomada en consideración la falta de regulación en el ámbito de la falsificación de los bienes culturales, la siguiente propuesta debe ir enfocada a sugerir un cambio en el Código Penal español para introducir una nueva figura delictiva: la falsificación de bienes culturales. En el ámbito europeo, debería también regularse penalmente mediante una normativa que fuera de obligado cumplimiento por los Estados miembros (Decisión, Directiva o Reglamento). A </w:t>
      </w:r>
      <w:r w:rsidRPr="00AA1447">
        <w:rPr>
          <w:color w:val="000000" w:themeColor="text1"/>
          <w:sz w:val="24"/>
          <w:szCs w:val="24"/>
        </w:rPr>
        <w:lastRenderedPageBreak/>
        <w:t>parte, la creación de un registro internacional de los números de serie de los certificados de autentidad que acompañan a las obras de arte podría ser otra de las medidas que disuadirían a la criminalidad de cometer este tipo de hechos delictivos.</w:t>
      </w:r>
      <w:r w:rsidR="00D042EF">
        <w:rPr>
          <w:color w:val="000000" w:themeColor="text1"/>
          <w:sz w:val="24"/>
          <w:szCs w:val="24"/>
        </w:rPr>
        <w:t xml:space="preserve"> Un resgistro controlado de los bienes culturales disuadiría su posible falsificación y tenencia ilícita.</w:t>
      </w:r>
    </w:p>
    <w:p w:rsidR="00A31FDD" w:rsidRPr="00AA1447" w:rsidRDefault="00A31FDD" w:rsidP="00A31FDD">
      <w:pPr>
        <w:pStyle w:val="Prrafodelista"/>
        <w:numPr>
          <w:ilvl w:val="0"/>
          <w:numId w:val="27"/>
        </w:numPr>
        <w:spacing w:line="360" w:lineRule="auto"/>
        <w:rPr>
          <w:color w:val="000000" w:themeColor="text1"/>
          <w:sz w:val="24"/>
          <w:szCs w:val="24"/>
        </w:rPr>
      </w:pPr>
      <w:r w:rsidRPr="00AA1447">
        <w:rPr>
          <w:color w:val="000000" w:themeColor="text1"/>
          <w:sz w:val="24"/>
          <w:szCs w:val="24"/>
        </w:rPr>
        <w:t>Otra de las propuestas sería homogeneizar a nivel internacional la estadística relativa a la delincuencia relacionada con el patrimonio cultural. Organismos como EUROPOL podrían encargarse de impulsar esta homogeneización.</w:t>
      </w:r>
    </w:p>
    <w:p w:rsidR="00A31FDD" w:rsidRPr="009A25DC" w:rsidRDefault="00A31FDD" w:rsidP="009A25DC">
      <w:pPr>
        <w:pStyle w:val="Prrafodelista"/>
        <w:numPr>
          <w:ilvl w:val="0"/>
          <w:numId w:val="27"/>
        </w:numPr>
        <w:spacing w:line="360" w:lineRule="auto"/>
        <w:rPr>
          <w:color w:val="000000" w:themeColor="text1"/>
          <w:sz w:val="24"/>
          <w:szCs w:val="24"/>
        </w:rPr>
      </w:pPr>
      <w:r w:rsidRPr="00AA1447">
        <w:rPr>
          <w:color w:val="000000" w:themeColor="text1"/>
          <w:sz w:val="24"/>
          <w:szCs w:val="24"/>
        </w:rPr>
        <w:t>Por último, consideramos necesario una mayor concienciación en la sociedad con respecto a la protección del patrimonio cultural y a la compra de bienes culturales con el fin de evitar posibles falsificaciones. En este sentido, debería informarse a través de la Administración y del sector privado que nunca adquieran una obra de arte si existen dudas acerca de su procedencia, comprar siempre con una factura que le dé garantías. Por parte del gremio del arte se debería estudiar y documentar correctamente la pieza en cuestión antes de introducirla al  mercado</w:t>
      </w:r>
      <w:r w:rsidRPr="00AA1447">
        <w:rPr>
          <w:rStyle w:val="Refdenotaalpie"/>
          <w:color w:val="000000" w:themeColor="text1"/>
          <w:sz w:val="24"/>
          <w:szCs w:val="24"/>
        </w:rPr>
        <w:footnoteReference w:id="7"/>
      </w:r>
      <w:r w:rsidRPr="00AA1447">
        <w:rPr>
          <w:color w:val="000000" w:themeColor="text1"/>
          <w:sz w:val="24"/>
          <w:szCs w:val="24"/>
        </w:rPr>
        <w:t xml:space="preserve">.   </w:t>
      </w:r>
    </w:p>
    <w:p w:rsidR="00A31FDD" w:rsidRDefault="00A31FDD" w:rsidP="00603106">
      <w:pPr>
        <w:ind w:firstLine="567"/>
        <w:rPr>
          <w:color w:val="000000" w:themeColor="text1"/>
        </w:rPr>
      </w:pPr>
    </w:p>
    <w:p w:rsidR="003B5D7A" w:rsidRPr="00AA1447" w:rsidRDefault="003B5D7A" w:rsidP="00667011">
      <w:pPr>
        <w:ind w:left="426" w:firstLine="141"/>
        <w:rPr>
          <w:color w:val="000000" w:themeColor="text1"/>
        </w:rPr>
      </w:pPr>
      <w:r w:rsidRPr="00AA1447">
        <w:rPr>
          <w:color w:val="000000" w:themeColor="text1"/>
          <w:u w:val="single"/>
        </w:rPr>
        <w:t>TERCERA</w:t>
      </w:r>
      <w:r w:rsidRPr="009A25DC">
        <w:t xml:space="preserve">: “MARCO NORMATIVO </w:t>
      </w:r>
      <w:r w:rsidR="00893795" w:rsidRPr="009A25DC">
        <w:t>INTER</w:t>
      </w:r>
      <w:r w:rsidRPr="009A25DC">
        <w:t>NACIONAL”.</w:t>
      </w:r>
    </w:p>
    <w:p w:rsidR="008F1468" w:rsidRPr="00AA1447" w:rsidRDefault="008F1468" w:rsidP="008F1468">
      <w:pPr>
        <w:ind w:firstLine="567"/>
        <w:rPr>
          <w:color w:val="000000" w:themeColor="text1"/>
        </w:rPr>
      </w:pPr>
      <w:r w:rsidRPr="00CC0460">
        <w:t xml:space="preserve">La comunidad internacional se ha movilizado con la intención de aumentar la protección </w:t>
      </w:r>
      <w:r w:rsidR="00102BCA" w:rsidRPr="00CC0460">
        <w:t>jurídica</w:t>
      </w:r>
      <w:r w:rsidRPr="00CC0460">
        <w:t xml:space="preserve"> del patrimonio de la humanidad. En el último medio siglo se han </w:t>
      </w:r>
      <w:r w:rsidR="004B5311" w:rsidRPr="00CC0460">
        <w:t>conformado</w:t>
      </w:r>
      <w:r w:rsidRPr="00CC0460">
        <w:t xml:space="preserve"> una serie de tratados internacionales</w:t>
      </w:r>
      <w:r w:rsidRPr="00AA1447">
        <w:rPr>
          <w:color w:val="000000" w:themeColor="text1"/>
        </w:rPr>
        <w:t xml:space="preserve"> con este fin. </w:t>
      </w:r>
      <w:r w:rsidR="00CD6539" w:rsidRPr="00AA1447">
        <w:rPr>
          <w:color w:val="000000" w:themeColor="text1"/>
        </w:rPr>
        <w:t>El objeto de esta línea de investigación es, por tanto, analizar los acuerdos más importantes, las medidas que proponen aplicar y su efectividad.</w:t>
      </w:r>
    </w:p>
    <w:p w:rsidR="009A25DC" w:rsidRDefault="008F1468" w:rsidP="008F1468">
      <w:pPr>
        <w:ind w:firstLine="567"/>
      </w:pPr>
      <w:r w:rsidRPr="00AA1447">
        <w:rPr>
          <w:color w:val="000000" w:themeColor="text1"/>
        </w:rPr>
        <w:t>En este sentido, t</w:t>
      </w:r>
      <w:r w:rsidR="003B5D7A" w:rsidRPr="00AA1447">
        <w:rPr>
          <w:color w:val="000000" w:themeColor="text1"/>
        </w:rPr>
        <w:t>anto la Convención de la UNESCO de 1970 sobre la Prohibición y Prevención de exportació</w:t>
      </w:r>
      <w:r w:rsidRPr="00AA1447">
        <w:rPr>
          <w:color w:val="000000" w:themeColor="text1"/>
        </w:rPr>
        <w:t>n ilícita de Bienes Culturales</w:t>
      </w:r>
      <w:r w:rsidR="009A25DC">
        <w:rPr>
          <w:color w:val="000000" w:themeColor="text1"/>
        </w:rPr>
        <w:t xml:space="preserve"> </w:t>
      </w:r>
      <w:r w:rsidR="00CD6539" w:rsidRPr="00AA1447">
        <w:rPr>
          <w:color w:val="000000" w:themeColor="text1"/>
        </w:rPr>
        <w:t>como la de UNIDROIT de 1995</w:t>
      </w:r>
      <w:r w:rsidR="00E70744" w:rsidRPr="00AA1447">
        <w:rPr>
          <w:color w:val="000000" w:themeColor="text1"/>
        </w:rPr>
        <w:t>,</w:t>
      </w:r>
      <w:r w:rsidR="00CD6539" w:rsidRPr="00AA1447">
        <w:rPr>
          <w:color w:val="000000" w:themeColor="text1"/>
        </w:rPr>
        <w:t xml:space="preserve"> </w:t>
      </w:r>
      <w:r w:rsidR="003B5D7A" w:rsidRPr="00AA1447">
        <w:rPr>
          <w:color w:val="000000" w:themeColor="text1"/>
        </w:rPr>
        <w:t xml:space="preserve">se toman como normativa </w:t>
      </w:r>
      <w:r w:rsidR="00CD6539" w:rsidRPr="00AA1447">
        <w:rPr>
          <w:color w:val="000000" w:themeColor="text1"/>
        </w:rPr>
        <w:t xml:space="preserve">de </w:t>
      </w:r>
      <w:r w:rsidR="003B5D7A" w:rsidRPr="00AA1447">
        <w:rPr>
          <w:color w:val="000000" w:themeColor="text1"/>
        </w:rPr>
        <w:t xml:space="preserve">referencia a </w:t>
      </w:r>
      <w:r w:rsidR="003B5D7A" w:rsidRPr="009A25DC">
        <w:t xml:space="preserve">nivel </w:t>
      </w:r>
      <w:r w:rsidR="00102BCA" w:rsidRPr="009A25DC">
        <w:t>inter</w:t>
      </w:r>
      <w:r w:rsidR="003B5D7A" w:rsidRPr="009A25DC">
        <w:t xml:space="preserve">nacional por todos los países. </w:t>
      </w:r>
    </w:p>
    <w:p w:rsidR="009A25DC" w:rsidRPr="002C2140" w:rsidRDefault="002C2140" w:rsidP="002C2140">
      <w:pPr>
        <w:ind w:firstLine="567"/>
        <w:rPr>
          <w:color w:val="000000" w:themeColor="text1"/>
          <w:lang w:val="es-ES_tradnl"/>
        </w:rPr>
      </w:pPr>
      <w:r w:rsidRPr="00AA1447">
        <w:rPr>
          <w:color w:val="000000" w:themeColor="text1"/>
          <w:lang w:val="es-ES_tradnl"/>
        </w:rPr>
        <w:t xml:space="preserve">La Convención </w:t>
      </w:r>
      <w:r w:rsidRPr="00AA1447">
        <w:rPr>
          <w:i/>
          <w:color w:val="000000" w:themeColor="text1"/>
          <w:lang w:val="es-ES_tradnl"/>
        </w:rPr>
        <w:t>sobre las medidas que deben adoptarse para prohibir e impedir la importación, la exportación y la transferencia de Propiedad Ilícitas de Bienes Culturales</w:t>
      </w:r>
      <w:r w:rsidRPr="00AA1447">
        <w:rPr>
          <w:color w:val="000000" w:themeColor="text1"/>
          <w:lang w:val="es-ES_tradnl"/>
        </w:rPr>
        <w:t xml:space="preserve"> fue aprobada en París (Francia), el 14 de noviembre de 1970, durante la 16ª reunión de la Conferencia General de la Organización de las Naciones Unidas para la Educación, la Ciencia y la Cultura (UNESCO)</w:t>
      </w:r>
      <w:r w:rsidRPr="00AA1447">
        <w:rPr>
          <w:rStyle w:val="Refdenotaalpie"/>
          <w:color w:val="000000" w:themeColor="text1"/>
          <w:lang w:val="es-ES_tradnl"/>
        </w:rPr>
        <w:footnoteReference w:id="8"/>
      </w:r>
      <w:r>
        <w:rPr>
          <w:color w:val="000000" w:themeColor="text1"/>
          <w:lang w:val="es-ES_tradnl"/>
        </w:rPr>
        <w:t xml:space="preserve">. Esta </w:t>
      </w:r>
      <w:r>
        <w:rPr>
          <w:color w:val="000000" w:themeColor="text1"/>
          <w:lang w:val="es-ES_tradnl"/>
        </w:rPr>
        <w:lastRenderedPageBreak/>
        <w:t xml:space="preserve">Convención </w:t>
      </w:r>
      <w:r w:rsidR="009A25DC" w:rsidRPr="009A25DC">
        <w:rPr>
          <w:color w:val="000000" w:themeColor="text1"/>
          <w:szCs w:val="24"/>
        </w:rPr>
        <w:t>ha sido firmada por una gran cantidad de países</w:t>
      </w:r>
      <w:r w:rsidR="00B4746A">
        <w:rPr>
          <w:color w:val="000000" w:themeColor="text1"/>
          <w:szCs w:val="24"/>
        </w:rPr>
        <w:t xml:space="preserve"> de todo el Mundo</w:t>
      </w:r>
      <w:r w:rsidR="009A25DC" w:rsidRPr="009A25DC">
        <w:rPr>
          <w:color w:val="000000" w:themeColor="text1"/>
          <w:szCs w:val="24"/>
        </w:rPr>
        <w:t>. Posiblemente el gran éxito resida en la no retroactividad de la norma</w:t>
      </w:r>
      <w:r w:rsidR="00B4746A">
        <w:rPr>
          <w:color w:val="000000" w:themeColor="text1"/>
          <w:szCs w:val="24"/>
        </w:rPr>
        <w:t>, por la cual, los Estados firmantes no están obligados a devolver los bienes adquiridos de manera ilegal antes de la firma de esta Convención</w:t>
      </w:r>
      <w:r w:rsidR="009A25DC" w:rsidRPr="009A25DC">
        <w:rPr>
          <w:color w:val="000000" w:themeColor="text1"/>
          <w:szCs w:val="24"/>
        </w:rPr>
        <w:t>.</w:t>
      </w:r>
      <w:r w:rsidR="009A25DC">
        <w:rPr>
          <w:color w:val="000000" w:themeColor="text1"/>
          <w:szCs w:val="24"/>
        </w:rPr>
        <w:t xml:space="preserve"> </w:t>
      </w:r>
      <w:r w:rsidR="00B4746A">
        <w:rPr>
          <w:color w:val="000000" w:themeColor="text1"/>
          <w:szCs w:val="24"/>
        </w:rPr>
        <w:t>Además, se</w:t>
      </w:r>
      <w:r w:rsidR="009A25DC" w:rsidRPr="00AA1447">
        <w:rPr>
          <w:color w:val="000000" w:themeColor="text1"/>
          <w:szCs w:val="24"/>
        </w:rPr>
        <w:t xml:space="preserve"> propone una serie de medidas útiles para la protección de los bienes culturales. Sin embargo, su efecto ha sido limitado, evidenciando la falta de voluntad política en algunas ocasiones y un mayor impulso en varias medidas claves propuestas en este texto</w:t>
      </w:r>
      <w:r w:rsidR="009A25DC">
        <w:rPr>
          <w:color w:val="000000" w:themeColor="text1"/>
          <w:szCs w:val="24"/>
        </w:rPr>
        <w:t>.</w:t>
      </w:r>
    </w:p>
    <w:p w:rsidR="009A25DC" w:rsidRPr="009A25DC" w:rsidRDefault="009A25DC" w:rsidP="009A25DC">
      <w:pPr>
        <w:spacing w:after="120"/>
        <w:ind w:firstLine="357"/>
        <w:rPr>
          <w:color w:val="000000" w:themeColor="text1"/>
          <w:szCs w:val="24"/>
        </w:rPr>
      </w:pPr>
      <w:r>
        <w:rPr>
          <w:color w:val="000000" w:themeColor="text1"/>
          <w:szCs w:val="24"/>
        </w:rPr>
        <w:t xml:space="preserve">En cuanto </w:t>
      </w:r>
      <w:r w:rsidR="00E8374A">
        <w:rPr>
          <w:color w:val="000000" w:themeColor="text1"/>
          <w:lang w:val="es-ES_tradnl"/>
        </w:rPr>
        <w:t>a</w:t>
      </w:r>
      <w:r w:rsidR="00E8374A" w:rsidRPr="00AA1447">
        <w:rPr>
          <w:color w:val="000000" w:themeColor="text1"/>
          <w:lang w:val="es-ES_tradnl"/>
        </w:rPr>
        <w:t xml:space="preserve">l Convenio de UNIDROIT, </w:t>
      </w:r>
      <w:r w:rsidR="00E8374A" w:rsidRPr="00AA1447">
        <w:rPr>
          <w:i/>
          <w:color w:val="000000" w:themeColor="text1"/>
          <w:lang w:val="es-ES_tradnl"/>
        </w:rPr>
        <w:t>sobre los bienes culturales robados o exportados ilícitamente</w:t>
      </w:r>
      <w:r w:rsidR="00E8374A" w:rsidRPr="00AA1447">
        <w:rPr>
          <w:color w:val="000000" w:themeColor="text1"/>
          <w:lang w:val="es-ES_tradnl"/>
        </w:rPr>
        <w:t>, hecho en Roma (Italia) el 24 de junio de 1995</w:t>
      </w:r>
      <w:r>
        <w:rPr>
          <w:color w:val="000000" w:themeColor="text1"/>
          <w:szCs w:val="24"/>
        </w:rPr>
        <w:t>, éste</w:t>
      </w:r>
      <w:r w:rsidRPr="009A25DC">
        <w:rPr>
          <w:color w:val="000000" w:themeColor="text1"/>
          <w:szCs w:val="24"/>
        </w:rPr>
        <w:t xml:space="preserve"> nace con el propósito de armonizar las leyes de cada país participante en relación con la restitución de bienes culturales ilegalmente exportados a sus países de origen. Aborda el problema desde el derecho privado y complementa, que no sustituye, a la Convención de la UNESCO de 1970 para viabilizar los problemas planteados en la Convención. El mencionado Convenio se posiciona a favor del propietario original, lo que ha provocado la reacción y controversias de países receptores de bienes culturales.</w:t>
      </w:r>
    </w:p>
    <w:p w:rsidR="009A25DC" w:rsidRDefault="009A25DC" w:rsidP="009A25DC">
      <w:pPr>
        <w:spacing w:after="120"/>
        <w:ind w:firstLine="357"/>
        <w:rPr>
          <w:color w:val="000000" w:themeColor="text1"/>
          <w:szCs w:val="24"/>
        </w:rPr>
      </w:pPr>
      <w:r w:rsidRPr="009A25DC">
        <w:rPr>
          <w:color w:val="000000" w:themeColor="text1"/>
          <w:szCs w:val="24"/>
        </w:rPr>
        <w:t>Aunque parece un instrumento más idóneo que la Convención de la UNESCO de 1970, no muchos países han firmado aún el Convenio de UNIDROIT de 1995; por un lado, celosos de mantener sus legislaciones nacionales al respecto y, por otro lado, debido a la irretroactividad de la norma.</w:t>
      </w:r>
    </w:p>
    <w:p w:rsidR="009A25DC" w:rsidRPr="009A25DC" w:rsidRDefault="009A25DC" w:rsidP="009A25DC">
      <w:pPr>
        <w:spacing w:after="120"/>
        <w:ind w:firstLine="357"/>
        <w:rPr>
          <w:color w:val="000000" w:themeColor="text1"/>
          <w:szCs w:val="24"/>
        </w:rPr>
      </w:pPr>
      <w:r>
        <w:rPr>
          <w:color w:val="000000" w:themeColor="text1"/>
          <w:szCs w:val="24"/>
        </w:rPr>
        <w:t xml:space="preserve">Con el fin de </w:t>
      </w:r>
      <w:r w:rsidRPr="009A25DC">
        <w:rPr>
          <w:color w:val="000000" w:themeColor="text1"/>
          <w:szCs w:val="24"/>
        </w:rPr>
        <w:t>garantizar y favorecer la protección del patrimonio cultural subacuático</w:t>
      </w:r>
      <w:r>
        <w:rPr>
          <w:color w:val="000000" w:themeColor="text1"/>
          <w:szCs w:val="24"/>
        </w:rPr>
        <w:t xml:space="preserve"> se creó</w:t>
      </w:r>
      <w:r w:rsidRPr="009A25DC">
        <w:rPr>
          <w:color w:val="000000" w:themeColor="text1"/>
          <w:szCs w:val="24"/>
        </w:rPr>
        <w:t xml:space="preserve"> </w:t>
      </w:r>
      <w:r w:rsidR="00ED7FDD">
        <w:rPr>
          <w:color w:val="000000" w:themeColor="text1"/>
        </w:rPr>
        <w:t>l</w:t>
      </w:r>
      <w:r w:rsidR="00ED7FDD" w:rsidRPr="00AA1447">
        <w:rPr>
          <w:color w:val="000000" w:themeColor="text1"/>
        </w:rPr>
        <w:t xml:space="preserve">a </w:t>
      </w:r>
      <w:r w:rsidR="00ED7FDD" w:rsidRPr="00AA1447">
        <w:rPr>
          <w:i/>
          <w:color w:val="000000" w:themeColor="text1"/>
        </w:rPr>
        <w:t>Convención sobre la Protección del Patrimonio Cultural Subacuático</w:t>
      </w:r>
      <w:r w:rsidR="00ED7FDD">
        <w:rPr>
          <w:i/>
          <w:color w:val="000000" w:themeColor="text1"/>
        </w:rPr>
        <w:t xml:space="preserve">, </w:t>
      </w:r>
      <w:r w:rsidR="00ED7FDD" w:rsidRPr="00AA1447">
        <w:rPr>
          <w:color w:val="000000" w:themeColor="text1"/>
        </w:rPr>
        <w:t xml:space="preserve">aprobada </w:t>
      </w:r>
      <w:r w:rsidR="00ED7FDD">
        <w:rPr>
          <w:color w:val="000000" w:themeColor="text1"/>
        </w:rPr>
        <w:t>por la UNESCO en su 31ª reunión y</w:t>
      </w:r>
      <w:r w:rsidR="00ED7FDD" w:rsidRPr="00AA1447">
        <w:rPr>
          <w:color w:val="000000" w:themeColor="text1"/>
        </w:rPr>
        <w:t xml:space="preserve"> celebrada en París (Francia) del 15 de octubre al 3 de noviembre de 2001.</w:t>
      </w:r>
      <w:r w:rsidRPr="009A25DC">
        <w:rPr>
          <w:color w:val="000000" w:themeColor="text1"/>
          <w:szCs w:val="24"/>
        </w:rPr>
        <w:t xml:space="preserve"> Pese a las buenas intenciones de la norma, fueron muchas las discrepancias entre los Estados. En primer lugar, por la exclusión o no de los </w:t>
      </w:r>
      <w:r w:rsidRPr="00ED7FDD">
        <w:rPr>
          <w:szCs w:val="24"/>
        </w:rPr>
        <w:t>pecios que eran buques</w:t>
      </w:r>
      <w:r w:rsidRPr="009A25DC">
        <w:rPr>
          <w:color w:val="000000" w:themeColor="text1"/>
          <w:szCs w:val="24"/>
        </w:rPr>
        <w:t xml:space="preserve"> de guerra y, en segundo lugar, por el régimen jurídico de los objetos arqueológicos que se encontrasen más allá de la zona contigua. De esta forma, los Estados estaban más pendientes del derecho a la propiedad que de la protección propiamente dicha.</w:t>
      </w:r>
    </w:p>
    <w:p w:rsidR="009A25DC" w:rsidRPr="009A25DC" w:rsidRDefault="009A25DC" w:rsidP="009A25DC">
      <w:pPr>
        <w:spacing w:after="120"/>
        <w:ind w:firstLine="357"/>
        <w:rPr>
          <w:color w:val="000000" w:themeColor="text1"/>
          <w:szCs w:val="24"/>
        </w:rPr>
      </w:pPr>
      <w:r w:rsidRPr="009A25DC">
        <w:rPr>
          <w:color w:val="000000" w:themeColor="text1"/>
          <w:szCs w:val="24"/>
        </w:rPr>
        <w:t>Probablemente por estos motivos, las Convención de la UNESCO de 2001 sólo ha sido ratificada por 45 Estados, aunque también es cierto que se trata de la Convención más moderna. Se prevé que la ratifiquen más Estados en un futuro</w:t>
      </w:r>
      <w:r w:rsidR="00B4746A">
        <w:rPr>
          <w:color w:val="000000" w:themeColor="text1"/>
          <w:szCs w:val="24"/>
        </w:rPr>
        <w:t xml:space="preserve"> próximo</w:t>
      </w:r>
      <w:r w:rsidRPr="009A25DC">
        <w:rPr>
          <w:color w:val="000000" w:themeColor="text1"/>
          <w:szCs w:val="24"/>
        </w:rPr>
        <w:t>.</w:t>
      </w:r>
    </w:p>
    <w:p w:rsidR="009A25DC" w:rsidRPr="009A25DC" w:rsidRDefault="009A25DC" w:rsidP="009A25DC">
      <w:pPr>
        <w:spacing w:after="120"/>
        <w:ind w:firstLine="357"/>
        <w:rPr>
          <w:color w:val="000000" w:themeColor="text1"/>
          <w:szCs w:val="24"/>
        </w:rPr>
      </w:pPr>
      <w:r w:rsidRPr="009A25DC">
        <w:rPr>
          <w:color w:val="000000" w:themeColor="text1"/>
          <w:szCs w:val="24"/>
        </w:rPr>
        <w:t xml:space="preserve">Aparte de la UNESCO y UNIDROIT, existen otros organismos que han participado mediante otras iniciativas en la protección del patrimonio cultural. Por ejemplo, UNODC, a través de la Convención </w:t>
      </w:r>
      <w:r w:rsidRPr="009A25DC">
        <w:rPr>
          <w:color w:val="000000" w:themeColor="text1"/>
          <w:szCs w:val="24"/>
        </w:rPr>
        <w:lastRenderedPageBreak/>
        <w:t xml:space="preserve">de las Naciones Unidas contra la Delincuencia Organizada Transnacional en el año 2000, </w:t>
      </w:r>
      <w:r w:rsidR="00ED7FDD">
        <w:rPr>
          <w:color w:val="000000" w:themeColor="text1"/>
          <w:szCs w:val="24"/>
        </w:rPr>
        <w:t>que también organizó</w:t>
      </w:r>
      <w:r w:rsidRPr="009A25DC">
        <w:rPr>
          <w:color w:val="000000" w:themeColor="text1"/>
          <w:szCs w:val="24"/>
        </w:rPr>
        <w:t xml:space="preserve"> la creación de un grupo de expertos contra el tráfico ilícito de bienes culturales </w:t>
      </w:r>
      <w:r w:rsidR="00ED7FDD">
        <w:rPr>
          <w:color w:val="000000" w:themeColor="text1"/>
          <w:szCs w:val="24"/>
        </w:rPr>
        <w:t xml:space="preserve">y </w:t>
      </w:r>
      <w:r w:rsidRPr="009A25DC">
        <w:rPr>
          <w:color w:val="000000" w:themeColor="text1"/>
          <w:szCs w:val="24"/>
        </w:rPr>
        <w:t>que trabaja, actualmente, en una serie de recomendaciones. También las Naciones Unidas han desarrollado iniciativas para la protección del patrimonio cultural a través de diferentes resoluciones.</w:t>
      </w:r>
    </w:p>
    <w:p w:rsidR="00E62C54" w:rsidRDefault="009A25DC" w:rsidP="001D2036">
      <w:pPr>
        <w:spacing w:after="120"/>
        <w:ind w:firstLine="357"/>
        <w:rPr>
          <w:color w:val="000000" w:themeColor="text1"/>
          <w:szCs w:val="24"/>
        </w:rPr>
      </w:pPr>
      <w:r>
        <w:rPr>
          <w:color w:val="000000" w:themeColor="text1"/>
          <w:szCs w:val="24"/>
        </w:rPr>
        <w:t>En el caso de proteger el  patrimonio cultural en el caso de conflictos armados, p</w:t>
      </w:r>
      <w:r w:rsidRPr="009A25DC">
        <w:rPr>
          <w:color w:val="000000" w:themeColor="text1"/>
          <w:szCs w:val="24"/>
        </w:rPr>
        <w:t>ese a que la referencia normativa internacional nos lleve a la Convención de La Haya de 1954, vemos que desde hace varios siglos atrás hubo otras iniciativas para proteger el patrimonio cultural en caso de conflictos armados.</w:t>
      </w:r>
      <w:r w:rsidR="001D2036">
        <w:rPr>
          <w:color w:val="000000" w:themeColor="text1"/>
          <w:szCs w:val="24"/>
        </w:rPr>
        <w:t xml:space="preserve"> </w:t>
      </w:r>
    </w:p>
    <w:p w:rsidR="009A25DC" w:rsidRPr="00AA1447" w:rsidRDefault="00E62C54" w:rsidP="001D2036">
      <w:pPr>
        <w:spacing w:after="120"/>
        <w:ind w:firstLine="357"/>
        <w:rPr>
          <w:color w:val="000000" w:themeColor="text1"/>
          <w:szCs w:val="24"/>
        </w:rPr>
      </w:pPr>
      <w:r w:rsidRPr="00AA1447">
        <w:rPr>
          <w:color w:val="000000" w:themeColor="text1"/>
        </w:rPr>
        <w:t xml:space="preserve">La Convención para la </w:t>
      </w:r>
      <w:r w:rsidRPr="00AA1447">
        <w:rPr>
          <w:i/>
          <w:color w:val="000000" w:themeColor="text1"/>
        </w:rPr>
        <w:t>protección del patrimonio cultural en caso de conflicto armado</w:t>
      </w:r>
      <w:r w:rsidRPr="00AA1447">
        <w:rPr>
          <w:color w:val="000000" w:themeColor="text1"/>
        </w:rPr>
        <w:t xml:space="preserve"> se celebró en La Haya (Holanda) del 21 de abril al 14 de mayo de 1954</w:t>
      </w:r>
      <w:r>
        <w:rPr>
          <w:color w:val="000000" w:themeColor="text1"/>
        </w:rPr>
        <w:t>. E</w:t>
      </w:r>
      <w:r w:rsidR="009A25DC" w:rsidRPr="00AA1447">
        <w:rPr>
          <w:color w:val="000000" w:themeColor="text1"/>
          <w:szCs w:val="24"/>
        </w:rPr>
        <w:t>stá considerada por parte de la doctrina científica como un tratado internacional que es aplicable tanto en casos de conflictos armados como en tiempos de paz.</w:t>
      </w:r>
    </w:p>
    <w:p w:rsidR="009A25DC" w:rsidRPr="001D2036" w:rsidRDefault="001D2036" w:rsidP="001D2036">
      <w:pPr>
        <w:spacing w:after="120"/>
        <w:ind w:firstLine="357"/>
        <w:rPr>
          <w:color w:val="000000" w:themeColor="text1"/>
          <w:szCs w:val="24"/>
        </w:rPr>
      </w:pPr>
      <w:r>
        <w:rPr>
          <w:color w:val="000000" w:themeColor="text1"/>
          <w:szCs w:val="24"/>
        </w:rPr>
        <w:t>El</w:t>
      </w:r>
      <w:r w:rsidR="009A25DC" w:rsidRPr="001D2036">
        <w:rPr>
          <w:color w:val="000000" w:themeColor="text1"/>
          <w:szCs w:val="24"/>
        </w:rPr>
        <w:t xml:space="preserve"> Segundo Protocolo a esta Convención introduce una serie de medidas que convierten a la Convención de La Haya en un instrumento más eficaz.</w:t>
      </w:r>
    </w:p>
    <w:p w:rsidR="001D2036" w:rsidRPr="001D2036" w:rsidRDefault="00CD6539" w:rsidP="001D2036">
      <w:pPr>
        <w:ind w:firstLine="567"/>
      </w:pPr>
      <w:r w:rsidRPr="009A25DC">
        <w:t>Estos</w:t>
      </w:r>
      <w:r w:rsidR="003B5D7A" w:rsidRPr="009A25DC">
        <w:t xml:space="preserve"> </w:t>
      </w:r>
      <w:r w:rsidRPr="009A25DC">
        <w:t>acuerdos internacionales</w:t>
      </w:r>
      <w:r w:rsidR="003B5D7A" w:rsidRPr="009A25DC">
        <w:t xml:space="preserve"> </w:t>
      </w:r>
      <w:r w:rsidRPr="009A25DC">
        <w:t>están siendo</w:t>
      </w:r>
      <w:r w:rsidR="003B5D7A" w:rsidRPr="009A25DC">
        <w:t xml:space="preserve"> ratificados por los Estados </w:t>
      </w:r>
      <w:r w:rsidRPr="009A25DC">
        <w:t xml:space="preserve">con el paso de los años </w:t>
      </w:r>
      <w:r w:rsidR="003B5D7A" w:rsidRPr="009A25DC">
        <w:t>pero llama poderosamente la atención cómo aún hay algunos países de la UE que no lo</w:t>
      </w:r>
      <w:r w:rsidR="004077AB" w:rsidRPr="009A25DC">
        <w:t>s</w:t>
      </w:r>
      <w:r w:rsidR="003B5D7A" w:rsidRPr="009A25DC">
        <w:t xml:space="preserve"> han </w:t>
      </w:r>
      <w:r w:rsidRPr="009A25DC">
        <w:t>incorporado a su marco jurídico nacional</w:t>
      </w:r>
      <w:r w:rsidR="003B5D7A" w:rsidRPr="009A25DC">
        <w:t xml:space="preserve"> </w:t>
      </w:r>
      <w:r w:rsidRPr="009A25DC">
        <w:t>al igual que</w:t>
      </w:r>
      <w:r w:rsidR="003B5D7A" w:rsidRPr="009A25DC">
        <w:t xml:space="preserve"> otros países </w:t>
      </w:r>
      <w:r w:rsidR="007169F8" w:rsidRPr="009A25DC">
        <w:t>desarrollados</w:t>
      </w:r>
      <w:r w:rsidRPr="009A25DC">
        <w:t xml:space="preserve"> fuera de la Unión,</w:t>
      </w:r>
      <w:r w:rsidR="003B5D7A" w:rsidRPr="009A25DC">
        <w:t xml:space="preserve"> </w:t>
      </w:r>
      <w:r w:rsidRPr="009A25DC">
        <w:t>considerados</w:t>
      </w:r>
      <w:r w:rsidR="003B5D7A" w:rsidRPr="009A25DC">
        <w:t xml:space="preserve"> tradicionalmente</w:t>
      </w:r>
      <w:r w:rsidRPr="009A25DC">
        <w:t xml:space="preserve"> como</w:t>
      </w:r>
      <w:r w:rsidR="003B5D7A" w:rsidRPr="009A25DC">
        <w:t xml:space="preserve"> </w:t>
      </w:r>
      <w:r w:rsidR="00064A98" w:rsidRPr="009A25DC">
        <w:t>importadores</w:t>
      </w:r>
      <w:r w:rsidR="003B5D7A" w:rsidRPr="009A25DC">
        <w:t xml:space="preserve"> del patrimonio cultural </w:t>
      </w:r>
      <w:r w:rsidRPr="009A25DC">
        <w:t xml:space="preserve">procedente </w:t>
      </w:r>
      <w:r w:rsidR="003B5D7A" w:rsidRPr="009A25DC">
        <w:t xml:space="preserve">de otras naciones. </w:t>
      </w:r>
      <w:r w:rsidRPr="009A25DC">
        <w:t>De esta for</w:t>
      </w:r>
      <w:r w:rsidR="001D2036">
        <w:t>ma, l</w:t>
      </w:r>
      <w:r w:rsidR="001D2036" w:rsidRPr="001D2036">
        <w:t>os datos contrastados acerca de cuáles son las mayores potencias económicas en cuanto al mercado del arte se refiere y a los instrumentos legales que han suscrito para la protección del patrimonio cultural, demuestran que nos encontramos ante un mundo bipolar: por un lado, países ricos en patrimonio cultural y, por otro lado, países demandantes e importadores de bienes culturales.</w:t>
      </w:r>
    </w:p>
    <w:p w:rsidR="009A25DC" w:rsidRDefault="009A25DC" w:rsidP="009C0990">
      <w:pPr>
        <w:ind w:firstLine="567"/>
        <w:rPr>
          <w:color w:val="000000" w:themeColor="text1"/>
        </w:rPr>
      </w:pPr>
      <w:r w:rsidRPr="00AA1447">
        <w:rPr>
          <w:color w:val="000000" w:themeColor="text1"/>
        </w:rPr>
        <w:t>A juicio del autor, el mercado del arte y la protección del patrimonio cultural se encuentran demasiado politizados, no existiendo un gran interés por parte de los Estados con un gran mercado en que se proteja suficientemente estos bienes. Esta situación deberá cambiar si s</w:t>
      </w:r>
      <w:r>
        <w:rPr>
          <w:color w:val="000000" w:themeColor="text1"/>
        </w:rPr>
        <w:t xml:space="preserve">e quiere </w:t>
      </w:r>
      <w:r w:rsidRPr="001D2036">
        <w:t>aumentar su protección y reducir</w:t>
      </w:r>
      <w:r w:rsidRPr="00AA1447">
        <w:rPr>
          <w:color w:val="000000" w:themeColor="text1"/>
        </w:rPr>
        <w:t xml:space="preserve"> el tráfico ilícito de estos objetos</w:t>
      </w:r>
      <w:r w:rsidRPr="00AA1447">
        <w:rPr>
          <w:rStyle w:val="Refdenotaalpie"/>
          <w:color w:val="000000" w:themeColor="text1"/>
        </w:rPr>
        <w:footnoteReference w:id="9"/>
      </w:r>
      <w:r w:rsidRPr="00AA1447">
        <w:rPr>
          <w:color w:val="000000" w:themeColor="text1"/>
        </w:rPr>
        <w:t>.</w:t>
      </w:r>
    </w:p>
    <w:p w:rsidR="00B4746A" w:rsidRDefault="00B4746A" w:rsidP="009C0990">
      <w:pPr>
        <w:ind w:firstLine="567"/>
        <w:rPr>
          <w:color w:val="000000" w:themeColor="text1"/>
        </w:rPr>
      </w:pPr>
    </w:p>
    <w:p w:rsidR="009C0990" w:rsidRPr="00AA1447" w:rsidRDefault="009C0990" w:rsidP="009C0990">
      <w:pPr>
        <w:ind w:firstLine="567"/>
        <w:rPr>
          <w:color w:val="000000" w:themeColor="text1"/>
        </w:rPr>
      </w:pPr>
    </w:p>
    <w:p w:rsidR="003B5D7A" w:rsidRPr="00AA1447" w:rsidRDefault="003B5D7A" w:rsidP="003B5D7A">
      <w:pPr>
        <w:ind w:left="426" w:firstLine="567"/>
        <w:rPr>
          <w:color w:val="000000" w:themeColor="text1"/>
        </w:rPr>
      </w:pPr>
      <w:r w:rsidRPr="00AA1447">
        <w:rPr>
          <w:color w:val="000000" w:themeColor="text1"/>
          <w:u w:val="single"/>
        </w:rPr>
        <w:t>CUARTA</w:t>
      </w:r>
      <w:r w:rsidRPr="00AA1447">
        <w:rPr>
          <w:color w:val="000000" w:themeColor="text1"/>
        </w:rPr>
        <w:t>: “MARCO NORMATIVO ACTUAL DE PROTECCIÓN EN LA UE”.</w:t>
      </w:r>
    </w:p>
    <w:p w:rsidR="00EF3D02" w:rsidRPr="00AA1447" w:rsidRDefault="001534C8" w:rsidP="00306B52">
      <w:pPr>
        <w:ind w:firstLine="567"/>
        <w:rPr>
          <w:color w:val="000000" w:themeColor="text1"/>
        </w:rPr>
      </w:pPr>
      <w:r w:rsidRPr="00AA1447">
        <w:rPr>
          <w:color w:val="000000" w:themeColor="text1"/>
        </w:rPr>
        <w:t xml:space="preserve">El objetivo primordial de esta línea de investigación </w:t>
      </w:r>
      <w:r w:rsidR="008B36BB" w:rsidRPr="00AA1447">
        <w:rPr>
          <w:color w:val="000000" w:themeColor="text1"/>
        </w:rPr>
        <w:t xml:space="preserve">consiste en </w:t>
      </w:r>
      <w:r w:rsidRPr="00AA1447">
        <w:rPr>
          <w:color w:val="000000" w:themeColor="text1"/>
        </w:rPr>
        <w:t>conocer si la UE ampara de forma adecuada los intereses legales de sus Estados miembros para la salvaguardia de su patrimonio c</w:t>
      </w:r>
      <w:r w:rsidR="009C0990">
        <w:rPr>
          <w:color w:val="000000" w:themeColor="text1"/>
        </w:rPr>
        <w:t>ultural. Para ello, se analiza</w:t>
      </w:r>
      <w:r w:rsidRPr="00AA1447">
        <w:rPr>
          <w:color w:val="000000" w:themeColor="text1"/>
        </w:rPr>
        <w:t xml:space="preserve"> tanto </w:t>
      </w:r>
      <w:r w:rsidR="002C64B5" w:rsidRPr="00AA1447">
        <w:rPr>
          <w:color w:val="000000" w:themeColor="text1"/>
        </w:rPr>
        <w:t>el</w:t>
      </w:r>
      <w:r w:rsidRPr="00AA1447">
        <w:rPr>
          <w:color w:val="000000" w:themeColor="text1"/>
        </w:rPr>
        <w:t xml:space="preserve"> Tratado de la UE</w:t>
      </w:r>
      <w:r w:rsidR="002225E8">
        <w:rPr>
          <w:color w:val="000000" w:themeColor="text1"/>
        </w:rPr>
        <w:t xml:space="preserve"> (TUE)</w:t>
      </w:r>
      <w:r w:rsidR="00421292" w:rsidRPr="00AA1447">
        <w:rPr>
          <w:color w:val="000000" w:themeColor="text1"/>
        </w:rPr>
        <w:t>, su Tratado de F</w:t>
      </w:r>
      <w:r w:rsidR="002C64B5" w:rsidRPr="00AA1447">
        <w:rPr>
          <w:color w:val="000000" w:themeColor="text1"/>
        </w:rPr>
        <w:t>uncionamiento</w:t>
      </w:r>
      <w:r w:rsidR="002225E8">
        <w:rPr>
          <w:color w:val="000000" w:themeColor="text1"/>
        </w:rPr>
        <w:t xml:space="preserve"> (TFUE),</w:t>
      </w:r>
      <w:r w:rsidR="00B228DE" w:rsidRPr="00AA1447">
        <w:rPr>
          <w:color w:val="000000" w:themeColor="text1"/>
        </w:rPr>
        <w:t xml:space="preserve"> así</w:t>
      </w:r>
      <w:r w:rsidRPr="00AA1447">
        <w:rPr>
          <w:color w:val="000000" w:themeColor="text1"/>
        </w:rPr>
        <w:t xml:space="preserve"> </w:t>
      </w:r>
      <w:r w:rsidR="002C64B5" w:rsidRPr="00AA1447">
        <w:rPr>
          <w:color w:val="000000" w:themeColor="text1"/>
        </w:rPr>
        <w:t>como</w:t>
      </w:r>
      <w:r w:rsidRPr="00AA1447">
        <w:rPr>
          <w:color w:val="000000" w:themeColor="text1"/>
        </w:rPr>
        <w:t xml:space="preserve"> sus</w:t>
      </w:r>
      <w:r w:rsidR="00EF3D02" w:rsidRPr="00AA1447">
        <w:rPr>
          <w:color w:val="000000" w:themeColor="text1"/>
        </w:rPr>
        <w:t xml:space="preserve"> normas de rango inferior </w:t>
      </w:r>
      <w:r w:rsidR="002C64B5" w:rsidRPr="00AA1447">
        <w:rPr>
          <w:color w:val="000000" w:themeColor="text1"/>
        </w:rPr>
        <w:t xml:space="preserve">(principalmente </w:t>
      </w:r>
      <w:r w:rsidR="00EF3D02" w:rsidRPr="00AA1447">
        <w:rPr>
          <w:color w:val="000000" w:themeColor="text1"/>
        </w:rPr>
        <w:t>Directivas y Reglamentos e</w:t>
      </w:r>
      <w:r w:rsidR="009C0990">
        <w:rPr>
          <w:color w:val="000000" w:themeColor="text1"/>
        </w:rPr>
        <w:t>uropeos). Además, se investiga</w:t>
      </w:r>
      <w:r w:rsidR="00EF3D02" w:rsidRPr="00AA1447">
        <w:rPr>
          <w:color w:val="000000" w:themeColor="text1"/>
        </w:rPr>
        <w:t xml:space="preserve"> si dichas normas se han aplicado en los litigios existentes</w:t>
      </w:r>
      <w:r w:rsidR="00B228DE" w:rsidRPr="00AA1447">
        <w:rPr>
          <w:color w:val="000000" w:themeColor="text1"/>
        </w:rPr>
        <w:t xml:space="preserve"> en las que se haya reclamado la repatriación de un bien cultural perteneciente a un Estado miembro</w:t>
      </w:r>
      <w:r w:rsidR="00EF3D02" w:rsidRPr="00AA1447">
        <w:rPr>
          <w:color w:val="000000" w:themeColor="text1"/>
        </w:rPr>
        <w:t>.</w:t>
      </w:r>
    </w:p>
    <w:p w:rsidR="003B5D7A" w:rsidRDefault="002C64B5" w:rsidP="00B228DE">
      <w:pPr>
        <w:ind w:firstLine="567"/>
        <w:rPr>
          <w:color w:val="000000" w:themeColor="text1"/>
        </w:rPr>
      </w:pPr>
      <w:r w:rsidRPr="00AA1447">
        <w:rPr>
          <w:color w:val="000000" w:themeColor="text1"/>
        </w:rPr>
        <w:t xml:space="preserve">En otro </w:t>
      </w:r>
      <w:r w:rsidR="009C0990">
        <w:rPr>
          <w:color w:val="000000" w:themeColor="text1"/>
        </w:rPr>
        <w:t>orden de cosas</w:t>
      </w:r>
      <w:r w:rsidR="00EF3D02" w:rsidRPr="00AA1447">
        <w:rPr>
          <w:color w:val="000000" w:themeColor="text1"/>
        </w:rPr>
        <w:t xml:space="preserve">, </w:t>
      </w:r>
      <w:r w:rsidR="009C0990">
        <w:rPr>
          <w:color w:val="000000" w:themeColor="text1"/>
        </w:rPr>
        <w:t xml:space="preserve">también </w:t>
      </w:r>
      <w:r w:rsidR="00EF3D02" w:rsidRPr="00AA1447">
        <w:rPr>
          <w:color w:val="000000" w:themeColor="text1"/>
        </w:rPr>
        <w:t>s</w:t>
      </w:r>
      <w:r w:rsidR="007169F8" w:rsidRPr="00AA1447">
        <w:rPr>
          <w:color w:val="000000" w:themeColor="text1"/>
        </w:rPr>
        <w:t>e ana</w:t>
      </w:r>
      <w:r w:rsidR="009C0990">
        <w:rPr>
          <w:color w:val="000000" w:themeColor="text1"/>
        </w:rPr>
        <w:t>liza</w:t>
      </w:r>
      <w:r w:rsidR="003B5D7A" w:rsidRPr="00AA1447">
        <w:rPr>
          <w:color w:val="000000" w:themeColor="text1"/>
        </w:rPr>
        <w:t xml:space="preserve"> en </w:t>
      </w:r>
      <w:r w:rsidRPr="00AA1447">
        <w:rPr>
          <w:color w:val="000000" w:themeColor="text1"/>
        </w:rPr>
        <w:t xml:space="preserve">esta parte </w:t>
      </w:r>
      <w:r w:rsidR="003B5D7A" w:rsidRPr="00AA1447">
        <w:rPr>
          <w:color w:val="000000" w:themeColor="text1"/>
        </w:rPr>
        <w:t xml:space="preserve">la legislación actual de protección </w:t>
      </w:r>
      <w:r w:rsidRPr="00AA1447">
        <w:rPr>
          <w:color w:val="000000" w:themeColor="text1"/>
        </w:rPr>
        <w:t>en España</w:t>
      </w:r>
      <w:r w:rsidR="003B5D7A" w:rsidRPr="00AA1447">
        <w:rPr>
          <w:color w:val="000000" w:themeColor="text1"/>
        </w:rPr>
        <w:t xml:space="preserve"> (teniendo en cuenta que cada Comunidad Autónoma ha dictado sus propias normas suplementarias) </w:t>
      </w:r>
      <w:r w:rsidRPr="00AA1447">
        <w:rPr>
          <w:color w:val="000000" w:themeColor="text1"/>
        </w:rPr>
        <w:t>comparándola con la de los países del entorno, esto es, Francia, Italia y Portugal</w:t>
      </w:r>
      <w:r w:rsidR="003B5D7A" w:rsidRPr="00AA1447">
        <w:rPr>
          <w:color w:val="000000" w:themeColor="text1"/>
        </w:rPr>
        <w:t>.</w:t>
      </w:r>
      <w:r w:rsidRPr="00AA1447">
        <w:rPr>
          <w:color w:val="000000" w:themeColor="text1"/>
        </w:rPr>
        <w:t xml:space="preserve"> Estos países cuentan asimismo con un importante patrimon</w:t>
      </w:r>
      <w:r w:rsidR="009C0990">
        <w:rPr>
          <w:color w:val="000000" w:themeColor="text1"/>
        </w:rPr>
        <w:t>io cultural, lo que nos sirve</w:t>
      </w:r>
      <w:r w:rsidRPr="00AA1447">
        <w:rPr>
          <w:color w:val="000000" w:themeColor="text1"/>
        </w:rPr>
        <w:t xml:space="preserve"> para confrontar sus medidas legislativas con las que aplica España. T</w:t>
      </w:r>
      <w:r w:rsidR="00064A98" w:rsidRPr="00AA1447">
        <w:rPr>
          <w:color w:val="000000" w:themeColor="text1"/>
        </w:rPr>
        <w:t xml:space="preserve">ambién </w:t>
      </w:r>
      <w:r w:rsidRPr="00AA1447">
        <w:rPr>
          <w:color w:val="000000" w:themeColor="text1"/>
        </w:rPr>
        <w:t xml:space="preserve">se </w:t>
      </w:r>
      <w:r w:rsidR="009C0990">
        <w:rPr>
          <w:color w:val="000000" w:themeColor="text1"/>
        </w:rPr>
        <w:t>estudia</w:t>
      </w:r>
      <w:r w:rsidR="00064A98" w:rsidRPr="00AA1447">
        <w:rPr>
          <w:color w:val="000000" w:themeColor="text1"/>
        </w:rPr>
        <w:t xml:space="preserve"> tanto la</w:t>
      </w:r>
      <w:r w:rsidR="003B5D7A" w:rsidRPr="00AA1447">
        <w:rPr>
          <w:color w:val="000000" w:themeColor="text1"/>
        </w:rPr>
        <w:t xml:space="preserve"> jurisprudencia </w:t>
      </w:r>
      <w:r w:rsidR="00064A98" w:rsidRPr="00AA1447">
        <w:rPr>
          <w:color w:val="000000" w:themeColor="text1"/>
        </w:rPr>
        <w:t xml:space="preserve">como los acuerdos bilaterales firmados por </w:t>
      </w:r>
      <w:r w:rsidRPr="00AA1447">
        <w:rPr>
          <w:color w:val="000000" w:themeColor="text1"/>
        </w:rPr>
        <w:t>nuestro país</w:t>
      </w:r>
      <w:r w:rsidR="00064A98" w:rsidRPr="00AA1447">
        <w:rPr>
          <w:color w:val="000000" w:themeColor="text1"/>
        </w:rPr>
        <w:t xml:space="preserve"> en este ámbito.</w:t>
      </w:r>
    </w:p>
    <w:p w:rsidR="002225E8" w:rsidRPr="002225E8" w:rsidRDefault="002225E8" w:rsidP="002225E8">
      <w:pPr>
        <w:ind w:firstLine="567"/>
        <w:rPr>
          <w:color w:val="000000" w:themeColor="text1"/>
          <w:szCs w:val="24"/>
        </w:rPr>
      </w:pPr>
      <w:r>
        <w:rPr>
          <w:color w:val="000000" w:themeColor="text1"/>
          <w:szCs w:val="24"/>
        </w:rPr>
        <w:t>Como una de las primeras conclusiones obtenidas en este capítulo se obtiene que l</w:t>
      </w:r>
      <w:r w:rsidRPr="002225E8">
        <w:rPr>
          <w:color w:val="000000" w:themeColor="text1"/>
          <w:szCs w:val="24"/>
        </w:rPr>
        <w:t xml:space="preserve">a UE prima la protección de los bienes culturales y su conservación con respecto a la actividad mercantil, al </w:t>
      </w:r>
      <w:r w:rsidR="00B4746A">
        <w:rPr>
          <w:color w:val="000000" w:themeColor="text1"/>
          <w:szCs w:val="24"/>
        </w:rPr>
        <w:t>incluir en sus normas la posibilidad de</w:t>
      </w:r>
      <w:r w:rsidRPr="002225E8">
        <w:rPr>
          <w:color w:val="000000" w:themeColor="text1"/>
          <w:szCs w:val="24"/>
        </w:rPr>
        <w:t xml:space="preserve"> prohibir la importación, exportación o  tránsito de mercancías con el propósito de proteger el patrimonio histórico, artístico o arqueológico (art. 36 del TFUE).</w:t>
      </w:r>
    </w:p>
    <w:p w:rsidR="002225E8" w:rsidRPr="002225E8" w:rsidRDefault="002225E8" w:rsidP="002225E8">
      <w:pPr>
        <w:ind w:firstLine="567"/>
        <w:rPr>
          <w:szCs w:val="24"/>
        </w:rPr>
      </w:pPr>
      <w:r w:rsidRPr="002225E8">
        <w:rPr>
          <w:szCs w:val="24"/>
        </w:rPr>
        <w:t>El TUE contempla el respeto a la riqueza de su diversidad cultural y la responsabilidad de velar por la conservación y desarrollo de su patrimonio cultural. Además, en cuanto a la Política Exterior y de Seguridad Común, la acción de la UE en la escena internacional deberá fomentar el fortalecimiento de, entre otros, la universalidad e indivisibilidad de los derechos humanos y de las libertades fundamentales así como el respeto de los principios de la Carta de las Naciones Unidas y del Derecho internacional. Entre las acción que debe fomentar la Unión en el exterior deberá encontrarse, por tanto, la protección del patrimonio cultural de la humanidad.</w:t>
      </w:r>
    </w:p>
    <w:p w:rsidR="002225E8" w:rsidRPr="002225E8" w:rsidRDefault="002225E8" w:rsidP="002225E8">
      <w:pPr>
        <w:spacing w:before="120" w:after="120"/>
        <w:ind w:firstLine="567"/>
        <w:rPr>
          <w:color w:val="000000" w:themeColor="text1"/>
          <w:szCs w:val="24"/>
        </w:rPr>
      </w:pPr>
      <w:r w:rsidRPr="002225E8">
        <w:rPr>
          <w:color w:val="000000" w:themeColor="text1"/>
          <w:szCs w:val="24"/>
        </w:rPr>
        <w:t xml:space="preserve">Además, la Unión ha visto necesario enmendar en sucesivas ocasiones sus Directivas y reglamentos relacionados con la restitución y exportación de bienes culturales que hayan salido de forma ilegal del territorio de un Estado miembro debido a la escasa aplicación que han tenido. De </w:t>
      </w:r>
      <w:r w:rsidRPr="002225E8">
        <w:rPr>
          <w:color w:val="000000" w:themeColor="text1"/>
          <w:szCs w:val="24"/>
        </w:rPr>
        <w:lastRenderedPageBreak/>
        <w:t>todos modos, las nuevas medidas adoptadas parece que tampoco van a solucionar definitivamente la problemática existente. Éstas atienden fundamentalmente a competencias exclusivas de la Unión (en materia aduanera) y en competencias de apoyo (en cooperación entre administraciones), careciendo de medidas legislativas eficaces que cubran las competencias compartidas en cuanto a la lucha contra el expolio o el tráfico ilícito de bienes culturales, lo que ya reconoció el propio Consejo de la UE en el año 2011. Entre las medidas apuntadas por el propio Consejo se encuentran la aplicación, por parte de todos los Estados miembros, de los Convenios internacionales en la materia y la prestación del debido cuidado de todos los agentes que están involucrados en el mercado del arte.</w:t>
      </w:r>
    </w:p>
    <w:p w:rsidR="002225E8" w:rsidRPr="002225E8" w:rsidRDefault="002225E8" w:rsidP="002225E8">
      <w:pPr>
        <w:ind w:firstLine="567"/>
        <w:rPr>
          <w:color w:val="000000" w:themeColor="text1"/>
          <w:szCs w:val="24"/>
        </w:rPr>
      </w:pPr>
      <w:r w:rsidRPr="002225E8">
        <w:rPr>
          <w:color w:val="000000" w:themeColor="text1"/>
          <w:szCs w:val="24"/>
        </w:rPr>
        <w:t>Los Estados miembros han reaccionado ante la deficiente normativa europea en este ámbito, propiciando que las legislaciones nacionales contemplen normas muy proteccionistas sobre esta materia, como es el caso de la española</w:t>
      </w:r>
      <w:r>
        <w:rPr>
          <w:color w:val="000000" w:themeColor="text1"/>
          <w:szCs w:val="24"/>
        </w:rPr>
        <w:t xml:space="preserve"> que, mediante su Ley de Patrimonio Histórico Español</w:t>
      </w:r>
      <w:r w:rsidR="009B2CEB">
        <w:rPr>
          <w:color w:val="000000" w:themeColor="text1"/>
          <w:szCs w:val="24"/>
        </w:rPr>
        <w:t xml:space="preserve"> (LPHE)</w:t>
      </w:r>
      <w:r>
        <w:rPr>
          <w:color w:val="000000" w:themeColor="text1"/>
          <w:szCs w:val="24"/>
        </w:rPr>
        <w:t>, pretende conservar bajo la influencia de la administración estatal todos aquellos bienes que tengan un marcado interés cultural y que reflejen la identidad del pueblo español.</w:t>
      </w:r>
    </w:p>
    <w:p w:rsidR="002225E8" w:rsidRPr="009B2CEB" w:rsidRDefault="002225E8" w:rsidP="009B2CEB">
      <w:pPr>
        <w:ind w:firstLine="567"/>
        <w:rPr>
          <w:color w:val="000000" w:themeColor="text1"/>
          <w:szCs w:val="24"/>
        </w:rPr>
      </w:pPr>
      <w:r w:rsidRPr="009B2CEB">
        <w:rPr>
          <w:color w:val="000000" w:themeColor="text1"/>
          <w:szCs w:val="24"/>
        </w:rPr>
        <w:t>Vista la escasa utilidad de los convenios internacionales, los países han recurrido a otra figura jurídica complementaria: los acuerdos bilaterales. Estos acuerdos son firmados, principalmente, entre países con una gran riqueza cultural, que ven amenazados su patrimonio cultural, y países importadores de bienes culturales.</w:t>
      </w:r>
    </w:p>
    <w:p w:rsidR="002225E8" w:rsidRPr="009B2CEB" w:rsidRDefault="009B2CEB" w:rsidP="009B2CEB">
      <w:pPr>
        <w:ind w:firstLine="567"/>
        <w:rPr>
          <w:color w:val="000000" w:themeColor="text1"/>
          <w:szCs w:val="24"/>
        </w:rPr>
      </w:pPr>
      <w:r>
        <w:rPr>
          <w:color w:val="000000" w:themeColor="text1"/>
          <w:szCs w:val="24"/>
        </w:rPr>
        <w:t>Entrando a resumir lo investigado</w:t>
      </w:r>
      <w:r w:rsidR="002225E8" w:rsidRPr="009B2CEB">
        <w:rPr>
          <w:color w:val="000000" w:themeColor="text1"/>
          <w:szCs w:val="24"/>
        </w:rPr>
        <w:t xml:space="preserve"> en el ordenamiento jurídico español, la LPHE establece una serie de cometidos y responsabilidades dirigidas a todos los poderes públicos con competencias en la protección del patrimonio cultural, desarrollando y coordinando cada una de las misiones que encomienda la Carta Magna. En ocasiones, se ha necesitado el pronunciamiento de los Tribunales para resolver cuestiones relacionadas con conflictos de competencias y otros asuntos diversos vinculados con la materia.</w:t>
      </w:r>
    </w:p>
    <w:p w:rsidR="002225E8" w:rsidRPr="009B2CEB" w:rsidRDefault="002225E8" w:rsidP="009B2CEB">
      <w:pPr>
        <w:ind w:firstLine="567"/>
        <w:rPr>
          <w:color w:val="000000" w:themeColor="text1"/>
          <w:szCs w:val="24"/>
        </w:rPr>
      </w:pPr>
      <w:r w:rsidRPr="009B2CEB">
        <w:rPr>
          <w:color w:val="000000" w:themeColor="text1"/>
          <w:szCs w:val="24"/>
        </w:rPr>
        <w:t>Por otra parte, la creación en España de una Fiscalía de Sala especializada en delitos contra el PH, pese a considerarse como una iniciativa positiva, no ha demostrado ser una herramienta muy utilizada por los poderes públicos</w:t>
      </w:r>
      <w:r w:rsidR="009B2CEB">
        <w:rPr>
          <w:color w:val="000000" w:themeColor="text1"/>
          <w:szCs w:val="24"/>
        </w:rPr>
        <w:t>,</w:t>
      </w:r>
      <w:r w:rsidRPr="009B2CEB">
        <w:rPr>
          <w:color w:val="000000" w:themeColor="text1"/>
          <w:szCs w:val="24"/>
        </w:rPr>
        <w:t xml:space="preserve"> existiendo muy pocas sentencias condenatorias en delitos contra el patrimonio cultural.</w:t>
      </w:r>
    </w:p>
    <w:p w:rsidR="002225E8" w:rsidRPr="009B2CEB" w:rsidRDefault="002225E8" w:rsidP="009B2CEB">
      <w:pPr>
        <w:ind w:firstLine="567"/>
        <w:rPr>
          <w:color w:val="000000" w:themeColor="text1"/>
          <w:szCs w:val="24"/>
        </w:rPr>
      </w:pPr>
      <w:r w:rsidRPr="009B2CEB">
        <w:rPr>
          <w:color w:val="000000" w:themeColor="text1"/>
          <w:szCs w:val="24"/>
        </w:rPr>
        <w:t>Las normas penales que castigan las conductas ilícitas contra el PHE se encuentran dispersas en todo el C</w:t>
      </w:r>
      <w:r w:rsidR="009B2CEB">
        <w:rPr>
          <w:color w:val="000000" w:themeColor="text1"/>
          <w:szCs w:val="24"/>
        </w:rPr>
        <w:t xml:space="preserve">ódigo </w:t>
      </w:r>
      <w:r w:rsidRPr="009B2CEB">
        <w:rPr>
          <w:color w:val="000000" w:themeColor="text1"/>
          <w:szCs w:val="24"/>
        </w:rPr>
        <w:t>P</w:t>
      </w:r>
      <w:r w:rsidR="009B2CEB">
        <w:rPr>
          <w:color w:val="000000" w:themeColor="text1"/>
          <w:szCs w:val="24"/>
        </w:rPr>
        <w:t>enal español (CP)</w:t>
      </w:r>
      <w:r w:rsidRPr="009B2CEB">
        <w:rPr>
          <w:color w:val="000000" w:themeColor="text1"/>
          <w:szCs w:val="24"/>
        </w:rPr>
        <w:t>, no estando recogidas en un Título único. En este Código distinguimos una protección específica y otra genérica</w:t>
      </w:r>
      <w:r w:rsidR="009B2CEB">
        <w:rPr>
          <w:color w:val="000000" w:themeColor="text1"/>
          <w:szCs w:val="24"/>
        </w:rPr>
        <w:t>:</w:t>
      </w:r>
      <w:r w:rsidRPr="009B2CEB">
        <w:rPr>
          <w:color w:val="000000" w:themeColor="text1"/>
          <w:szCs w:val="24"/>
        </w:rPr>
        <w:t xml:space="preserve"> </w:t>
      </w:r>
    </w:p>
    <w:p w:rsidR="002225E8" w:rsidRDefault="002225E8" w:rsidP="009B2CEB">
      <w:pPr>
        <w:pStyle w:val="Prrafodelista"/>
        <w:numPr>
          <w:ilvl w:val="0"/>
          <w:numId w:val="109"/>
        </w:numPr>
        <w:spacing w:line="360" w:lineRule="auto"/>
        <w:ind w:left="1134"/>
        <w:rPr>
          <w:color w:val="000000" w:themeColor="text1"/>
          <w:sz w:val="24"/>
          <w:szCs w:val="24"/>
        </w:rPr>
      </w:pPr>
      <w:r w:rsidRPr="00AA1447">
        <w:rPr>
          <w:color w:val="000000" w:themeColor="text1"/>
          <w:sz w:val="24"/>
          <w:szCs w:val="24"/>
        </w:rPr>
        <w:lastRenderedPageBreak/>
        <w:t>Podemos considerar como protección específica las conductas que se tipifican dentro del Título XVI ”De los delitos relativos a la ordenación del territorio y el urbanismo, la protección del patrimonio histórico y el medio ambiente” y más concretamente en su Capítulo II “De los delitos sobre el patrimonio histórico” que abarca los artículos 321 a 324 del CP.</w:t>
      </w:r>
    </w:p>
    <w:p w:rsidR="009B2CEB" w:rsidRPr="00AA1447" w:rsidRDefault="009B2CEB" w:rsidP="009B2CEB">
      <w:pPr>
        <w:pStyle w:val="Prrafodelista"/>
        <w:spacing w:line="360" w:lineRule="auto"/>
        <w:ind w:left="1134"/>
        <w:rPr>
          <w:color w:val="000000" w:themeColor="text1"/>
          <w:sz w:val="24"/>
          <w:szCs w:val="24"/>
        </w:rPr>
      </w:pPr>
    </w:p>
    <w:p w:rsidR="002225E8" w:rsidRDefault="002225E8" w:rsidP="009B2CEB">
      <w:pPr>
        <w:pStyle w:val="Prrafodelista"/>
        <w:numPr>
          <w:ilvl w:val="0"/>
          <w:numId w:val="109"/>
        </w:numPr>
        <w:spacing w:line="360" w:lineRule="auto"/>
        <w:ind w:left="1134"/>
        <w:rPr>
          <w:color w:val="000000" w:themeColor="text1"/>
          <w:sz w:val="24"/>
          <w:szCs w:val="24"/>
        </w:rPr>
      </w:pPr>
      <w:r w:rsidRPr="00AA1447">
        <w:rPr>
          <w:color w:val="000000" w:themeColor="text1"/>
          <w:sz w:val="24"/>
          <w:szCs w:val="24"/>
        </w:rPr>
        <w:t>Con respecto a la protección genérica, existen una serie de conductas típicas repartidas a lo largo del CP, definidas para situaciones generales, pero que se ven agravadas cuando la acción recae sobre el patrimonio cultural.</w:t>
      </w:r>
    </w:p>
    <w:p w:rsidR="009B2CEB" w:rsidRPr="00AA1447" w:rsidRDefault="009B2CEB" w:rsidP="002225E8">
      <w:pPr>
        <w:pStyle w:val="Prrafodelista"/>
        <w:spacing w:line="360" w:lineRule="auto"/>
        <w:ind w:left="567"/>
        <w:rPr>
          <w:color w:val="000000" w:themeColor="text1"/>
          <w:sz w:val="24"/>
          <w:szCs w:val="24"/>
        </w:rPr>
      </w:pPr>
    </w:p>
    <w:p w:rsidR="002225E8" w:rsidRPr="009B2CEB" w:rsidRDefault="002225E8" w:rsidP="009B2CEB">
      <w:pPr>
        <w:ind w:firstLine="567"/>
        <w:rPr>
          <w:color w:val="000000" w:themeColor="text1"/>
          <w:szCs w:val="24"/>
        </w:rPr>
      </w:pPr>
      <w:r w:rsidRPr="009B2CEB">
        <w:rPr>
          <w:color w:val="000000" w:themeColor="text1"/>
          <w:szCs w:val="24"/>
        </w:rPr>
        <w:t>El resto de los países analizados</w:t>
      </w:r>
      <w:r w:rsidR="009B2CEB">
        <w:rPr>
          <w:color w:val="000000" w:themeColor="text1"/>
          <w:szCs w:val="24"/>
        </w:rPr>
        <w:t xml:space="preserve"> - esto es Italia, Francia y Portugal- </w:t>
      </w:r>
      <w:r w:rsidRPr="009B2CEB">
        <w:rPr>
          <w:color w:val="000000" w:themeColor="text1"/>
          <w:szCs w:val="24"/>
        </w:rPr>
        <w:t xml:space="preserve"> sí recogen en un título o en una ley específica las normas punibles contra el patrimonio cultural.</w:t>
      </w:r>
    </w:p>
    <w:p w:rsidR="002225E8" w:rsidRPr="009B2CEB" w:rsidRDefault="002225E8" w:rsidP="009B2CEB">
      <w:pPr>
        <w:ind w:firstLine="567"/>
        <w:rPr>
          <w:color w:val="000000" w:themeColor="text1"/>
          <w:szCs w:val="24"/>
        </w:rPr>
      </w:pPr>
      <w:r w:rsidRPr="009B2CEB">
        <w:rPr>
          <w:color w:val="000000" w:themeColor="text1"/>
          <w:szCs w:val="24"/>
        </w:rPr>
        <w:t>El Código Penal español necesita una reforma que proteja eficazmente los daños cometidos sobre los cascos históricos de los núcleos de población y los edificios singularmente protegidos. En este sentido, debería regularse la omisión de actuación por parte de los funcionarios públicos que permitan la realización de obras ilegales que dañen el patrimonio cultural.</w:t>
      </w:r>
    </w:p>
    <w:p w:rsidR="002225E8" w:rsidRPr="009B2CEB" w:rsidRDefault="002225E8" w:rsidP="009B2CEB">
      <w:pPr>
        <w:ind w:firstLine="567"/>
        <w:rPr>
          <w:color w:val="000000" w:themeColor="text1"/>
          <w:szCs w:val="24"/>
        </w:rPr>
      </w:pPr>
      <w:r w:rsidRPr="009B2CEB">
        <w:rPr>
          <w:color w:val="000000" w:themeColor="text1"/>
          <w:szCs w:val="24"/>
        </w:rPr>
        <w:t>El legislador español, en cuanto al tipo agravado que aparece en el art. 241 del CP, sólo tiene en cuenta al hecho delictivo que se produce en un recinto cerrado, quedando fuera de estas sustracciones las cometidas en las vías públicas, yacimientos arqueológicos al aire libre, tanto terrestres como subacuáticos, etc. Parece que el legislador concentra su esfuerzo en codificar, en este caso, el robo cometido en establecimientos dedicados al mundo del arte, como es el caso de museos, galerías, casas de subastas, etc., así como en los domicilios de coleccionistas privados.</w:t>
      </w:r>
    </w:p>
    <w:p w:rsidR="002225E8" w:rsidRPr="009B2CEB" w:rsidRDefault="002225E8" w:rsidP="009B2CEB">
      <w:pPr>
        <w:ind w:firstLine="567"/>
        <w:rPr>
          <w:color w:val="000000" w:themeColor="text1"/>
          <w:szCs w:val="24"/>
        </w:rPr>
      </w:pPr>
      <w:r w:rsidRPr="009B2CEB">
        <w:rPr>
          <w:color w:val="000000" w:themeColor="text1"/>
          <w:szCs w:val="24"/>
        </w:rPr>
        <w:t>Pese a que la clasificación administrativa de bienes culturales no es vinculante en el proceso penal español, debería tenerse en cuenta para la graduación del castigo. En este sentido, hemos visto cómo ciertas conductas delictivas que aparecen en el CP necesitan de una peritación previa para determinar el valor del bien jurídico protegido, lo que nos llevará a determinar la conducta como agravante o no. Resulta, en ocasiones, difícil de peritar el valor del daño producido por lo que la redacción, en estos casos, no resulta muy acertada. En este punto volvemos a lo sugerido en el comienzo de este párrafo: quizás fuera más interesante conocer cómo está clasificado ese bien para graduar la pena a imponer al infractor.</w:t>
      </w:r>
    </w:p>
    <w:p w:rsidR="002225E8" w:rsidRPr="005347C4" w:rsidRDefault="002225E8" w:rsidP="005347C4">
      <w:pPr>
        <w:ind w:firstLine="567"/>
        <w:rPr>
          <w:color w:val="000000" w:themeColor="text1"/>
          <w:szCs w:val="24"/>
        </w:rPr>
      </w:pPr>
      <w:r w:rsidRPr="005347C4">
        <w:rPr>
          <w:color w:val="000000" w:themeColor="text1"/>
          <w:szCs w:val="24"/>
        </w:rPr>
        <w:lastRenderedPageBreak/>
        <w:t>Tampoco parece acertado cómo ante un mismo hecho la conducta delictiva pueda ser tipificada de diferentes maneras. Este hecho produce inseguridad en el ordenamiento jurídico español.</w:t>
      </w:r>
    </w:p>
    <w:p w:rsidR="002225E8" w:rsidRPr="005347C4" w:rsidRDefault="002225E8" w:rsidP="005347C4">
      <w:pPr>
        <w:ind w:firstLine="567"/>
        <w:rPr>
          <w:color w:val="000000" w:themeColor="text1"/>
          <w:szCs w:val="24"/>
        </w:rPr>
      </w:pPr>
      <w:r w:rsidRPr="005347C4">
        <w:rPr>
          <w:color w:val="000000" w:themeColor="text1"/>
          <w:szCs w:val="24"/>
        </w:rPr>
        <w:t>Además, tanto España como el resto de países del entorno poseen una característica común: son depositarios de una gran herencia cultural. Como norma general, estos países tienen su legislación penal oscilando sobre una ley, de carácter administrativo, que define lo que debe considerarse como patrimonio cultural nacional y sus características pero con algunas salvedades. La principal de ellas es que la LPHE no posee sanciones penales mientras que sí las tienen el Código de Patrimonio francés, el Código de Bienes Culturales y Paisajísticos italiano o la ley de bases del Patrimonio Cultural portugués.</w:t>
      </w:r>
    </w:p>
    <w:p w:rsidR="004077AB" w:rsidRDefault="002225E8" w:rsidP="00FD179E">
      <w:pPr>
        <w:ind w:firstLine="567"/>
        <w:rPr>
          <w:color w:val="000000" w:themeColor="text1"/>
          <w:szCs w:val="24"/>
        </w:rPr>
      </w:pPr>
      <w:r w:rsidRPr="00486497">
        <w:rPr>
          <w:color w:val="000000" w:themeColor="text1"/>
          <w:szCs w:val="24"/>
        </w:rPr>
        <w:t>Al hilo de lo dicho en el párrafo anterior, la normativa de los países analizados definen de forma muy similar los conceptos de patrimonio y bien cultural como bien jurídico protegido, haciendo alusión a su interés histórico, artístico o arqueológico. Pese a la dispersión de los hechos punibles relacionados contra el patrimonio cultural en el CP, parece que la norma española ha tenido en cuenta conductas punibles donde otros ordenamientos no lo contemplan. Nos referimos a los casos de apropiación indebida o malversación.</w:t>
      </w:r>
    </w:p>
    <w:p w:rsidR="00FD179E" w:rsidRPr="00AA1447" w:rsidRDefault="00FD179E" w:rsidP="00FD179E">
      <w:pPr>
        <w:ind w:firstLine="567"/>
        <w:rPr>
          <w:color w:val="000000" w:themeColor="text1"/>
        </w:rPr>
      </w:pPr>
    </w:p>
    <w:p w:rsidR="003B5D7A" w:rsidRPr="00AA1447" w:rsidRDefault="003B5D7A" w:rsidP="003B5D7A">
      <w:pPr>
        <w:ind w:left="426" w:firstLine="567"/>
        <w:rPr>
          <w:color w:val="000000" w:themeColor="text1"/>
        </w:rPr>
      </w:pPr>
      <w:r w:rsidRPr="00AA1447">
        <w:rPr>
          <w:color w:val="000000" w:themeColor="text1"/>
          <w:u w:val="single"/>
        </w:rPr>
        <w:t>QUINTA</w:t>
      </w:r>
      <w:r w:rsidRPr="00AA1447">
        <w:rPr>
          <w:color w:val="000000" w:themeColor="text1"/>
        </w:rPr>
        <w:t>: “MARCO ORGANIZATIVO DE LAS FUERZAS Y CUERPOS DE SEGURIDAD EUROPEAS PARA LA PROTECCIÓN DE LOS BIENES CULTURALES”.</w:t>
      </w:r>
    </w:p>
    <w:p w:rsidR="00BF6504" w:rsidRPr="00AA1447" w:rsidRDefault="003B5D7A" w:rsidP="00306B52">
      <w:pPr>
        <w:ind w:firstLine="567"/>
        <w:rPr>
          <w:color w:val="000000" w:themeColor="text1"/>
        </w:rPr>
      </w:pPr>
      <w:r w:rsidRPr="00AA1447">
        <w:rPr>
          <w:color w:val="000000" w:themeColor="text1"/>
        </w:rPr>
        <w:t xml:space="preserve">Esta línea de investigación </w:t>
      </w:r>
      <w:r w:rsidR="00BF6504" w:rsidRPr="00AA1447">
        <w:rPr>
          <w:color w:val="000000" w:themeColor="text1"/>
        </w:rPr>
        <w:t xml:space="preserve">está </w:t>
      </w:r>
      <w:r w:rsidR="001A1FE1" w:rsidRPr="00AA1447">
        <w:rPr>
          <w:color w:val="000000" w:themeColor="text1"/>
        </w:rPr>
        <w:t>dirigida</w:t>
      </w:r>
      <w:r w:rsidR="00BF6504" w:rsidRPr="00AA1447">
        <w:rPr>
          <w:color w:val="000000" w:themeColor="text1"/>
        </w:rPr>
        <w:t xml:space="preserve"> a conocer si las Fuerzas y Cuerpos de Seguridad europeas llevan a cabo esfuerzos suficientes y emprenden las medidas necesarias para la protección de los bienes culturales</w:t>
      </w:r>
      <w:r w:rsidRPr="00AA1447">
        <w:rPr>
          <w:color w:val="000000" w:themeColor="text1"/>
        </w:rPr>
        <w:t>.</w:t>
      </w:r>
      <w:r w:rsidR="00BF6504" w:rsidRPr="00AA1447">
        <w:rPr>
          <w:color w:val="000000" w:themeColor="text1"/>
        </w:rPr>
        <w:t xml:space="preserve"> Relacionado con las líneas de investigación anteriores, se tratará de confirmar si los Estados de la </w:t>
      </w:r>
      <w:r w:rsidR="004B5311" w:rsidRPr="00AA1447">
        <w:rPr>
          <w:color w:val="000000" w:themeColor="text1"/>
        </w:rPr>
        <w:t>UE</w:t>
      </w:r>
      <w:r w:rsidR="001A1FE1" w:rsidRPr="00AA1447">
        <w:rPr>
          <w:color w:val="000000" w:themeColor="text1"/>
        </w:rPr>
        <w:t xml:space="preserve"> con </w:t>
      </w:r>
      <w:r w:rsidR="00BF6504" w:rsidRPr="00AA1447">
        <w:rPr>
          <w:color w:val="000000" w:themeColor="text1"/>
        </w:rPr>
        <w:t xml:space="preserve">una gran riqueza </w:t>
      </w:r>
      <w:r w:rsidR="004077AB" w:rsidRPr="00CE4FC7">
        <w:t xml:space="preserve">en bienes </w:t>
      </w:r>
      <w:r w:rsidR="00BF6504" w:rsidRPr="00CE4FC7">
        <w:t>cultural</w:t>
      </w:r>
      <w:r w:rsidR="004077AB" w:rsidRPr="00CE4FC7">
        <w:t>es</w:t>
      </w:r>
      <w:r w:rsidR="00BF6504" w:rsidRPr="00AA1447">
        <w:rPr>
          <w:color w:val="000000" w:themeColor="text1"/>
        </w:rPr>
        <w:t xml:space="preserve"> </w:t>
      </w:r>
      <w:r w:rsidR="001A1FE1" w:rsidRPr="00AA1447">
        <w:rPr>
          <w:color w:val="000000" w:themeColor="text1"/>
        </w:rPr>
        <w:t xml:space="preserve">(en el caso de este estudio analizaremos las policías de España, Italia y Grecia) priorizan la protección de su patrimonio mediante la </w:t>
      </w:r>
      <w:r w:rsidR="00BF6504" w:rsidRPr="00AA1447">
        <w:rPr>
          <w:color w:val="000000" w:themeColor="text1"/>
        </w:rPr>
        <w:t>aplica</w:t>
      </w:r>
      <w:r w:rsidR="001A1FE1" w:rsidRPr="00AA1447">
        <w:rPr>
          <w:color w:val="000000" w:themeColor="text1"/>
        </w:rPr>
        <w:t>ción de</w:t>
      </w:r>
      <w:r w:rsidR="00BF6504" w:rsidRPr="00AA1447">
        <w:rPr>
          <w:color w:val="000000" w:themeColor="text1"/>
        </w:rPr>
        <w:t xml:space="preserve"> medidas policiales efectivas</w:t>
      </w:r>
      <w:r w:rsidR="004B5311" w:rsidRPr="00AA1447">
        <w:rPr>
          <w:color w:val="000000" w:themeColor="text1"/>
        </w:rPr>
        <w:t>,</w:t>
      </w:r>
      <w:r w:rsidR="00BF6504" w:rsidRPr="00AA1447">
        <w:rPr>
          <w:color w:val="000000" w:themeColor="text1"/>
        </w:rPr>
        <w:t xml:space="preserve"> en contraste con aquellos</w:t>
      </w:r>
      <w:r w:rsidR="00CE4FC7">
        <w:rPr>
          <w:color w:val="000000" w:themeColor="text1"/>
        </w:rPr>
        <w:t xml:space="preserve"> Estados</w:t>
      </w:r>
      <w:r w:rsidR="00BF6504" w:rsidRPr="00AA1447">
        <w:rPr>
          <w:color w:val="000000" w:themeColor="text1"/>
        </w:rPr>
        <w:t xml:space="preserve"> con un gran mercado del arte</w:t>
      </w:r>
      <w:r w:rsidR="001A1FE1" w:rsidRPr="00AA1447">
        <w:rPr>
          <w:color w:val="000000" w:themeColor="text1"/>
        </w:rPr>
        <w:t xml:space="preserve"> (en nuestro caso, las policías de Reino Unido, Francia y Alemania)</w:t>
      </w:r>
      <w:r w:rsidR="00BF6504" w:rsidRPr="00AA1447">
        <w:rPr>
          <w:color w:val="000000" w:themeColor="text1"/>
        </w:rPr>
        <w:t xml:space="preserve">, </w:t>
      </w:r>
      <w:r w:rsidR="00670115" w:rsidRPr="00AA1447">
        <w:rPr>
          <w:color w:val="000000" w:themeColor="text1"/>
        </w:rPr>
        <w:t>históricamente catalogados como receptore</w:t>
      </w:r>
      <w:r w:rsidR="00BF6504" w:rsidRPr="00AA1447">
        <w:rPr>
          <w:color w:val="000000" w:themeColor="text1"/>
        </w:rPr>
        <w:t>s de este patrimonio artístico y que albergan grandes museos o prestigiosas casas de subasta.</w:t>
      </w:r>
      <w:r w:rsidRPr="00AA1447">
        <w:rPr>
          <w:color w:val="000000" w:themeColor="text1"/>
        </w:rPr>
        <w:t xml:space="preserve"> </w:t>
      </w:r>
    </w:p>
    <w:p w:rsidR="003811AF" w:rsidRDefault="001A1FE1" w:rsidP="00306B52">
      <w:pPr>
        <w:ind w:firstLine="567"/>
        <w:rPr>
          <w:color w:val="000000" w:themeColor="text1"/>
        </w:rPr>
      </w:pPr>
      <w:r w:rsidRPr="00AA1447">
        <w:rPr>
          <w:color w:val="000000" w:themeColor="text1"/>
        </w:rPr>
        <w:t>Además</w:t>
      </w:r>
      <w:r w:rsidR="00C83F11" w:rsidRPr="00AA1447">
        <w:rPr>
          <w:color w:val="000000" w:themeColor="text1"/>
        </w:rPr>
        <w:t xml:space="preserve">, </w:t>
      </w:r>
      <w:r w:rsidR="00CE4FC7">
        <w:rPr>
          <w:color w:val="000000" w:themeColor="text1"/>
        </w:rPr>
        <w:t>se hace</w:t>
      </w:r>
      <w:r w:rsidR="004077AB" w:rsidRPr="00CE4FC7">
        <w:t xml:space="preserve"> preciso</w:t>
      </w:r>
      <w:r w:rsidR="00C83F11" w:rsidRPr="00CE4FC7">
        <w:t xml:space="preserve"> analizar</w:t>
      </w:r>
      <w:r w:rsidR="00C83F11" w:rsidRPr="00AA1447">
        <w:rPr>
          <w:color w:val="000000" w:themeColor="text1"/>
        </w:rPr>
        <w:t xml:space="preserve"> los problemas operativos con los que se </w:t>
      </w:r>
      <w:r w:rsidRPr="00AA1447">
        <w:rPr>
          <w:color w:val="000000" w:themeColor="text1"/>
        </w:rPr>
        <w:t>enfrentan</w:t>
      </w:r>
      <w:r w:rsidR="00C83F11" w:rsidRPr="00AA1447">
        <w:rPr>
          <w:color w:val="000000" w:themeColor="text1"/>
        </w:rPr>
        <w:t xml:space="preserve"> las Fuerzas y</w:t>
      </w:r>
      <w:r w:rsidRPr="00AA1447">
        <w:rPr>
          <w:color w:val="000000" w:themeColor="text1"/>
        </w:rPr>
        <w:t xml:space="preserve"> Cuerpos de Seguridad europeas</w:t>
      </w:r>
      <w:r w:rsidR="00C83F11" w:rsidRPr="00AA1447">
        <w:rPr>
          <w:color w:val="000000" w:themeColor="text1"/>
        </w:rPr>
        <w:t xml:space="preserve"> para prevenir e investigar este tipo de delitos. </w:t>
      </w:r>
      <w:r w:rsidRPr="00AA1447">
        <w:rPr>
          <w:color w:val="000000" w:themeColor="text1"/>
        </w:rPr>
        <w:t>Cono</w:t>
      </w:r>
      <w:r w:rsidR="00CE4FC7">
        <w:rPr>
          <w:color w:val="000000" w:themeColor="text1"/>
        </w:rPr>
        <w:t xml:space="preserve">cer </w:t>
      </w:r>
      <w:r w:rsidR="00CE4FC7">
        <w:rPr>
          <w:color w:val="000000" w:themeColor="text1"/>
        </w:rPr>
        <w:lastRenderedPageBreak/>
        <w:t xml:space="preserve">los obstáculos que </w:t>
      </w:r>
      <w:r w:rsidR="00CE4FC7" w:rsidRPr="00AA1447">
        <w:rPr>
          <w:color w:val="000000" w:themeColor="text1"/>
        </w:rPr>
        <w:t>afrontan</w:t>
      </w:r>
      <w:r w:rsidRPr="00AA1447">
        <w:rPr>
          <w:color w:val="000000" w:themeColor="text1"/>
        </w:rPr>
        <w:t xml:space="preserve"> será importante para discernir si la UE podría colaborar aún más, mediante las herramientas de las que ha sido dotada, en la búsqueda de posibles soluciones.</w:t>
      </w:r>
    </w:p>
    <w:p w:rsidR="003E27F1" w:rsidRPr="00CE4FC7" w:rsidRDefault="00CE4FC7" w:rsidP="00CE4FC7">
      <w:pPr>
        <w:ind w:firstLine="357"/>
        <w:rPr>
          <w:color w:val="000000" w:themeColor="text1"/>
          <w:szCs w:val="24"/>
        </w:rPr>
      </w:pPr>
      <w:r>
        <w:rPr>
          <w:color w:val="000000" w:themeColor="text1"/>
          <w:szCs w:val="24"/>
        </w:rPr>
        <w:t>Una de las primeras conclusiones obtenidas es que l</w:t>
      </w:r>
      <w:r w:rsidR="003E27F1" w:rsidRPr="00CE4FC7">
        <w:rPr>
          <w:color w:val="000000" w:themeColor="text1"/>
          <w:szCs w:val="24"/>
        </w:rPr>
        <w:t>as misiones que tiene encomendada la Guardia Civil la convierte en una unidad idónea tanto para la protección del patrimonio cultural como para la investigación de los delitos que inciden sobre este patrimonio.</w:t>
      </w:r>
      <w:r>
        <w:rPr>
          <w:color w:val="000000" w:themeColor="text1"/>
          <w:szCs w:val="24"/>
        </w:rPr>
        <w:t xml:space="preserve"> Las capacidades que tiene el Instituto armado tanto en labores de prevención como de investigación las convierten en uno de los Cuerpos policiales europeos con las competencias más amplias.</w:t>
      </w:r>
    </w:p>
    <w:p w:rsidR="003E27F1" w:rsidRPr="00CE4FC7" w:rsidRDefault="003E27F1" w:rsidP="00CE4FC7">
      <w:pPr>
        <w:ind w:firstLine="357"/>
        <w:rPr>
          <w:color w:val="000000" w:themeColor="text1"/>
          <w:szCs w:val="24"/>
        </w:rPr>
      </w:pPr>
      <w:r w:rsidRPr="00CE4FC7">
        <w:rPr>
          <w:color w:val="000000" w:themeColor="text1"/>
          <w:szCs w:val="24"/>
        </w:rPr>
        <w:t xml:space="preserve">Prácticamente todas las </w:t>
      </w:r>
      <w:r w:rsidR="00CE4FC7">
        <w:rPr>
          <w:color w:val="000000" w:themeColor="text1"/>
          <w:szCs w:val="24"/>
        </w:rPr>
        <w:t>Fuerzas y Cuerpos de Seguridad</w:t>
      </w:r>
      <w:r w:rsidRPr="00CE4FC7">
        <w:rPr>
          <w:color w:val="000000" w:themeColor="text1"/>
          <w:szCs w:val="24"/>
        </w:rPr>
        <w:t xml:space="preserve"> en España actúan con medidas específicas para la protección del patrimonio cultural y para investigar acerca de sus delitos. Esto otorga a España una alta prioridad en la lucha contra el tráfico ilícito de bienes culturales.</w:t>
      </w:r>
    </w:p>
    <w:p w:rsidR="003E27F1" w:rsidRPr="00CE4FC7" w:rsidRDefault="003E27F1" w:rsidP="00CE4FC7">
      <w:pPr>
        <w:ind w:firstLine="357"/>
        <w:rPr>
          <w:color w:val="000000" w:themeColor="text1"/>
          <w:szCs w:val="24"/>
        </w:rPr>
      </w:pPr>
      <w:r w:rsidRPr="00CE4FC7">
        <w:rPr>
          <w:color w:val="000000" w:themeColor="text1"/>
          <w:szCs w:val="24"/>
        </w:rPr>
        <w:t>Sobre todas las fuerzas de seguridad estatales italianas</w:t>
      </w:r>
      <w:r w:rsidR="00CE4FC7">
        <w:rPr>
          <w:color w:val="000000" w:themeColor="text1"/>
          <w:szCs w:val="24"/>
        </w:rPr>
        <w:t>,</w:t>
      </w:r>
      <w:r w:rsidRPr="00CE4FC7">
        <w:rPr>
          <w:color w:val="000000" w:themeColor="text1"/>
          <w:szCs w:val="24"/>
        </w:rPr>
        <w:t xml:space="preserve"> una de ellas destaca sobre el resto en la lucha contra los delitos relacionados con el patrimonio cultural. Se trata del Cuerpo de Carabinieri, a través del Comando de Carabinieri para la</w:t>
      </w:r>
      <w:r w:rsidR="00CE4FC7">
        <w:rPr>
          <w:color w:val="000000" w:themeColor="text1"/>
          <w:szCs w:val="24"/>
        </w:rPr>
        <w:t xml:space="preserve"> Tutela del Patrimonio Cultural,</w:t>
      </w:r>
      <w:r w:rsidRPr="00CE4FC7">
        <w:rPr>
          <w:color w:val="000000" w:themeColor="text1"/>
          <w:szCs w:val="24"/>
        </w:rPr>
        <w:t xml:space="preserve"> unidad de referencia internacional especializada en la persecución de los delitos en este ámbito.</w:t>
      </w:r>
    </w:p>
    <w:p w:rsidR="003E27F1" w:rsidRPr="00CE4FC7" w:rsidRDefault="003E27F1" w:rsidP="00CE4FC7">
      <w:pPr>
        <w:ind w:firstLine="567"/>
        <w:rPr>
          <w:color w:val="000000" w:themeColor="text1"/>
          <w:szCs w:val="24"/>
        </w:rPr>
      </w:pPr>
      <w:r w:rsidRPr="00CE4FC7">
        <w:rPr>
          <w:color w:val="000000" w:themeColor="text1"/>
          <w:szCs w:val="24"/>
        </w:rPr>
        <w:t>Además, Italia es</w:t>
      </w:r>
      <w:r w:rsidR="00CE4FC7">
        <w:rPr>
          <w:color w:val="000000" w:themeColor="text1"/>
          <w:szCs w:val="24"/>
        </w:rPr>
        <w:t>tá</w:t>
      </w:r>
      <w:r w:rsidRPr="00CE4FC7">
        <w:rPr>
          <w:color w:val="000000" w:themeColor="text1"/>
          <w:szCs w:val="24"/>
        </w:rPr>
        <w:t xml:space="preserve"> considerada como uno de los países que otorga una alta prioridad a la lucha contra los delitos sobre los bienes culturales.</w:t>
      </w:r>
    </w:p>
    <w:p w:rsidR="003E27F1" w:rsidRPr="00CE4FC7" w:rsidRDefault="003E27F1" w:rsidP="00CE4FC7">
      <w:pPr>
        <w:ind w:firstLine="567"/>
        <w:rPr>
          <w:color w:val="000000" w:themeColor="text1"/>
          <w:szCs w:val="24"/>
        </w:rPr>
      </w:pPr>
      <w:r w:rsidRPr="00CE4FC7">
        <w:rPr>
          <w:color w:val="000000" w:themeColor="text1"/>
          <w:szCs w:val="24"/>
        </w:rPr>
        <w:t>En cuanto a Grecia, este país posee una unidad especializada en la lucha contra estos delitos, concediendo una alta prioridad a la protección de su patrimonio. Sin embargo, la escasez de medios humanos especializados imposibilita una adecuada respuesta ante el expolio de yacimientos arqueológicos y el tráfico ilícito.</w:t>
      </w:r>
    </w:p>
    <w:p w:rsidR="003E27F1" w:rsidRPr="00CE4FC7" w:rsidRDefault="003E27F1" w:rsidP="00CE4FC7">
      <w:pPr>
        <w:ind w:firstLine="567"/>
        <w:rPr>
          <w:color w:val="000000" w:themeColor="text1"/>
          <w:szCs w:val="24"/>
        </w:rPr>
      </w:pPr>
      <w:r w:rsidRPr="00CE4FC7">
        <w:rPr>
          <w:color w:val="000000" w:themeColor="text1"/>
          <w:szCs w:val="24"/>
        </w:rPr>
        <w:t>La situación cambia, por el contrario, en el Reino Unido. Primeramente, no existe un cuerpo policial de ámbito estatal que tenga una unidad especializada en la lucha contra este tipo de delincuencia. Es más, un informe elaborado en el año 2013 por la Asociación de Policías Locales del Reino Unido (ACPO) reconoce la necesidad de crear una unidad de este tipo. New Scotland Yard estableció, para la ciudad de Londres, una unidad de tres componentes para la lucha contra estos delitos que, incluso, ha sufrido recortes presupuestarios. Estos motivos inducen a pensar que el Reino Unido establece una prioridad baja a la lucha contra los delitos relacionados con el patrimonio cutural.</w:t>
      </w:r>
    </w:p>
    <w:p w:rsidR="003E27F1" w:rsidRPr="00CE4FC7" w:rsidRDefault="003E27F1" w:rsidP="00CE4FC7">
      <w:pPr>
        <w:ind w:firstLine="567"/>
        <w:rPr>
          <w:color w:val="000000" w:themeColor="text1"/>
          <w:szCs w:val="24"/>
        </w:rPr>
      </w:pPr>
      <w:r w:rsidRPr="00CE4FC7">
        <w:rPr>
          <w:color w:val="000000" w:themeColor="text1"/>
          <w:szCs w:val="24"/>
        </w:rPr>
        <w:lastRenderedPageBreak/>
        <w:t>Con respecto a Francia, pese a ser considerado como uno de los países de mayor demanda en el mercado del arte (aunque muy lejos del volumen de negocios que adquieren países como los Estados Unidos de América, el Reino Unido o China), es considerado como un país que otorga una alta prioridad a la lucha contra el tráfico ilícito de bienes culturales. Tanto la organización como la composición de unidades de investigación en la policía y gendarmería nacional francesas, así como las misiones que realiza la OCBC</w:t>
      </w:r>
      <w:r w:rsidR="00ED29C0">
        <w:rPr>
          <w:color w:val="000000" w:themeColor="text1"/>
          <w:szCs w:val="24"/>
        </w:rPr>
        <w:t xml:space="preserve"> (Unidad central de lucha contra el crimen organizado)</w:t>
      </w:r>
      <w:r w:rsidRPr="00CE4FC7">
        <w:rPr>
          <w:color w:val="000000" w:themeColor="text1"/>
          <w:szCs w:val="24"/>
        </w:rPr>
        <w:t>, las convierten en cuerpos policiales con capacidades suficientes para hacer frente a esta problemática.</w:t>
      </w:r>
    </w:p>
    <w:p w:rsidR="003E27F1" w:rsidRPr="00ED29C0" w:rsidRDefault="003E27F1" w:rsidP="00ED29C0">
      <w:pPr>
        <w:ind w:firstLine="567"/>
        <w:rPr>
          <w:color w:val="000000" w:themeColor="text1"/>
          <w:szCs w:val="24"/>
        </w:rPr>
      </w:pPr>
      <w:r w:rsidRPr="00ED29C0">
        <w:rPr>
          <w:color w:val="000000" w:themeColor="text1"/>
          <w:szCs w:val="24"/>
        </w:rPr>
        <w:t>En referencia a Alemania, no puede considerarse como un país que otorgue una alta prioridad a la lucha contra esta problemática. Tanto sus unidades centrales de la BKA como los cuerpos regionales en los Länder podrían ejercer una mayor intensidad en la lucha contra este tipo de delitos. Aparte, la coordinación y organización de competencias entre Estado federal y Länder parece mejorable.</w:t>
      </w:r>
    </w:p>
    <w:p w:rsidR="003E27F1" w:rsidRPr="00ED29C0" w:rsidRDefault="003E27F1" w:rsidP="00ED29C0">
      <w:pPr>
        <w:ind w:firstLine="567"/>
        <w:rPr>
          <w:color w:val="000000" w:themeColor="text1"/>
          <w:szCs w:val="24"/>
        </w:rPr>
      </w:pPr>
      <w:r w:rsidRPr="00ED29C0">
        <w:rPr>
          <w:color w:val="000000" w:themeColor="text1"/>
          <w:szCs w:val="24"/>
        </w:rPr>
        <w:t>Todo ello evidencia una fractura en la UE con respecto a la prioridad que ostenta la lucha contra el tráfico ilícito de bienes culturales. Podrían hacerse dos tipos de divisiones: Por un lado, una división geográfica norte-sur, en la cual los países del norte de Europa carecen de una falta de modelo en cuanto a la protección del patrimonio cultural, en contraste con los países del sur; por otro lado, otra división podría realizarse entre países demandantes de una gran mercado del arte (que carecen de una estrategia clara en la lucha contra el tráfico ilícito de bienes culturales), con respecto a los países que poseen una gran herencia cultural, que suelen invertir mayores y mejores medios humanos y materiales para proteger su patrimonio</w:t>
      </w:r>
      <w:r w:rsidRPr="00AA1447">
        <w:rPr>
          <w:rStyle w:val="Refdenotaalpie"/>
          <w:color w:val="000000" w:themeColor="text1"/>
          <w:szCs w:val="24"/>
        </w:rPr>
        <w:footnoteReference w:id="10"/>
      </w:r>
      <w:r w:rsidRPr="00ED29C0">
        <w:rPr>
          <w:color w:val="000000" w:themeColor="text1"/>
          <w:szCs w:val="24"/>
        </w:rPr>
        <w:t>.</w:t>
      </w:r>
    </w:p>
    <w:p w:rsidR="003E27F1" w:rsidRPr="00FD7937" w:rsidRDefault="003E27F1" w:rsidP="00FD7937">
      <w:pPr>
        <w:ind w:firstLine="567"/>
        <w:rPr>
          <w:color w:val="000000" w:themeColor="text1"/>
          <w:szCs w:val="24"/>
        </w:rPr>
      </w:pPr>
      <w:r w:rsidRPr="00ED29C0">
        <w:rPr>
          <w:color w:val="000000" w:themeColor="text1"/>
          <w:szCs w:val="24"/>
        </w:rPr>
        <w:t xml:space="preserve">Por último, decir que los cuerpos policiales de los Estados miembros se enfrentan a una serie de obstáculos comunes que dificultan la prevención e investigación de los delitos contra el patrimonio cultural. Entre ellos se encuentran los siguientes problemas: El primero de ellos lo conforma la carencia en la formación adecuada en este ámbito por parte de las FCS y el resto de actores implicados; el segundo de los obstáculos es la dificultad a la que se enfrentan las FCS a la hora de conocer la trazabilidad u origen exacto de los bienes culturales incautados; el tercero, lo conforma la carencia en algunos países de la UE de un modelo persistente en la lucha contra esta </w:t>
      </w:r>
      <w:r w:rsidRPr="00ED29C0">
        <w:rPr>
          <w:color w:val="000000" w:themeColor="text1"/>
          <w:szCs w:val="24"/>
        </w:rPr>
        <w:lastRenderedPageBreak/>
        <w:t>problemática; y, por último, la cooperación internacional aún supone un inconveniente al no existir una respuesta conjunta de la UE.</w:t>
      </w:r>
    </w:p>
    <w:p w:rsidR="003E27F1" w:rsidRDefault="003E27F1" w:rsidP="00921B62">
      <w:pPr>
        <w:ind w:firstLine="709"/>
        <w:rPr>
          <w:color w:val="000000" w:themeColor="text1"/>
        </w:rPr>
      </w:pPr>
      <w:r w:rsidRPr="00AA1447">
        <w:rPr>
          <w:color w:val="000000" w:themeColor="text1"/>
        </w:rPr>
        <w:t xml:space="preserve">Tras conocer las medidas que aplican los cuerpos policiales de los Estados miembros de la UE más representativos para nuestro estudio y analizados los obstáculos con los que se encuentran en el desarrollo de su labor cotidiana, en </w:t>
      </w:r>
      <w:r w:rsidR="00FD7937">
        <w:rPr>
          <w:color w:val="000000" w:themeColor="text1"/>
        </w:rPr>
        <w:t>la próxima línea de investigación</w:t>
      </w:r>
      <w:r w:rsidRPr="00AA1447">
        <w:rPr>
          <w:color w:val="000000" w:themeColor="text1"/>
        </w:rPr>
        <w:t xml:space="preserve"> se analizarán las acciones que realizan las instituciones internacionales</w:t>
      </w:r>
      <w:r w:rsidR="00FD7937">
        <w:rPr>
          <w:color w:val="000000" w:themeColor="text1"/>
        </w:rPr>
        <w:t>, donde se comprobará</w:t>
      </w:r>
      <w:r w:rsidRPr="00AA1447">
        <w:rPr>
          <w:color w:val="000000" w:themeColor="text1"/>
        </w:rPr>
        <w:t xml:space="preserve"> si son capaces de suplir eficientemente las carencias y problemas que abordan los cuerpos policiales anteriormente descritos.</w:t>
      </w:r>
    </w:p>
    <w:p w:rsidR="00FD179E" w:rsidRPr="00921B62" w:rsidRDefault="00FD179E" w:rsidP="00921B62">
      <w:pPr>
        <w:ind w:firstLine="709"/>
        <w:rPr>
          <w:rFonts w:eastAsiaTheme="majorEastAsia" w:cstheme="majorBidi"/>
          <w:b/>
          <w:bCs/>
          <w:color w:val="000000" w:themeColor="text1"/>
          <w:sz w:val="28"/>
          <w:szCs w:val="28"/>
          <w:u w:val="single"/>
        </w:rPr>
      </w:pPr>
    </w:p>
    <w:p w:rsidR="003B5D7A" w:rsidRPr="00AA1447" w:rsidRDefault="003B5D7A" w:rsidP="003B5D7A">
      <w:pPr>
        <w:ind w:left="426" w:firstLine="567"/>
        <w:rPr>
          <w:color w:val="000000" w:themeColor="text1"/>
        </w:rPr>
      </w:pPr>
      <w:r w:rsidRPr="00AA1447">
        <w:rPr>
          <w:color w:val="000000" w:themeColor="text1"/>
          <w:u w:val="single"/>
        </w:rPr>
        <w:t>SEXTA</w:t>
      </w:r>
      <w:r w:rsidRPr="00AA1447">
        <w:rPr>
          <w:color w:val="000000" w:themeColor="text1"/>
        </w:rPr>
        <w:t>: “INICIATIVAS DESARROLLADAS POR ORGANISMOS INTERNACIONALES PARA LA LUCHA CONTRA EL TRÁFICO ILÍCITO DE BIENES CULTURALES”.</w:t>
      </w:r>
    </w:p>
    <w:p w:rsidR="00CA5104" w:rsidRPr="00AA1447" w:rsidRDefault="00CA5104" w:rsidP="00306B52">
      <w:pPr>
        <w:ind w:firstLine="567"/>
        <w:rPr>
          <w:color w:val="000000" w:themeColor="text1"/>
        </w:rPr>
      </w:pPr>
      <w:r w:rsidRPr="00AA1447">
        <w:rPr>
          <w:color w:val="000000" w:themeColor="text1"/>
        </w:rPr>
        <w:t>Otro aspecto fundamental de este estudio será el de</w:t>
      </w:r>
      <w:r w:rsidR="003B5D7A" w:rsidRPr="00AA1447">
        <w:rPr>
          <w:color w:val="000000" w:themeColor="text1"/>
        </w:rPr>
        <w:t xml:space="preserve"> </w:t>
      </w:r>
      <w:r w:rsidR="00C83F11" w:rsidRPr="00AA1447">
        <w:rPr>
          <w:color w:val="000000" w:themeColor="text1"/>
        </w:rPr>
        <w:t>comparar</w:t>
      </w:r>
      <w:r w:rsidR="003B5D7A" w:rsidRPr="00AA1447">
        <w:rPr>
          <w:color w:val="000000" w:themeColor="text1"/>
        </w:rPr>
        <w:t xml:space="preserve"> las actividades llevadas a cabo por diferentes organismos internacionales para la lucha contra el tráfi</w:t>
      </w:r>
      <w:r w:rsidRPr="00AA1447">
        <w:rPr>
          <w:color w:val="000000" w:themeColor="text1"/>
        </w:rPr>
        <w:t>co ilícito de bienes culturales.</w:t>
      </w:r>
    </w:p>
    <w:p w:rsidR="00CA5104" w:rsidRPr="00AA1447" w:rsidRDefault="00CA5104" w:rsidP="00306B52">
      <w:pPr>
        <w:ind w:firstLine="567"/>
        <w:rPr>
          <w:color w:val="000000" w:themeColor="text1"/>
        </w:rPr>
      </w:pPr>
      <w:r w:rsidRPr="00AA1447">
        <w:rPr>
          <w:color w:val="000000" w:themeColor="text1"/>
        </w:rPr>
        <w:t xml:space="preserve">Para ello, </w:t>
      </w:r>
      <w:r w:rsidRPr="00921B62">
        <w:t>se estudiará</w:t>
      </w:r>
      <w:r w:rsidR="004077AB" w:rsidRPr="00921B62">
        <w:t>n</w:t>
      </w:r>
      <w:r w:rsidRPr="00AA1447">
        <w:rPr>
          <w:color w:val="000000" w:themeColor="text1"/>
        </w:rPr>
        <w:t xml:space="preserve"> las medidas que aplican aquellas agencias </w:t>
      </w:r>
      <w:r w:rsidR="00C83F11" w:rsidRPr="00AA1447">
        <w:rPr>
          <w:color w:val="000000" w:themeColor="text1"/>
        </w:rPr>
        <w:t xml:space="preserve">de </w:t>
      </w:r>
      <w:r w:rsidR="003B5D7A" w:rsidRPr="00AA1447">
        <w:rPr>
          <w:color w:val="000000" w:themeColor="text1"/>
        </w:rPr>
        <w:t>la UE</w:t>
      </w:r>
      <w:r w:rsidRPr="00AA1447">
        <w:rPr>
          <w:color w:val="000000" w:themeColor="text1"/>
        </w:rPr>
        <w:t xml:space="preserve"> que están implicadas de algún modo en la prevención o investigación de los delitos relacionados contra los bienes culturales. Estamos hablando de</w:t>
      </w:r>
      <w:r w:rsidR="00670115" w:rsidRPr="00AA1447">
        <w:rPr>
          <w:color w:val="000000" w:themeColor="text1"/>
        </w:rPr>
        <w:t xml:space="preserve"> la Agencia E</w:t>
      </w:r>
      <w:r w:rsidR="000C496A" w:rsidRPr="00AA1447">
        <w:rPr>
          <w:color w:val="000000" w:themeColor="text1"/>
        </w:rPr>
        <w:t>uropea de P</w:t>
      </w:r>
      <w:r w:rsidRPr="00AA1447">
        <w:rPr>
          <w:color w:val="000000" w:themeColor="text1"/>
        </w:rPr>
        <w:t>olicía</w:t>
      </w:r>
      <w:r w:rsidR="003B5D7A" w:rsidRPr="00AA1447">
        <w:rPr>
          <w:color w:val="000000" w:themeColor="text1"/>
        </w:rPr>
        <w:t xml:space="preserve"> </w:t>
      </w:r>
      <w:r w:rsidRPr="00AA1447">
        <w:rPr>
          <w:color w:val="000000" w:themeColor="text1"/>
        </w:rPr>
        <w:t>(</w:t>
      </w:r>
      <w:r w:rsidR="00C83F11" w:rsidRPr="00AA1447">
        <w:rPr>
          <w:color w:val="000000" w:themeColor="text1"/>
        </w:rPr>
        <w:t>EUROPOL</w:t>
      </w:r>
      <w:r w:rsidRPr="00AA1447">
        <w:rPr>
          <w:color w:val="000000" w:themeColor="text1"/>
        </w:rPr>
        <w:t>)</w:t>
      </w:r>
      <w:r w:rsidR="00C83F11" w:rsidRPr="00AA1447">
        <w:rPr>
          <w:color w:val="000000" w:themeColor="text1"/>
        </w:rPr>
        <w:t>,</w:t>
      </w:r>
      <w:r w:rsidRPr="00AA1447">
        <w:rPr>
          <w:color w:val="000000" w:themeColor="text1"/>
        </w:rPr>
        <w:t xml:space="preserve"> </w:t>
      </w:r>
      <w:r w:rsidR="000C496A" w:rsidRPr="00AA1447">
        <w:rPr>
          <w:color w:val="000000" w:themeColor="text1"/>
        </w:rPr>
        <w:t xml:space="preserve">la Agencia </w:t>
      </w:r>
      <w:r w:rsidR="00670115" w:rsidRPr="00AA1447">
        <w:rPr>
          <w:color w:val="000000" w:themeColor="text1"/>
        </w:rPr>
        <w:t>E</w:t>
      </w:r>
      <w:r w:rsidR="000C496A" w:rsidRPr="00AA1447">
        <w:rPr>
          <w:color w:val="000000" w:themeColor="text1"/>
        </w:rPr>
        <w:t>uropea de C</w:t>
      </w:r>
      <w:r w:rsidRPr="00AA1447">
        <w:rPr>
          <w:color w:val="000000" w:themeColor="text1"/>
        </w:rPr>
        <w:t>ooperaci</w:t>
      </w:r>
      <w:r w:rsidR="000C496A" w:rsidRPr="00AA1447">
        <w:rPr>
          <w:color w:val="000000" w:themeColor="text1"/>
        </w:rPr>
        <w:t>ón J</w:t>
      </w:r>
      <w:r w:rsidRPr="00AA1447">
        <w:rPr>
          <w:color w:val="000000" w:themeColor="text1"/>
        </w:rPr>
        <w:t>udicial</w:t>
      </w:r>
      <w:r w:rsidR="00C83F11" w:rsidRPr="00AA1447">
        <w:rPr>
          <w:color w:val="000000" w:themeColor="text1"/>
        </w:rPr>
        <w:t xml:space="preserve"> </w:t>
      </w:r>
      <w:r w:rsidRPr="00AA1447">
        <w:rPr>
          <w:color w:val="000000" w:themeColor="text1"/>
        </w:rPr>
        <w:t>(</w:t>
      </w:r>
      <w:r w:rsidR="00C83F11" w:rsidRPr="00AA1447">
        <w:rPr>
          <w:color w:val="000000" w:themeColor="text1"/>
        </w:rPr>
        <w:t>EUROJUST</w:t>
      </w:r>
      <w:r w:rsidRPr="00AA1447">
        <w:rPr>
          <w:color w:val="000000" w:themeColor="text1"/>
        </w:rPr>
        <w:t>)</w:t>
      </w:r>
      <w:r w:rsidR="00C83F11" w:rsidRPr="00AA1447">
        <w:rPr>
          <w:color w:val="000000" w:themeColor="text1"/>
        </w:rPr>
        <w:t xml:space="preserve"> </w:t>
      </w:r>
      <w:r w:rsidRPr="00AA1447">
        <w:rPr>
          <w:color w:val="000000" w:themeColor="text1"/>
        </w:rPr>
        <w:t>y</w:t>
      </w:r>
      <w:r w:rsidR="000C496A" w:rsidRPr="00AA1447">
        <w:rPr>
          <w:color w:val="000000" w:themeColor="text1"/>
        </w:rPr>
        <w:t xml:space="preserve"> la A</w:t>
      </w:r>
      <w:r w:rsidR="003B5D7A" w:rsidRPr="00AA1447">
        <w:rPr>
          <w:color w:val="000000" w:themeColor="text1"/>
        </w:rPr>
        <w:t>ca</w:t>
      </w:r>
      <w:r w:rsidR="000C496A" w:rsidRPr="00AA1447">
        <w:rPr>
          <w:color w:val="000000" w:themeColor="text1"/>
        </w:rPr>
        <w:t>demia Europea de P</w:t>
      </w:r>
      <w:r w:rsidR="00C83F11" w:rsidRPr="00AA1447">
        <w:rPr>
          <w:color w:val="000000" w:themeColor="text1"/>
        </w:rPr>
        <w:t>olicía</w:t>
      </w:r>
      <w:r w:rsidRPr="00AA1447">
        <w:rPr>
          <w:color w:val="000000" w:themeColor="text1"/>
        </w:rPr>
        <w:t xml:space="preserve"> (</w:t>
      </w:r>
      <w:r w:rsidR="00C83F11" w:rsidRPr="00AA1447">
        <w:rPr>
          <w:color w:val="000000" w:themeColor="text1"/>
        </w:rPr>
        <w:t>CEPOL</w:t>
      </w:r>
      <w:r w:rsidR="003B5D7A" w:rsidRPr="00AA1447">
        <w:rPr>
          <w:color w:val="000000" w:themeColor="text1"/>
        </w:rPr>
        <w:t>)</w:t>
      </w:r>
      <w:r w:rsidRPr="00AA1447">
        <w:rPr>
          <w:color w:val="000000" w:themeColor="text1"/>
        </w:rPr>
        <w:t xml:space="preserve">. </w:t>
      </w:r>
      <w:r w:rsidR="003B5D7A" w:rsidRPr="00AA1447">
        <w:rPr>
          <w:color w:val="000000" w:themeColor="text1"/>
        </w:rPr>
        <w:t xml:space="preserve"> </w:t>
      </w:r>
    </w:p>
    <w:p w:rsidR="000C496A" w:rsidRPr="00AA1447" w:rsidRDefault="00CA5104" w:rsidP="00306B52">
      <w:pPr>
        <w:ind w:firstLine="567"/>
        <w:rPr>
          <w:color w:val="000000" w:themeColor="text1"/>
        </w:rPr>
      </w:pPr>
      <w:r w:rsidRPr="00AA1447">
        <w:rPr>
          <w:color w:val="000000" w:themeColor="text1"/>
        </w:rPr>
        <w:t xml:space="preserve">Del mismo modo, se analizarán las medidas que </w:t>
      </w:r>
      <w:r w:rsidR="004B5311" w:rsidRPr="00AA1447">
        <w:rPr>
          <w:color w:val="000000" w:themeColor="text1"/>
        </w:rPr>
        <w:t>emplean</w:t>
      </w:r>
      <w:r w:rsidRPr="00AA1447">
        <w:rPr>
          <w:color w:val="000000" w:themeColor="text1"/>
        </w:rPr>
        <w:t xml:space="preserve"> otras organizaciones internacionales fuera del ámbito de la UE en relación con la lucha contra el tráfico ilícito de bienes culturales. De esta forma, se investigará sobre las acciones que llevan a cabo </w:t>
      </w:r>
      <w:r w:rsidR="000C496A" w:rsidRPr="00AA1447">
        <w:rPr>
          <w:color w:val="000000" w:themeColor="text1"/>
        </w:rPr>
        <w:t>la O</w:t>
      </w:r>
      <w:r w:rsidRPr="00AA1447">
        <w:rPr>
          <w:color w:val="000000" w:themeColor="text1"/>
        </w:rPr>
        <w:t>rganizaci</w:t>
      </w:r>
      <w:r w:rsidR="000C496A" w:rsidRPr="00AA1447">
        <w:rPr>
          <w:color w:val="000000" w:themeColor="text1"/>
        </w:rPr>
        <w:t>ón internacional de P</w:t>
      </w:r>
      <w:r w:rsidRPr="00AA1447">
        <w:rPr>
          <w:color w:val="000000" w:themeColor="text1"/>
        </w:rPr>
        <w:t>olic</w:t>
      </w:r>
      <w:r w:rsidR="000C496A" w:rsidRPr="00AA1447">
        <w:rPr>
          <w:color w:val="000000" w:themeColor="text1"/>
        </w:rPr>
        <w:t>ía C</w:t>
      </w:r>
      <w:r w:rsidRPr="00AA1447">
        <w:rPr>
          <w:color w:val="000000" w:themeColor="text1"/>
        </w:rPr>
        <w:t xml:space="preserve">riminal (INTERPOL), </w:t>
      </w:r>
      <w:r w:rsidR="000C496A" w:rsidRPr="00AA1447">
        <w:rPr>
          <w:color w:val="000000" w:themeColor="text1"/>
        </w:rPr>
        <w:t>la Red iberoamericana de Cooperación Judicial (IBERRED), la Organización de las Naciones Unidas para la Educación, la Ciencia y la Cultura (UNESCO) y el Consejo internacional de Museos (ICOM).</w:t>
      </w:r>
    </w:p>
    <w:p w:rsidR="000C496A" w:rsidRDefault="000C496A" w:rsidP="00306B52">
      <w:pPr>
        <w:ind w:firstLine="567"/>
        <w:rPr>
          <w:color w:val="000000" w:themeColor="text1"/>
        </w:rPr>
      </w:pPr>
      <w:r w:rsidRPr="00AA1447">
        <w:rPr>
          <w:color w:val="000000" w:themeColor="text1"/>
        </w:rPr>
        <w:t>Una vez realizado el análisis de estas agencias europeas y organismos internacionales se confrontará las acciones llevadas a cabo por cada una en su ámbito de actuación con el fin de determinar si la UE podría aún ir más allá en la prevención de este tipo de delitos.</w:t>
      </w:r>
    </w:p>
    <w:p w:rsidR="00921B62" w:rsidRPr="00921B62" w:rsidRDefault="00921B62" w:rsidP="00921B62">
      <w:pPr>
        <w:ind w:firstLine="567"/>
        <w:rPr>
          <w:color w:val="000000" w:themeColor="text1"/>
          <w:szCs w:val="24"/>
          <w:lang w:eastAsia="es-ES"/>
        </w:rPr>
      </w:pPr>
      <w:r>
        <w:rPr>
          <w:color w:val="000000" w:themeColor="text1"/>
          <w:szCs w:val="24"/>
          <w:lang w:eastAsia="es-ES"/>
        </w:rPr>
        <w:t>La primera de las conclusiones obtenidas en este capítulo es que l</w:t>
      </w:r>
      <w:r w:rsidRPr="00921B62">
        <w:rPr>
          <w:color w:val="000000" w:themeColor="text1"/>
          <w:szCs w:val="24"/>
          <w:lang w:eastAsia="es-ES"/>
        </w:rPr>
        <w:t>a UE ha establecido unas normas en cuanto a la cooperación policial y judicial transfronteriza. Para ello, crea una serie de herramientas para estimular esta cooperación.</w:t>
      </w:r>
      <w:r>
        <w:rPr>
          <w:color w:val="000000" w:themeColor="text1"/>
          <w:szCs w:val="24"/>
          <w:lang w:eastAsia="es-ES"/>
        </w:rPr>
        <w:t xml:space="preserve"> </w:t>
      </w:r>
      <w:r w:rsidRPr="00921B62">
        <w:rPr>
          <w:color w:val="000000" w:themeColor="text1"/>
          <w:szCs w:val="24"/>
          <w:lang w:eastAsia="es-ES"/>
        </w:rPr>
        <w:t>Si</w:t>
      </w:r>
      <w:r>
        <w:rPr>
          <w:color w:val="000000" w:themeColor="text1"/>
          <w:szCs w:val="24"/>
          <w:lang w:eastAsia="es-ES"/>
        </w:rPr>
        <w:t xml:space="preserve">n embargo, </w:t>
      </w:r>
      <w:r w:rsidRPr="00921B62">
        <w:rPr>
          <w:color w:val="000000" w:themeColor="text1"/>
          <w:szCs w:val="24"/>
          <w:lang w:eastAsia="es-ES"/>
        </w:rPr>
        <w:t xml:space="preserve">la </w:t>
      </w:r>
      <w:r w:rsidR="004E17F7">
        <w:rPr>
          <w:color w:val="000000" w:themeColor="text1"/>
          <w:szCs w:val="24"/>
          <w:lang w:eastAsia="es-ES"/>
        </w:rPr>
        <w:t>Unión</w:t>
      </w:r>
      <w:r w:rsidRPr="00921B62">
        <w:rPr>
          <w:color w:val="000000" w:themeColor="text1"/>
          <w:szCs w:val="24"/>
          <w:lang w:eastAsia="es-ES"/>
        </w:rPr>
        <w:t xml:space="preserve"> reconoce que su papel en </w:t>
      </w:r>
      <w:r w:rsidRPr="00921B62">
        <w:rPr>
          <w:color w:val="000000" w:themeColor="text1"/>
          <w:szCs w:val="24"/>
          <w:lang w:eastAsia="es-ES"/>
        </w:rPr>
        <w:lastRenderedPageBreak/>
        <w:t>cuanto a la lucha contra la delincuencia no es lo suficientemente adecuado y que es necesaria una mejor implementación de los instrumentos legales existentes. La propia Comisión Europea propone una serie de recomendaciones para fortalecer la lucha contra el tráfico ilícito de bienes culturales</w:t>
      </w:r>
      <w:r w:rsidRPr="00AA1447">
        <w:rPr>
          <w:rStyle w:val="Refdenotaalpie"/>
          <w:color w:val="000000" w:themeColor="text1"/>
          <w:szCs w:val="24"/>
          <w:lang w:eastAsia="es-ES"/>
        </w:rPr>
        <w:footnoteReference w:id="11"/>
      </w:r>
      <w:r w:rsidRPr="00921B62">
        <w:rPr>
          <w:color w:val="000000" w:themeColor="text1"/>
          <w:szCs w:val="24"/>
          <w:lang w:eastAsia="es-ES"/>
        </w:rPr>
        <w:t>.</w:t>
      </w:r>
    </w:p>
    <w:p w:rsidR="004E17F7" w:rsidRDefault="00921B62" w:rsidP="004E17F7">
      <w:pPr>
        <w:ind w:firstLine="567"/>
        <w:rPr>
          <w:color w:val="000000" w:themeColor="text1"/>
          <w:szCs w:val="24"/>
          <w:lang w:eastAsia="es-ES"/>
        </w:rPr>
      </w:pPr>
      <w:r w:rsidRPr="004E17F7">
        <w:rPr>
          <w:color w:val="000000" w:themeColor="text1"/>
          <w:szCs w:val="24"/>
          <w:lang w:eastAsia="es-ES"/>
        </w:rPr>
        <w:t>Con respecto a las agencias europeas, la UE considera que, con las regulaciones que se encuentran actualmente en vigor, los Estados miembros deberían hacer uso de las mismas prioritariamente sobre otras posibilidades de cooperación. Sin embargo, los investigadores siguen utilizando otras vías para impulsar la resolución de sus operaciones policiales.</w:t>
      </w:r>
    </w:p>
    <w:p w:rsidR="00921B62" w:rsidRPr="004E17F7" w:rsidRDefault="00921B62" w:rsidP="004E17F7">
      <w:pPr>
        <w:ind w:firstLine="567"/>
        <w:rPr>
          <w:color w:val="000000" w:themeColor="text1"/>
          <w:szCs w:val="24"/>
          <w:lang w:eastAsia="es-ES"/>
        </w:rPr>
      </w:pPr>
      <w:r w:rsidRPr="004E17F7">
        <w:rPr>
          <w:color w:val="000000" w:themeColor="text1"/>
          <w:szCs w:val="24"/>
          <w:lang w:eastAsia="es-ES"/>
        </w:rPr>
        <w:t>Ha quedado demostrado que Europol dispone de una estructura idónea para afrontar este tipo de delincuencia y pese a tener un grupo especializado en el análisis criminal de robos, el tráfico ilícito de bienes culturales no se encuentra entre las problemáticas analizadas.</w:t>
      </w:r>
    </w:p>
    <w:p w:rsidR="00921B62" w:rsidRPr="004E17F7" w:rsidRDefault="00921B62" w:rsidP="004E17F7">
      <w:pPr>
        <w:ind w:firstLine="567"/>
        <w:rPr>
          <w:color w:val="000000" w:themeColor="text1"/>
          <w:szCs w:val="24"/>
          <w:lang w:eastAsia="es-ES"/>
        </w:rPr>
      </w:pPr>
      <w:r w:rsidRPr="004E17F7">
        <w:rPr>
          <w:color w:val="000000" w:themeColor="text1"/>
          <w:szCs w:val="24"/>
          <w:lang w:eastAsia="es-ES"/>
        </w:rPr>
        <w:t>En cuanto a Eurojust</w:t>
      </w:r>
      <w:r w:rsidR="004E17F7">
        <w:rPr>
          <w:color w:val="000000" w:themeColor="text1"/>
          <w:szCs w:val="24"/>
          <w:lang w:eastAsia="es-ES"/>
        </w:rPr>
        <w:t>, esta agencia europea</w:t>
      </w:r>
      <w:r w:rsidRPr="004E17F7">
        <w:rPr>
          <w:color w:val="000000" w:themeColor="text1"/>
          <w:szCs w:val="24"/>
          <w:lang w:eastAsia="es-ES"/>
        </w:rPr>
        <w:t xml:space="preserve"> también dispone de una estructura idónea para agilizar las comisiones rogatorias internacionales en el ámbito de la delincuencia organizada transnacional y, por tanto, para investigar eficazmente la delincuencia relacionada con el patrimonio cultural. De todos modos, sería recomendable la creación de una sección especializada en este ámbito dentro de Eurojust</w:t>
      </w:r>
      <w:r w:rsidRPr="00AA1447">
        <w:rPr>
          <w:rStyle w:val="Refdenotaalpie"/>
          <w:color w:val="000000" w:themeColor="text1"/>
          <w:szCs w:val="24"/>
          <w:lang w:eastAsia="es-ES"/>
        </w:rPr>
        <w:footnoteReference w:id="12"/>
      </w:r>
      <w:r w:rsidRPr="004E17F7">
        <w:rPr>
          <w:color w:val="000000" w:themeColor="text1"/>
          <w:szCs w:val="24"/>
          <w:lang w:eastAsia="es-ES"/>
        </w:rPr>
        <w:t>.</w:t>
      </w:r>
    </w:p>
    <w:p w:rsidR="00921B62" w:rsidRPr="004E17F7" w:rsidRDefault="004E17F7" w:rsidP="004E17F7">
      <w:pPr>
        <w:ind w:firstLine="567"/>
        <w:rPr>
          <w:color w:val="000000" w:themeColor="text1"/>
          <w:szCs w:val="24"/>
          <w:lang w:eastAsia="es-ES"/>
        </w:rPr>
      </w:pPr>
      <w:r>
        <w:rPr>
          <w:color w:val="000000" w:themeColor="text1"/>
          <w:szCs w:val="24"/>
          <w:lang w:eastAsia="es-ES"/>
        </w:rPr>
        <w:t>Otra de las conclusiones obtenidas es que l</w:t>
      </w:r>
      <w:r w:rsidR="00921B62" w:rsidRPr="004E17F7">
        <w:rPr>
          <w:color w:val="000000" w:themeColor="text1"/>
          <w:szCs w:val="24"/>
          <w:lang w:eastAsia="es-ES"/>
        </w:rPr>
        <w:t xml:space="preserve">a Agencia europea CEPOL </w:t>
      </w:r>
      <w:r>
        <w:rPr>
          <w:color w:val="000000" w:themeColor="text1"/>
          <w:szCs w:val="24"/>
          <w:lang w:eastAsia="es-ES"/>
        </w:rPr>
        <w:t>conforma una</w:t>
      </w:r>
      <w:r w:rsidR="00921B62" w:rsidRPr="004E17F7">
        <w:rPr>
          <w:color w:val="000000" w:themeColor="text1"/>
          <w:szCs w:val="24"/>
          <w:lang w:eastAsia="es-ES"/>
        </w:rPr>
        <w:t xml:space="preserve"> plataforma idónea para formar y concienciar a los agentes de policía en la protección del patrimonio cultural y la investigación de sus delitos. Sin embargo, los cursos de CEPOL se han convertido en un lugar de encuentro de los investigadores para intercambiar experiencias y estrechar lazos de unión. Por tanto, no se mejora la formación o concienciación sino la cooperación internacional.</w:t>
      </w:r>
    </w:p>
    <w:p w:rsidR="00921B62" w:rsidRPr="004E17F7" w:rsidRDefault="00921B62" w:rsidP="004E17F7">
      <w:pPr>
        <w:ind w:firstLine="567"/>
        <w:rPr>
          <w:color w:val="000000" w:themeColor="text1"/>
          <w:szCs w:val="24"/>
          <w:lang w:eastAsia="es-ES"/>
        </w:rPr>
      </w:pPr>
      <w:r w:rsidRPr="004E17F7">
        <w:rPr>
          <w:color w:val="000000" w:themeColor="text1"/>
          <w:szCs w:val="24"/>
          <w:lang w:eastAsia="es-ES"/>
        </w:rPr>
        <w:t xml:space="preserve">Con respecto a las organizaciones internacionales fuera del ámbito de la UE, se puede concluir afirmando que resultan ser muy positivas en la lucha contra esta problemática. Para empezar, </w:t>
      </w:r>
      <w:r w:rsidRPr="004E17F7">
        <w:rPr>
          <w:color w:val="000000" w:themeColor="text1"/>
          <w:szCs w:val="24"/>
          <w:lang w:eastAsia="es-ES"/>
        </w:rPr>
        <w:lastRenderedPageBreak/>
        <w:t>IberRed conforma un instrumento apropiado para mejorar, simplificar y acelerar la cooperación judicial efectiva en los Estados iberoamericanos con respecto al tráfico ilícito de bienes culturales.</w:t>
      </w:r>
    </w:p>
    <w:p w:rsidR="004E17F7" w:rsidRDefault="00921B62" w:rsidP="004E17F7">
      <w:pPr>
        <w:ind w:firstLine="567"/>
        <w:rPr>
          <w:color w:val="000000" w:themeColor="text1"/>
          <w:szCs w:val="24"/>
          <w:lang w:eastAsia="es-ES"/>
        </w:rPr>
      </w:pPr>
      <w:r w:rsidRPr="004E17F7">
        <w:rPr>
          <w:color w:val="000000" w:themeColor="text1"/>
          <w:szCs w:val="24"/>
          <w:lang w:eastAsia="es-ES"/>
        </w:rPr>
        <w:t>Interpol es, sin género de dudas, la Organización internacional que más actividades e iniciativas emprende contra el tráfico ilícito de bienes culturales. Aunque sus medidas no tienen un carácter coercitivo, éstas asisten a todos los afectados en esta problemática: profesionales del arte, miembros de las FCS, víctimas de estos delitos, etc. Pese a la gran labor que realiza Interpol en este campo, se podría mejorar la manera en que se canaliza la información a través de las OCN.</w:t>
      </w:r>
    </w:p>
    <w:p w:rsidR="00921B62" w:rsidRPr="004E17F7" w:rsidRDefault="004E17F7" w:rsidP="004E17F7">
      <w:pPr>
        <w:ind w:firstLine="567"/>
        <w:rPr>
          <w:color w:val="000000" w:themeColor="text1"/>
          <w:szCs w:val="24"/>
          <w:lang w:eastAsia="es-ES"/>
        </w:rPr>
      </w:pPr>
      <w:r>
        <w:rPr>
          <w:color w:val="000000" w:themeColor="text1"/>
          <w:szCs w:val="24"/>
          <w:lang w:eastAsia="es-ES"/>
        </w:rPr>
        <w:t>En cuanto a l</w:t>
      </w:r>
      <w:r w:rsidR="00921B62" w:rsidRPr="004E17F7">
        <w:rPr>
          <w:color w:val="000000" w:themeColor="text1"/>
          <w:szCs w:val="24"/>
          <w:lang w:eastAsia="es-ES"/>
        </w:rPr>
        <w:t>a UNESCO</w:t>
      </w:r>
      <w:r>
        <w:rPr>
          <w:color w:val="000000" w:themeColor="text1"/>
          <w:szCs w:val="24"/>
          <w:lang w:eastAsia="es-ES"/>
        </w:rPr>
        <w:t>, este organismo</w:t>
      </w:r>
      <w:r w:rsidR="00921B62" w:rsidRPr="004E17F7">
        <w:rPr>
          <w:color w:val="000000" w:themeColor="text1"/>
          <w:szCs w:val="24"/>
          <w:lang w:eastAsia="es-ES"/>
        </w:rPr>
        <w:t xml:space="preserve"> ha llevado a cabo multitud de iniciativas para proteger el patrimonio cultural de los lugares del mundo en riesgo. Algunas de estas iniciativas han sido más eficaces que otras pero todas cuentan con el respaldo de la comunidad internacional.</w:t>
      </w:r>
    </w:p>
    <w:p w:rsidR="00921B62" w:rsidRPr="004E17F7" w:rsidRDefault="00921B62" w:rsidP="004E17F7">
      <w:pPr>
        <w:ind w:firstLine="567"/>
        <w:rPr>
          <w:color w:val="000000" w:themeColor="text1"/>
          <w:szCs w:val="24"/>
          <w:lang w:eastAsia="es-ES"/>
        </w:rPr>
      </w:pPr>
      <w:r w:rsidRPr="004E17F7">
        <w:rPr>
          <w:color w:val="000000" w:themeColor="text1"/>
          <w:szCs w:val="24"/>
          <w:lang w:eastAsia="es-ES"/>
        </w:rPr>
        <w:t>Pese a representar a parte de los destinatarios de bienes culturales de ilícita procedencia, ICOM ha desarrollado iniciativas de utilidad para luchar contra este tráfico ilícito. Estas iniciativas están perfectamente alineadas con aquellas impulsadas por otras organizaciones internacionales.</w:t>
      </w:r>
    </w:p>
    <w:p w:rsidR="00921B62" w:rsidRPr="004E17F7" w:rsidRDefault="006522A8" w:rsidP="004E17F7">
      <w:pPr>
        <w:ind w:firstLine="567"/>
        <w:rPr>
          <w:color w:val="000000" w:themeColor="text1"/>
          <w:szCs w:val="24"/>
          <w:lang w:eastAsia="es-ES"/>
        </w:rPr>
      </w:pPr>
      <w:r>
        <w:rPr>
          <w:color w:val="000000" w:themeColor="text1"/>
          <w:szCs w:val="24"/>
          <w:lang w:eastAsia="es-ES"/>
        </w:rPr>
        <w:t>S</w:t>
      </w:r>
      <w:r w:rsidR="00921B62" w:rsidRPr="004E17F7">
        <w:rPr>
          <w:color w:val="000000" w:themeColor="text1"/>
          <w:szCs w:val="24"/>
          <w:lang w:eastAsia="es-ES"/>
        </w:rPr>
        <w:t>e puede concluir</w:t>
      </w:r>
      <w:r>
        <w:rPr>
          <w:color w:val="000000" w:themeColor="text1"/>
          <w:szCs w:val="24"/>
          <w:lang w:eastAsia="es-ES"/>
        </w:rPr>
        <w:t xml:space="preserve"> esta última línea de investigación</w:t>
      </w:r>
      <w:r w:rsidR="00921B62" w:rsidRPr="004E17F7">
        <w:rPr>
          <w:color w:val="000000" w:themeColor="text1"/>
          <w:szCs w:val="24"/>
          <w:lang w:eastAsia="es-ES"/>
        </w:rPr>
        <w:t xml:space="preserve"> diciendo que la UE ha creado una estructura apropiada en forma de agencias europeas para luchar contra la delincuencia organizada transnacional pero que, comparadas con las actividades que realizan otras organizaciones internacionales en la lucha contra el tráfico ilícito de bienes culturales, sus esfuerzos podrían ser mucho más intensos en este ámbito.</w:t>
      </w:r>
    </w:p>
    <w:p w:rsidR="006522A8" w:rsidRDefault="00921B62" w:rsidP="00A52285">
      <w:pPr>
        <w:ind w:firstLine="567"/>
        <w:rPr>
          <w:color w:val="000000" w:themeColor="text1"/>
          <w:szCs w:val="24"/>
          <w:lang w:eastAsia="es-ES"/>
        </w:rPr>
      </w:pPr>
      <w:r w:rsidRPr="004E17F7">
        <w:rPr>
          <w:color w:val="000000" w:themeColor="text1"/>
          <w:szCs w:val="24"/>
          <w:lang w:eastAsia="es-ES"/>
        </w:rPr>
        <w:t>La creación de un grupo de expertos como el que posee Interpol o el apoyo por una Institución de la UE a los Estados miembros en los litigios internacionales</w:t>
      </w:r>
      <w:r w:rsidRPr="00AA1447">
        <w:rPr>
          <w:rStyle w:val="Refdenotaalpie"/>
          <w:color w:val="000000" w:themeColor="text1"/>
          <w:szCs w:val="24"/>
          <w:lang w:eastAsia="es-ES"/>
        </w:rPr>
        <w:footnoteReference w:id="13"/>
      </w:r>
      <w:r w:rsidRPr="004E17F7">
        <w:rPr>
          <w:color w:val="000000" w:themeColor="text1"/>
          <w:szCs w:val="24"/>
          <w:lang w:eastAsia="es-ES"/>
        </w:rPr>
        <w:t>, también como parte interesada en la repatriación de bienes de interés cultural - a imagen y semejanza del Comité de la UNESCO ante los conflictos internacionales -, entre otras medidas, supondrían un paso delante de la UE en la lucha contra el tráfico ilícito de bienes culturales.</w:t>
      </w:r>
    </w:p>
    <w:p w:rsidR="006522A8" w:rsidRPr="00A52285" w:rsidRDefault="006522A8" w:rsidP="00A52285">
      <w:pPr>
        <w:ind w:firstLine="567"/>
        <w:jc w:val="center"/>
        <w:rPr>
          <w:b/>
          <w:color w:val="000000" w:themeColor="text1"/>
          <w:szCs w:val="24"/>
          <w:lang w:eastAsia="es-ES"/>
        </w:rPr>
      </w:pPr>
      <w:r w:rsidRPr="00A52285">
        <w:rPr>
          <w:b/>
          <w:color w:val="000000" w:themeColor="text1"/>
          <w:szCs w:val="24"/>
          <w:lang w:eastAsia="es-ES"/>
        </w:rPr>
        <w:t>CONCLUSIÓN FINAL</w:t>
      </w:r>
    </w:p>
    <w:p w:rsidR="006522A8" w:rsidRPr="00A52285" w:rsidRDefault="006522A8" w:rsidP="006522A8">
      <w:pPr>
        <w:ind w:firstLine="567"/>
        <w:rPr>
          <w:lang w:eastAsia="es-ES"/>
        </w:rPr>
      </w:pPr>
      <w:r>
        <w:rPr>
          <w:color w:val="000000" w:themeColor="text1"/>
          <w:lang w:eastAsia="es-ES"/>
        </w:rPr>
        <w:lastRenderedPageBreak/>
        <w:t>Vistas las conclusiones obtenidas en todas las líneas de investigación</w:t>
      </w:r>
      <w:r w:rsidRPr="00AA1447">
        <w:rPr>
          <w:color w:val="000000" w:themeColor="text1"/>
          <w:lang w:eastAsia="es-ES"/>
        </w:rPr>
        <w:t xml:space="preserve">, se puede concluir diciendo que se corrobora parcialmente la hipótesis planteada inicialmente sobre que </w:t>
      </w:r>
      <w:r w:rsidRPr="00AA1447">
        <w:rPr>
          <w:i/>
          <w:color w:val="000000" w:themeColor="text1"/>
          <w:lang w:eastAsia="es-ES"/>
        </w:rPr>
        <w:t>“el patrimonio cultural no está adecuadamente protegido por la Unión Europea y no existe una reacción conjunta ante los problemas individuales s</w:t>
      </w:r>
      <w:r w:rsidRPr="00A52285">
        <w:rPr>
          <w:i/>
          <w:lang w:eastAsia="es-ES"/>
        </w:rPr>
        <w:t>ufridos por los Estados miembros”</w:t>
      </w:r>
      <w:r w:rsidRPr="00A52285">
        <w:rPr>
          <w:lang w:eastAsia="es-ES"/>
        </w:rPr>
        <w:t xml:space="preserve">. </w:t>
      </w:r>
    </w:p>
    <w:p w:rsidR="006522A8" w:rsidRPr="00A52285" w:rsidRDefault="006522A8" w:rsidP="006522A8">
      <w:pPr>
        <w:ind w:firstLine="567"/>
        <w:rPr>
          <w:lang w:eastAsia="es-ES"/>
        </w:rPr>
      </w:pPr>
      <w:r w:rsidRPr="00A52285">
        <w:rPr>
          <w:lang w:eastAsia="es-ES"/>
        </w:rPr>
        <w:t>Tal y como se ha expuesto anteriormente, la UE ha creado una estructura apropiada para la protección y conservación del patrimonio cultural europeo, pero se encuentra necesitada de una mejor implementación.</w:t>
      </w:r>
    </w:p>
    <w:p w:rsidR="006522A8" w:rsidRPr="00A52285" w:rsidRDefault="006522A8" w:rsidP="006522A8">
      <w:pPr>
        <w:ind w:firstLine="567"/>
        <w:rPr>
          <w:lang w:eastAsia="es-ES"/>
        </w:rPr>
      </w:pPr>
      <w:r w:rsidRPr="00A52285">
        <w:rPr>
          <w:lang w:eastAsia="es-ES"/>
        </w:rPr>
        <w:t xml:space="preserve">En la UE existe una fractura entre dos bloques de Estados miembros con intereses contrapuestos y que coincide geográficamente con una división norte-sur. Por un lado, los Estados del sur o de la ribera del Mediterráneo, esto es, España, Italia y Grecia (aquí podríamos incluir también a Francia), son Estados miembros de la UE que albergan un gran patrimonio cultural, y que han sido cuna de grandes civilizaciones. Para su protección, han ratificado todos los principales convenios internacionales en este ámbito y han aprobado leyes nacionales restrictivas en cuanto a la exportación de bienes culturales. También tienen un modelo muy bien definido en cuanto a la protección de su patrimonio cultural, incluyendo cuerpos de policía que aplican medidas específicas en la lucha contra el tráfico ilícito de bienes culturales. Por otro lado, los Estados miembros del norte de la UE (Reino Unido y Alemania, entre ellos), con un gran mercado del arte y, por tanto, demandantes de obras de arte y antigüedades, no poseen un modelo bien definido en este ámbito. No han ratificado los principales convenios internacionales, sus leyes nacionales son más laxas en este sentido y sus cuerpos de policía no aplican medidas tan específicas en la lucha contra el tráfico ilícito de bienes culturales. </w:t>
      </w:r>
    </w:p>
    <w:p w:rsidR="006522A8" w:rsidRPr="00A52285" w:rsidRDefault="006522A8" w:rsidP="006522A8">
      <w:pPr>
        <w:ind w:firstLine="567"/>
        <w:rPr>
          <w:lang w:eastAsia="es-ES"/>
        </w:rPr>
      </w:pPr>
      <w:r w:rsidRPr="00A52285">
        <w:rPr>
          <w:lang w:eastAsia="es-ES"/>
        </w:rPr>
        <w:t>A continuación se realizará una propuesta de lege ferenda sobre aquellos aspectos que debería adoptar la Unión para mejorar la protección del patrimonio cultural.</w:t>
      </w:r>
    </w:p>
    <w:p w:rsidR="00BA6610" w:rsidRPr="00A52285" w:rsidRDefault="00BA6610" w:rsidP="00BA6610">
      <w:pPr>
        <w:pStyle w:val="Ttulo1"/>
        <w:rPr>
          <w:rFonts w:eastAsia="Calibri"/>
        </w:rPr>
      </w:pPr>
      <w:r w:rsidRPr="00A52285">
        <w:rPr>
          <w:rFonts w:eastAsia="Calibri"/>
        </w:rPr>
        <w:t>PROPUESTA LEGE FERENDA</w:t>
      </w:r>
    </w:p>
    <w:p w:rsidR="00BA6610" w:rsidRPr="00A52285" w:rsidRDefault="00BA6610" w:rsidP="00BA6610">
      <w:pPr>
        <w:ind w:firstLine="567"/>
      </w:pPr>
      <w:r w:rsidRPr="00A52285">
        <w:t xml:space="preserve">A lo largo del presente trabajo de investigación se ha analizado los canales de distribución del mercado del arte, la criminalidad relacionada con el tráfico ilícito de bienes culturales, la normativa nacional e internacional que protege el patrimonio cultural así como las Unidades y organismos </w:t>
      </w:r>
      <w:r w:rsidRPr="00A52285">
        <w:lastRenderedPageBreak/>
        <w:t>internacionales que luchan contra este tipo de delitos. En todas las líneas de investigación se han obtenido una serie de conclusiones que han servido para refutar la hipótesis inicialmente planteada.</w:t>
      </w:r>
    </w:p>
    <w:p w:rsidR="00BA6610" w:rsidRPr="00A52285" w:rsidRDefault="00BA6610" w:rsidP="00BA6610">
      <w:pPr>
        <w:ind w:firstLine="567"/>
      </w:pPr>
      <w:r w:rsidRPr="00A52285">
        <w:t>Entre las conclusiones obtenidas se advierte que la UE podría dar un paso más allá en la protección del patrimonio cultural de sus Estados miembros. Por este motivo, en el presente capítulo se pretende realizar una propuesta legislativa considerando lo siguiente:</w:t>
      </w:r>
    </w:p>
    <w:p w:rsidR="00BA6610" w:rsidRPr="00A52285" w:rsidRDefault="00BA6610" w:rsidP="00BA6610">
      <w:pPr>
        <w:pStyle w:val="Prrafodelista"/>
        <w:numPr>
          <w:ilvl w:val="0"/>
          <w:numId w:val="108"/>
        </w:numPr>
        <w:spacing w:line="360" w:lineRule="auto"/>
        <w:ind w:left="709" w:hanging="357"/>
        <w:rPr>
          <w:sz w:val="24"/>
          <w:szCs w:val="24"/>
        </w:rPr>
      </w:pPr>
      <w:r w:rsidRPr="00A52285">
        <w:rPr>
          <w:sz w:val="24"/>
          <w:szCs w:val="24"/>
        </w:rPr>
        <w:t xml:space="preserve">El Tratado de la Unión Europea contempla, en su Preámbulo, la intención de fortalecer la solidaridad entre los pueblos en materias como la historia y la cultura, factores heredados de generación en generación que representan los valores universales de los ciudadanos. </w:t>
      </w:r>
    </w:p>
    <w:p w:rsidR="00BA6610" w:rsidRPr="00A52285" w:rsidRDefault="00BA6610" w:rsidP="00BA6610">
      <w:pPr>
        <w:pStyle w:val="Prrafodelista"/>
        <w:numPr>
          <w:ilvl w:val="0"/>
          <w:numId w:val="108"/>
        </w:numPr>
        <w:spacing w:line="360" w:lineRule="auto"/>
        <w:ind w:left="709" w:hanging="357"/>
        <w:rPr>
          <w:sz w:val="24"/>
          <w:szCs w:val="24"/>
        </w:rPr>
      </w:pPr>
      <w:r w:rsidRPr="00A52285">
        <w:rPr>
          <w:sz w:val="24"/>
          <w:szCs w:val="24"/>
        </w:rPr>
        <w:t xml:space="preserve">En virtud de la misma norma y conforme a lo dispuesto en el artículo tercero, los Estados miembros expresan la importancia que debe tener el respeto a la riqueza de su diversidad cultural y la responsabilidad de velar por la conservación y desarrollo de su patrimonio cultural. </w:t>
      </w:r>
    </w:p>
    <w:p w:rsidR="00BA6610" w:rsidRPr="00A52285" w:rsidRDefault="00BA6610" w:rsidP="00BA6610">
      <w:pPr>
        <w:pStyle w:val="Prrafodelista"/>
        <w:numPr>
          <w:ilvl w:val="0"/>
          <w:numId w:val="108"/>
        </w:numPr>
        <w:spacing w:line="360" w:lineRule="auto"/>
        <w:ind w:left="709" w:hanging="357"/>
        <w:rPr>
          <w:sz w:val="24"/>
          <w:szCs w:val="24"/>
        </w:rPr>
      </w:pPr>
      <w:r w:rsidRPr="00A52285">
        <w:rPr>
          <w:sz w:val="24"/>
          <w:szCs w:val="24"/>
        </w:rPr>
        <w:t>En cuanto al Tratado de Funcionamiento de la Unión Europea, el artículo 36 establece la posibilidad de prohibir la importación, exportación o tránsito de bienes para la protección del patrimonio artístico, histórico o arqueológico nacional.</w:t>
      </w:r>
    </w:p>
    <w:p w:rsidR="00BA6610" w:rsidRPr="00A52285" w:rsidRDefault="00BA6610" w:rsidP="00BA6610">
      <w:pPr>
        <w:pStyle w:val="Prrafodelista"/>
        <w:numPr>
          <w:ilvl w:val="0"/>
          <w:numId w:val="108"/>
        </w:numPr>
        <w:spacing w:line="360" w:lineRule="auto"/>
        <w:ind w:left="709" w:hanging="357"/>
        <w:rPr>
          <w:sz w:val="24"/>
          <w:szCs w:val="24"/>
        </w:rPr>
      </w:pPr>
      <w:r w:rsidRPr="00A52285">
        <w:rPr>
          <w:sz w:val="24"/>
          <w:szCs w:val="24"/>
        </w:rPr>
        <w:t>El artículo 167 de la misma norma resulta fundamental para la protección del patrimonio cultural al incluir, entre las acciones de cooperación y apoyo, la conservación y protección del patrimonio cultural de importancia europea, debiéndose involucrar la Unión en estos aspectos y contemplando la posibilidad de incrementar la cooperación con terceros países y con organizaciones internacionales en este ámbito.</w:t>
      </w:r>
    </w:p>
    <w:p w:rsidR="00BA6610" w:rsidRPr="00A52285" w:rsidRDefault="00BA6610" w:rsidP="00BA6610">
      <w:pPr>
        <w:pStyle w:val="Prrafodelista"/>
        <w:numPr>
          <w:ilvl w:val="0"/>
          <w:numId w:val="108"/>
        </w:numPr>
        <w:spacing w:line="360" w:lineRule="auto"/>
        <w:ind w:left="709" w:hanging="357"/>
        <w:rPr>
          <w:sz w:val="24"/>
          <w:szCs w:val="24"/>
        </w:rPr>
      </w:pPr>
      <w:r w:rsidRPr="00A52285">
        <w:rPr>
          <w:sz w:val="24"/>
          <w:szCs w:val="24"/>
        </w:rPr>
        <w:t>El tráfico ilícito de bienes culturales supone uno de los comercios ilícitos más lucrativos para la criminalidad organizada transnacional y pone en serio riesgo la identidad de las naciones del mundo y la diversidad cultural.</w:t>
      </w:r>
    </w:p>
    <w:p w:rsidR="00BA6610" w:rsidRPr="00A52285" w:rsidRDefault="00BA6610" w:rsidP="00BA6610">
      <w:pPr>
        <w:pStyle w:val="Prrafodelista"/>
        <w:numPr>
          <w:ilvl w:val="0"/>
          <w:numId w:val="108"/>
        </w:numPr>
        <w:spacing w:line="360" w:lineRule="auto"/>
        <w:ind w:left="709" w:hanging="357"/>
        <w:rPr>
          <w:sz w:val="24"/>
          <w:szCs w:val="24"/>
        </w:rPr>
      </w:pPr>
      <w:r w:rsidRPr="00A52285">
        <w:rPr>
          <w:sz w:val="24"/>
          <w:szCs w:val="24"/>
        </w:rPr>
        <w:t>Los canales de distribución del mercado del arte se han diversificado en los últimos tiempos y en ellos se comercializan también objetos de dudosa procedencia. En virtud de las normas descritas anteriormente, la Unión Europea tiene la responsabilidad de ejercer un control de la circulación de estos bienes y debe inspeccionar sus transacciones comerciales.</w:t>
      </w:r>
    </w:p>
    <w:p w:rsidR="00BA6610" w:rsidRPr="00A52285" w:rsidRDefault="00BA6610" w:rsidP="00BA6610">
      <w:pPr>
        <w:pStyle w:val="Prrafodelista"/>
        <w:numPr>
          <w:ilvl w:val="0"/>
          <w:numId w:val="108"/>
        </w:numPr>
        <w:spacing w:line="360" w:lineRule="auto"/>
        <w:ind w:left="709" w:hanging="357"/>
        <w:rPr>
          <w:sz w:val="24"/>
          <w:szCs w:val="24"/>
        </w:rPr>
      </w:pPr>
      <w:r w:rsidRPr="00A52285">
        <w:rPr>
          <w:sz w:val="24"/>
          <w:szCs w:val="24"/>
        </w:rPr>
        <w:t xml:space="preserve">Mediante el artículo 85 del Tratado de Funcionamiento de la Unión Europea se crea la Agencia Europea Eurojust con la misión de apoyar y reforzar la coordinación y la cooperación entre las autoridades nacionales encargadas de investigar y perseguir la delincuencia grave que afecte a dos o más Estados miembros o que deba perseguirse según criterios comunes, </w:t>
      </w:r>
      <w:r w:rsidRPr="00A52285">
        <w:rPr>
          <w:sz w:val="24"/>
          <w:szCs w:val="24"/>
        </w:rPr>
        <w:lastRenderedPageBreak/>
        <w:t>basándose en las operaciones efectuadas y en la información proporcionada por las autoridades de los Estados miembros y por Europol.</w:t>
      </w:r>
    </w:p>
    <w:p w:rsidR="00BA6610" w:rsidRPr="00A52285" w:rsidRDefault="00BA6610" w:rsidP="00BA6610">
      <w:pPr>
        <w:pStyle w:val="Prrafodelista"/>
        <w:numPr>
          <w:ilvl w:val="0"/>
          <w:numId w:val="108"/>
        </w:numPr>
        <w:spacing w:line="360" w:lineRule="auto"/>
        <w:ind w:left="709" w:hanging="357"/>
        <w:rPr>
          <w:sz w:val="24"/>
          <w:szCs w:val="24"/>
        </w:rPr>
      </w:pPr>
      <w:r w:rsidRPr="00A52285">
        <w:rPr>
          <w:sz w:val="24"/>
          <w:szCs w:val="24"/>
        </w:rPr>
        <w:t>Entre las competencias de Eurojust se podrán incluir la coordinación de  investigaciones o la intensificación de la cooperación judicial.</w:t>
      </w:r>
    </w:p>
    <w:p w:rsidR="00BA6610" w:rsidRPr="00A52285" w:rsidRDefault="00BA6610" w:rsidP="00BA6610">
      <w:pPr>
        <w:pStyle w:val="Prrafodelista"/>
        <w:numPr>
          <w:ilvl w:val="0"/>
          <w:numId w:val="108"/>
        </w:numPr>
        <w:spacing w:line="360" w:lineRule="auto"/>
        <w:ind w:left="709" w:hanging="357"/>
        <w:rPr>
          <w:sz w:val="24"/>
          <w:szCs w:val="24"/>
        </w:rPr>
      </w:pPr>
      <w:r w:rsidRPr="00A52285">
        <w:rPr>
          <w:sz w:val="24"/>
          <w:szCs w:val="24"/>
        </w:rPr>
        <w:t>Mediante el artículo 88 del Tratado de Funcionamiento de la Unión Europea se crea la agencia europea Europol con el propósito de apoyar y reforzar la actuación de las autoridades policiales y de los demás servicios con funciones coercitivas de los Estados miembros, así como su colaboración mutua en la prevención de la delincuencia grave que afecte a dos o más Estados miembros, del terrorismo y de las formas de delincuencia que lesionen un interés común que sea objeto de una política de la Unión, así como en la lucha en contra de ellos.</w:t>
      </w:r>
    </w:p>
    <w:p w:rsidR="00BA6610" w:rsidRPr="00A52285" w:rsidRDefault="00BA6610" w:rsidP="00BA6610">
      <w:pPr>
        <w:pStyle w:val="Prrafodelista"/>
        <w:numPr>
          <w:ilvl w:val="0"/>
          <w:numId w:val="108"/>
        </w:numPr>
        <w:spacing w:line="360" w:lineRule="auto"/>
        <w:ind w:left="709" w:hanging="357"/>
        <w:rPr>
          <w:sz w:val="24"/>
          <w:szCs w:val="24"/>
        </w:rPr>
      </w:pPr>
      <w:r w:rsidRPr="00A52285">
        <w:rPr>
          <w:sz w:val="24"/>
          <w:szCs w:val="24"/>
        </w:rPr>
        <w:t xml:space="preserve">Entre los delitos sobre los que tienen competencias tanto Eurojust como Europol se encuentra el tráfico ilícito de bienes culturales. </w:t>
      </w:r>
    </w:p>
    <w:p w:rsidR="00BA6610" w:rsidRPr="00A52285" w:rsidRDefault="00BA6610" w:rsidP="00BA6610">
      <w:pPr>
        <w:pStyle w:val="Prrafodelista"/>
        <w:numPr>
          <w:ilvl w:val="0"/>
          <w:numId w:val="108"/>
        </w:numPr>
        <w:spacing w:line="360" w:lineRule="auto"/>
        <w:ind w:left="709" w:hanging="357"/>
        <w:rPr>
          <w:sz w:val="24"/>
          <w:szCs w:val="24"/>
        </w:rPr>
      </w:pPr>
      <w:r w:rsidRPr="00A52285">
        <w:rPr>
          <w:sz w:val="24"/>
          <w:szCs w:val="24"/>
        </w:rPr>
        <w:t>Una de las modalidades delictivas que frecuentemente se encuentra en el panorama internacional es la falsificación de obras de arte. Este hecho provoca inseguridad en el mercado. Buscar medidas para atajar el problema supone un reto en el que debe participar la Unión Europea.</w:t>
      </w:r>
    </w:p>
    <w:p w:rsidR="00BA6610" w:rsidRPr="00A52285" w:rsidRDefault="00BA6610" w:rsidP="00BA6610">
      <w:pPr>
        <w:pStyle w:val="Prrafodelista"/>
        <w:numPr>
          <w:ilvl w:val="0"/>
          <w:numId w:val="108"/>
        </w:numPr>
        <w:spacing w:line="360" w:lineRule="auto"/>
        <w:ind w:left="709" w:hanging="357"/>
        <w:rPr>
          <w:sz w:val="24"/>
          <w:szCs w:val="24"/>
        </w:rPr>
      </w:pPr>
      <w:r w:rsidRPr="00A52285">
        <w:rPr>
          <w:sz w:val="24"/>
          <w:szCs w:val="24"/>
        </w:rPr>
        <w:t>La repatriación de bienes culturales que han sido exportados ilícitamente resulta más factible si los Estados firman y adhesionan los principales Convenios internacionales en este ámbito. Se debe alentar a todos los países y, principalmente a las superpotencias económicas, a que los firmen.</w:t>
      </w:r>
    </w:p>
    <w:p w:rsidR="00BA6610" w:rsidRPr="00A52285" w:rsidRDefault="00BA6610" w:rsidP="00BA6610">
      <w:pPr>
        <w:pStyle w:val="Prrafodelista"/>
        <w:numPr>
          <w:ilvl w:val="0"/>
          <w:numId w:val="108"/>
        </w:numPr>
        <w:spacing w:line="360" w:lineRule="auto"/>
        <w:ind w:left="709" w:hanging="357"/>
      </w:pPr>
      <w:r w:rsidRPr="00A52285">
        <w:rPr>
          <w:sz w:val="24"/>
          <w:szCs w:val="24"/>
        </w:rPr>
        <w:t>Mediante el artículo 83 del Tratado de Funcionamiento de la Unión Europea, el Parlamento Europeo y el Consejo podrán establecer, mediante directivas adoptadas con arreglo al procedimiento legislativo ordinario, normas mínimas relativas a la definición de las infracciones penales y de las sanciones en ámbitos delictivos que sean de especial gravedad y tengan una dimensión transfronteriza derivada del carácter o de las repercusiones de dichas infracciones o de una necesidad particular de combatirlas según criterios comunes. Entre los ámbitos delictivos contemplados se encuentra la llevada a cabo por la delincuencia organizada.</w:t>
      </w:r>
    </w:p>
    <w:p w:rsidR="00BA6610" w:rsidRPr="00A52285" w:rsidRDefault="00BA6610" w:rsidP="00BA6610">
      <w:pPr>
        <w:pStyle w:val="Prrafodelista"/>
        <w:numPr>
          <w:ilvl w:val="0"/>
          <w:numId w:val="108"/>
        </w:numPr>
        <w:spacing w:line="360" w:lineRule="auto"/>
        <w:ind w:left="709"/>
        <w:rPr>
          <w:sz w:val="24"/>
          <w:szCs w:val="24"/>
        </w:rPr>
      </w:pPr>
      <w:r w:rsidRPr="00A52285">
        <w:rPr>
          <w:sz w:val="24"/>
          <w:szCs w:val="24"/>
        </w:rPr>
        <w:t>El Parlamento Europeo mediante su Resolución de 30 de abril de 2015, sobre la destrucción de lugares de interés cultural perpetrada por el EI/Daesh (2015/2649(RSP)), realiza una petición al Consejo de la UE para que “</w:t>
      </w:r>
      <w:r w:rsidRPr="00A52285">
        <w:rPr>
          <w:i/>
          <w:sz w:val="24"/>
          <w:szCs w:val="24"/>
        </w:rPr>
        <w:t xml:space="preserve">refuerce las unidades de Eurojust y Europol dedicadas </w:t>
      </w:r>
      <w:r w:rsidRPr="00A52285">
        <w:rPr>
          <w:i/>
          <w:sz w:val="24"/>
          <w:szCs w:val="24"/>
        </w:rPr>
        <w:lastRenderedPageBreak/>
        <w:t>a apoyar las investigaciones en curso, la prevención y el intercambio de información sobre el comercio ilegal de bienes culturales”</w:t>
      </w:r>
      <w:r w:rsidRPr="00A52285">
        <w:rPr>
          <w:sz w:val="24"/>
          <w:szCs w:val="24"/>
        </w:rPr>
        <w:t>.</w:t>
      </w:r>
    </w:p>
    <w:p w:rsidR="00BA6610" w:rsidRPr="00A52285" w:rsidRDefault="00BA6610" w:rsidP="00BA6610">
      <w:pPr>
        <w:pStyle w:val="Prrafodelista"/>
        <w:numPr>
          <w:ilvl w:val="0"/>
          <w:numId w:val="108"/>
        </w:numPr>
        <w:spacing w:line="360" w:lineRule="auto"/>
        <w:ind w:left="709"/>
        <w:rPr>
          <w:sz w:val="24"/>
          <w:szCs w:val="24"/>
        </w:rPr>
      </w:pPr>
      <w:r w:rsidRPr="00A52285">
        <w:rPr>
          <w:sz w:val="24"/>
          <w:szCs w:val="24"/>
        </w:rPr>
        <w:t xml:space="preserve">El Título V del Tratado de la Unión Europea regula aquellas </w:t>
      </w:r>
      <w:r w:rsidRPr="00A52285">
        <w:rPr>
          <w:bCs/>
          <w:sz w:val="24"/>
          <w:szCs w:val="24"/>
        </w:rPr>
        <w:t xml:space="preserve">disposiciones generales relativas a la acción exterior de la Unión, más disposiciones específicas relativas a la Política Exterior y de Seguridad Común (PESC). Más concretamente, el art. 21 del Tratado advierte que la acción de la Unión en la escena internacional intentará fortalecer principios como el Estado de Derecho, la universalidad e indivisibilidad de los derechos humanos y de las libertades fundamentales o el respeto de los principios de la Carta de las Naciones Unidas y del Derecho internacional. Entre ellos se encuentra la protección del patrimonio cultural de la humanidad.  </w:t>
      </w:r>
    </w:p>
    <w:p w:rsidR="00BA6610" w:rsidRPr="00A52285" w:rsidRDefault="00BA6610" w:rsidP="00BA6610">
      <w:pPr>
        <w:ind w:firstLine="567"/>
      </w:pPr>
    </w:p>
    <w:p w:rsidR="00BA6610" w:rsidRPr="00A52285" w:rsidRDefault="00BA6610" w:rsidP="00BA6610">
      <w:pPr>
        <w:ind w:firstLine="567"/>
      </w:pPr>
      <w:r w:rsidRPr="00A52285">
        <w:t>Teniendo en cuenta todo lo enunciado anteriormente se propone que la UE apruebe las siguientes medidas legislativas:</w:t>
      </w:r>
    </w:p>
    <w:p w:rsidR="00BA6610" w:rsidRPr="00A52285" w:rsidRDefault="00BA6610" w:rsidP="00BA6610">
      <w:pPr>
        <w:ind w:firstLine="567"/>
        <w:rPr>
          <w:i/>
        </w:rPr>
      </w:pPr>
    </w:p>
    <w:p w:rsidR="00BA6610" w:rsidRPr="00A52285" w:rsidRDefault="00BA6610" w:rsidP="00BA6610">
      <w:pPr>
        <w:ind w:firstLine="567"/>
        <w:rPr>
          <w:i/>
          <w:u w:val="single"/>
        </w:rPr>
      </w:pPr>
      <w:r w:rsidRPr="00A52285">
        <w:rPr>
          <w:i/>
          <w:u w:val="single"/>
        </w:rPr>
        <w:t>Medida Primera</w:t>
      </w:r>
    </w:p>
    <w:p w:rsidR="00BA6610" w:rsidRPr="00A52285" w:rsidRDefault="00BA6610" w:rsidP="00BA6610">
      <w:pPr>
        <w:ind w:firstLine="567"/>
      </w:pPr>
      <w:r w:rsidRPr="00A52285">
        <w:t>Todos los profesionales que actúen como intermediarios en el mercado del arte deberán actuar con la debida diligencia, declararando de manera sistemática toda transacción que realicen con bienes culturales ante las Fuerzas y Cuerpos de Seguridad que se determinen en cada Estado miembro.</w:t>
      </w:r>
    </w:p>
    <w:p w:rsidR="00BA6610" w:rsidRPr="00A52285" w:rsidRDefault="00BA6610" w:rsidP="00BA6610">
      <w:pPr>
        <w:ind w:firstLine="567"/>
      </w:pPr>
      <w:r w:rsidRPr="00A52285">
        <w:t xml:space="preserve">Las casas de subastas deberán comunicar a los cuerpos policiales que se determinen en cada Estado miembro, los bienes culturales que se pretendan subastar, con una antelación mínima de 30 días. </w:t>
      </w:r>
    </w:p>
    <w:p w:rsidR="00BA6610" w:rsidRPr="00A52285" w:rsidRDefault="00BA6610" w:rsidP="00BA6610">
      <w:pPr>
        <w:ind w:firstLine="567"/>
      </w:pPr>
      <w:r w:rsidRPr="00A52285">
        <w:t>Las Fuerzas y Cuerpos de Seguridad de los Estados miembros inspeccionarán los comercios dedicados a la compra-venta de bienes culturales y reportarán anualmente al Consejo de la Unión Europea y a Europol el resultado de dichas inspecciones.</w:t>
      </w:r>
    </w:p>
    <w:p w:rsidR="00BA6610" w:rsidRPr="00A52285" w:rsidRDefault="00BA6610" w:rsidP="00BA6610">
      <w:pPr>
        <w:ind w:firstLine="567"/>
        <w:rPr>
          <w:i/>
          <w:u w:val="single"/>
        </w:rPr>
      </w:pPr>
      <w:r w:rsidRPr="00A52285">
        <w:rPr>
          <w:i/>
          <w:u w:val="single"/>
        </w:rPr>
        <w:t>Medida Segunda</w:t>
      </w:r>
    </w:p>
    <w:p w:rsidR="00BA6610" w:rsidRPr="00A52285" w:rsidRDefault="00BA6610" w:rsidP="00BA6610">
      <w:pPr>
        <w:ind w:firstLine="567"/>
      </w:pPr>
      <w:r w:rsidRPr="00A52285">
        <w:t>Los profesionales del mercado del arte que actúen como intermediarios estarán obligados a certificar que han seguido unas pautas estandarizadas y determinadas por la Unión Europea para la comprobación, de manera sistemática, del origen lícito del bien cultural que se va a comercializar.</w:t>
      </w:r>
    </w:p>
    <w:p w:rsidR="00BA6610" w:rsidRPr="00A52285" w:rsidRDefault="00BA6610" w:rsidP="00BA6610">
      <w:pPr>
        <w:ind w:firstLine="567"/>
      </w:pPr>
      <w:r w:rsidRPr="00A52285">
        <w:lastRenderedPageBreak/>
        <w:t>La Unión Europea determinará las pautas que deben seguir los profesionales del sector del arte que actúen como intermediarios. Como mínimo, deberá incluir la comprobación de que el objeto que pretenden comercializar no se encuentra en la base de datos de bienes culturales robados de Interpol o de cualquier otra que se cree para este fin. Para ello, se deberán hacer los cambios necesarios en la base de datos que se considere oportuna con el fin de poder comprobar que los intermediarios han accedido al sistema para realizar una búsqueda.</w:t>
      </w:r>
    </w:p>
    <w:p w:rsidR="00BA6610" w:rsidRPr="00A52285" w:rsidRDefault="00BA6610" w:rsidP="00BA6610">
      <w:pPr>
        <w:ind w:firstLine="567"/>
        <w:rPr>
          <w:i/>
        </w:rPr>
      </w:pPr>
      <w:r w:rsidRPr="00A52285">
        <w:rPr>
          <w:i/>
          <w:u w:val="single"/>
        </w:rPr>
        <w:t>Medida Tercera</w:t>
      </w:r>
    </w:p>
    <w:p w:rsidR="00BA6610" w:rsidRPr="00A52285" w:rsidRDefault="00BA6610" w:rsidP="00BA6610">
      <w:pPr>
        <w:ind w:firstLine="567"/>
      </w:pPr>
      <w:r w:rsidRPr="00A52285">
        <w:t>Para afrontar con garantías la falsificación de bienes culturales y así evitar un daño grave al mercado del arte, Europol creará un registro internacional informatizado de los certificados de autenticidad expedidos por esta agencia europea para las obras de arte que se pretendan comercializar en el ámbito de la Unión Europea y comprobar, de esta forma, su originalidad.</w:t>
      </w:r>
    </w:p>
    <w:p w:rsidR="00BA6610" w:rsidRPr="00A52285" w:rsidRDefault="00BA6610" w:rsidP="00BA6610">
      <w:pPr>
        <w:ind w:firstLine="567"/>
      </w:pPr>
      <w:r w:rsidRPr="00A52285">
        <w:t>Este certificado de autenticidad, que contendrá un número de serie único para cada obra de arte, deberá acompañar al citado bien en el momento de la transacción y será obligatorio disponer de él en el momento en que se pretenda comercializar dentro del territorio de la Unión.</w:t>
      </w:r>
    </w:p>
    <w:p w:rsidR="00BA6610" w:rsidRPr="00A52285" w:rsidRDefault="00BA6610" w:rsidP="00BA6610">
      <w:pPr>
        <w:ind w:firstLine="567"/>
      </w:pPr>
      <w:r w:rsidRPr="00A52285">
        <w:t xml:space="preserve">El citado registro no será público y sólo se podrá consultar a través de las instituciones estatales de cultura que se determinen en cada Estado miembro, que tendrán acceso al registro. </w:t>
      </w:r>
    </w:p>
    <w:p w:rsidR="00BA6610" w:rsidRPr="00A52285" w:rsidRDefault="00BA6610" w:rsidP="00BA6610">
      <w:pPr>
        <w:ind w:firstLine="567"/>
      </w:pPr>
      <w:r w:rsidRPr="00A52285">
        <w:t xml:space="preserve">La obtención del citado certificado de autenticidad deberá ser gratuita. </w:t>
      </w:r>
    </w:p>
    <w:p w:rsidR="00BA6610" w:rsidRPr="00A52285" w:rsidRDefault="00BA6610" w:rsidP="00BA6610">
      <w:pPr>
        <w:ind w:firstLine="567"/>
        <w:rPr>
          <w:i/>
        </w:rPr>
      </w:pPr>
      <w:r w:rsidRPr="00A52285">
        <w:rPr>
          <w:i/>
          <w:u w:val="single"/>
        </w:rPr>
        <w:t>Medida Cuarta</w:t>
      </w:r>
    </w:p>
    <w:p w:rsidR="00BA6610" w:rsidRPr="00A52285" w:rsidRDefault="00BA6610" w:rsidP="00BA6610">
      <w:pPr>
        <w:ind w:firstLine="567"/>
      </w:pPr>
      <w:r w:rsidRPr="00A52285">
        <w:t>Con el fin de gestionar el registro mencionado en el artículo anterior, Europol creará una Unidad especializada en la lucha contra el Tráfico ilícito de bienes culturales.</w:t>
      </w:r>
    </w:p>
    <w:p w:rsidR="00BA6610" w:rsidRDefault="00BA6610" w:rsidP="00BA6610">
      <w:pPr>
        <w:ind w:firstLine="567"/>
      </w:pPr>
      <w:r w:rsidRPr="00A52285">
        <w:t>Aparte de la misión encomendada en el párrafo anterior, esta Unidad tendrá como cometidos centralizar el análisis internacional de esta problemática; controlar la estadística de delitos cometidos contra el patrimonio cultural; apoyar a las fuerzas y cuerpos de seguridad de los Estados miembros en las investigaciones que están llevando; y, por último, impulsar cualquier otra medida que fomente la protección del patrimonio cultural europeo.</w:t>
      </w:r>
    </w:p>
    <w:p w:rsidR="00FD179E" w:rsidRDefault="00FD179E" w:rsidP="00BA6610">
      <w:pPr>
        <w:ind w:firstLine="567"/>
      </w:pPr>
    </w:p>
    <w:p w:rsidR="00FD179E" w:rsidRPr="00A52285" w:rsidRDefault="00FD179E" w:rsidP="00BA6610">
      <w:pPr>
        <w:ind w:firstLine="567"/>
      </w:pPr>
    </w:p>
    <w:p w:rsidR="00BA6610" w:rsidRPr="00A52285" w:rsidRDefault="00BA6610" w:rsidP="00BA6610">
      <w:pPr>
        <w:ind w:firstLine="567"/>
        <w:rPr>
          <w:i/>
        </w:rPr>
      </w:pPr>
      <w:r w:rsidRPr="00A52285">
        <w:rPr>
          <w:i/>
          <w:u w:val="single"/>
        </w:rPr>
        <w:lastRenderedPageBreak/>
        <w:t>Medida Quinta</w:t>
      </w:r>
    </w:p>
    <w:p w:rsidR="00BA6610" w:rsidRPr="00A52285" w:rsidRDefault="00BA6610" w:rsidP="00BA6610">
      <w:pPr>
        <w:ind w:firstLine="567"/>
      </w:pPr>
      <w:r w:rsidRPr="00A52285">
        <w:t>Se creará, a partir de Eurojust, una fiscalía europea especializada en los delitos contra el patrimonio cultural europeo, conforme a lo previsto en el art. 86 del Tratado de Funcionamiento de la Unión Europea.</w:t>
      </w:r>
    </w:p>
    <w:p w:rsidR="00BA6610" w:rsidRPr="00A52285" w:rsidRDefault="00BA6610" w:rsidP="00BA6610">
      <w:pPr>
        <w:ind w:firstLine="567"/>
      </w:pPr>
      <w:r w:rsidRPr="00A52285">
        <w:t>Entre los cometidos de la citada fiscalía se encontrarán los de impulsar las comisiones rogatorias internacionales relacionadas con el tráfico ilícito de bienes culturales y exportaciones ilícitas cometidas por la delincuencia organizada transfronteriza; apoyar a los Estados miembros, mediante el asesoramiento y mediante las acciones que se estimen oportunas, en las reclamaciones judiciales de repatriación de bienes culturales a su Estado miembro de origen (de las actuaciones que lleve a cabo mantendrán informado al representante de la Unión para Asuntos Exteriores y Política de Seguridad y al Tribunal de Justicia de la Unión Europea); impulsar cualquier otra iniciativa que se estime conveniente y de la cual pudiera ser competente.</w:t>
      </w:r>
    </w:p>
    <w:p w:rsidR="00BA6610" w:rsidRPr="00A52285" w:rsidRDefault="00BA6610" w:rsidP="00BA6610">
      <w:pPr>
        <w:ind w:firstLine="567"/>
        <w:rPr>
          <w:i/>
        </w:rPr>
      </w:pPr>
      <w:r w:rsidRPr="00A52285">
        <w:rPr>
          <w:i/>
          <w:u w:val="single"/>
        </w:rPr>
        <w:t>Medida Sexta</w:t>
      </w:r>
    </w:p>
    <w:p w:rsidR="00BA6610" w:rsidRPr="00A52285" w:rsidRDefault="00BA6610" w:rsidP="00BA6610">
      <w:pPr>
        <w:ind w:firstLine="567"/>
      </w:pPr>
      <w:r w:rsidRPr="00A52285">
        <w:t xml:space="preserve">Los Estados miembros exigirán la adopción de medidas de seguridad apropiadas en los lugares susceptibles de sufrir el robo o expolio de bienes culturales de excepcional valor, principalmente en inmuebles religiosos y yacimientos arqueológicos. </w:t>
      </w:r>
    </w:p>
    <w:p w:rsidR="00BA6610" w:rsidRPr="00A52285" w:rsidRDefault="00BA6610" w:rsidP="00BA6610">
      <w:pPr>
        <w:ind w:firstLine="567"/>
      </w:pPr>
      <w:r w:rsidRPr="00A52285">
        <w:t>Del mismo modo, los coleccionistas privados de bienes de interés cultural deberán disponer de un inventario de sus objetos, comunicar su pertenencia a los órganos correspondientes y permitir el acceso a técnicos especializados en su conservación y protección.</w:t>
      </w:r>
    </w:p>
    <w:p w:rsidR="00BA6610" w:rsidRPr="00A52285" w:rsidRDefault="00BA6610" w:rsidP="00BA6610">
      <w:pPr>
        <w:ind w:firstLine="567"/>
        <w:rPr>
          <w:i/>
        </w:rPr>
      </w:pPr>
      <w:r w:rsidRPr="00A52285">
        <w:rPr>
          <w:i/>
          <w:u w:val="single"/>
        </w:rPr>
        <w:t>Medida Séptima</w:t>
      </w:r>
    </w:p>
    <w:p w:rsidR="00BA6610" w:rsidRPr="00A52285" w:rsidRDefault="00BA6610" w:rsidP="00BA6610">
      <w:pPr>
        <w:ind w:firstLine="567"/>
      </w:pPr>
      <w:r w:rsidRPr="00A52285">
        <w:t>Basado en lo dispuesto en el art. 21 del Tratado de la Unión Europea, la Unión intervendrá con los medios que se encuentren a su alcance para impedir la destrucción del patrimonio cultural de la humanidad durante conflictos armados, incluso aunque se produzcan fuera de sus territorios, mediante las acciones que se estimen más apropiadas.</w:t>
      </w:r>
    </w:p>
    <w:p w:rsidR="00BA6610" w:rsidRDefault="00BA6610" w:rsidP="00BA6610">
      <w:pPr>
        <w:ind w:firstLine="567"/>
      </w:pPr>
      <w:r w:rsidRPr="00A52285">
        <w:t xml:space="preserve">Como parte de la Política Exterior y de Seguridad Común que desarrolla la Unión Europea, la Unión promoverá la adopción de medidas de protección del patrimonio cultural amenazado en terceros países como parte de las misiones encomendadas a los contingentes militares que se envíen a la zona de conflicto. </w:t>
      </w:r>
    </w:p>
    <w:p w:rsidR="00A52285" w:rsidRPr="00A52285" w:rsidRDefault="00A52285" w:rsidP="00BA6610">
      <w:pPr>
        <w:ind w:firstLine="567"/>
      </w:pPr>
    </w:p>
    <w:p w:rsidR="00BA6610" w:rsidRPr="00A52285" w:rsidRDefault="00BA6610" w:rsidP="00BA6610">
      <w:pPr>
        <w:ind w:firstLine="567"/>
        <w:rPr>
          <w:i/>
        </w:rPr>
      </w:pPr>
      <w:r w:rsidRPr="00A52285">
        <w:rPr>
          <w:i/>
          <w:u w:val="single"/>
        </w:rPr>
        <w:t>Medida Octava</w:t>
      </w:r>
    </w:p>
    <w:p w:rsidR="002710F6" w:rsidRDefault="00BA6610" w:rsidP="00136FF2">
      <w:pPr>
        <w:ind w:firstLine="567"/>
      </w:pPr>
      <w:r w:rsidRPr="00A52285">
        <w:t>La Unión Europea promoverá a los países del mundo que aún no lo hayan hecho a que firmen y ratifiquen los tratados y convenios internacionales de referencia que fomenten la protección del patrimonio cultural de la humanidad tanto en tiempos de paz como de guerra.</w:t>
      </w:r>
    </w:p>
    <w:p w:rsidR="003A7AA0" w:rsidRDefault="003A7AA0" w:rsidP="00136FF2">
      <w:pPr>
        <w:ind w:firstLine="567"/>
      </w:pPr>
    </w:p>
    <w:p w:rsidR="003A7AA0" w:rsidRDefault="003A7AA0">
      <w:pPr>
        <w:spacing w:after="200" w:line="276" w:lineRule="auto"/>
        <w:jc w:val="left"/>
        <w:rPr>
          <w:rFonts w:eastAsiaTheme="majorEastAsia" w:cstheme="majorBidi"/>
          <w:b/>
          <w:bCs/>
          <w:color w:val="000000" w:themeColor="text1"/>
          <w:sz w:val="28"/>
          <w:szCs w:val="28"/>
          <w:u w:val="single"/>
          <w:lang w:eastAsia="es-ES"/>
        </w:rPr>
      </w:pPr>
      <w:bookmarkStart w:id="2" w:name="_Toc473441244"/>
      <w:r>
        <w:rPr>
          <w:color w:val="000000" w:themeColor="text1"/>
          <w:lang w:eastAsia="es-ES"/>
        </w:rPr>
        <w:br w:type="page"/>
      </w:r>
    </w:p>
    <w:p w:rsidR="003A7AA0" w:rsidRPr="00AA1447" w:rsidRDefault="003A7AA0" w:rsidP="003A7AA0">
      <w:pPr>
        <w:pStyle w:val="Ttulo1"/>
        <w:rPr>
          <w:color w:val="000000" w:themeColor="text1"/>
          <w:lang w:eastAsia="es-ES"/>
        </w:rPr>
      </w:pPr>
      <w:r w:rsidRPr="00AA1447">
        <w:rPr>
          <w:color w:val="000000" w:themeColor="text1"/>
          <w:lang w:eastAsia="es-ES"/>
        </w:rPr>
        <w:lastRenderedPageBreak/>
        <w:t>BIBLIOGRAFÍA</w:t>
      </w:r>
      <w:bookmarkEnd w:id="2"/>
    </w:p>
    <w:p w:rsidR="003A7AA0" w:rsidRPr="00AA1447" w:rsidRDefault="003A7AA0" w:rsidP="003A7AA0">
      <w:pPr>
        <w:pStyle w:val="Ttulo2"/>
        <w:numPr>
          <w:ilvl w:val="0"/>
          <w:numId w:val="16"/>
        </w:numPr>
        <w:ind w:left="426" w:hanging="426"/>
        <w:rPr>
          <w:color w:val="000000" w:themeColor="text1"/>
          <w:lang w:eastAsia="es-ES"/>
        </w:rPr>
      </w:pPr>
      <w:bookmarkStart w:id="3" w:name="_Toc473441245"/>
      <w:r w:rsidRPr="00AA1447">
        <w:rPr>
          <w:color w:val="000000" w:themeColor="text1"/>
          <w:lang w:eastAsia="es-ES"/>
        </w:rPr>
        <w:t>MONOGRAFÍAS</w:t>
      </w:r>
      <w:bookmarkEnd w:id="3"/>
    </w:p>
    <w:p w:rsidR="003A7AA0" w:rsidRPr="00AA1447" w:rsidRDefault="003A7AA0" w:rsidP="003A7AA0">
      <w:pPr>
        <w:spacing w:after="0" w:line="240" w:lineRule="auto"/>
        <w:ind w:left="709" w:hanging="709"/>
        <w:rPr>
          <w:rFonts w:ascii="Calibri" w:eastAsia="Times New Roman" w:hAnsi="Calibri" w:cs="Calibri"/>
          <w:color w:val="000000" w:themeColor="text1"/>
          <w:szCs w:val="24"/>
          <w:lang w:eastAsia="es-ES"/>
        </w:rPr>
      </w:pPr>
      <w:r w:rsidRPr="00AA1447">
        <w:rPr>
          <w:rFonts w:ascii="Calibri" w:eastAsia="Times New Roman" w:hAnsi="Calibri" w:cs="Calibri"/>
          <w:color w:val="000000" w:themeColor="text1"/>
          <w:szCs w:val="24"/>
          <w:lang w:eastAsia="es-ES"/>
        </w:rPr>
        <w:t>Alonso Hierr</w:t>
      </w:r>
      <w:r>
        <w:rPr>
          <w:rFonts w:ascii="Calibri" w:eastAsia="Times New Roman" w:hAnsi="Calibri" w:cs="Calibri"/>
          <w:color w:val="000000" w:themeColor="text1"/>
          <w:szCs w:val="24"/>
          <w:lang w:eastAsia="es-ES"/>
        </w:rPr>
        <w:t>o,  Juan, Juan Martín Fernández.</w:t>
      </w:r>
      <w:r w:rsidRPr="00AA1447">
        <w:rPr>
          <w:rFonts w:ascii="Calibri" w:eastAsia="Times New Roman" w:hAnsi="Calibri" w:cs="Calibri"/>
          <w:color w:val="000000" w:themeColor="text1"/>
          <w:szCs w:val="24"/>
          <w:lang w:eastAsia="es-ES"/>
        </w:rPr>
        <w:t xml:space="preserve"> </w:t>
      </w:r>
      <w:r w:rsidRPr="00AA1447">
        <w:rPr>
          <w:rFonts w:ascii="Calibri" w:eastAsia="Times New Roman" w:hAnsi="Calibri" w:cs="Calibri"/>
          <w:i/>
          <w:iCs/>
          <w:color w:val="000000" w:themeColor="text1"/>
          <w:szCs w:val="24"/>
          <w:lang w:eastAsia="es-ES"/>
        </w:rPr>
        <w:t>Conservación del patrimonio histórico en España. Análisis económico</w:t>
      </w:r>
      <w:r w:rsidRPr="00AA1447">
        <w:rPr>
          <w:rFonts w:ascii="Calibri" w:eastAsia="Times New Roman" w:hAnsi="Calibri" w:cs="Calibri"/>
          <w:color w:val="000000" w:themeColor="text1"/>
          <w:szCs w:val="24"/>
          <w:lang w:eastAsia="es-ES"/>
        </w:rPr>
        <w:t>. Madrid: Fundación Caja Madrid, 2008, 17-59.</w:t>
      </w:r>
    </w:p>
    <w:p w:rsidR="003A7AA0" w:rsidRPr="00AA1447" w:rsidRDefault="003A7AA0" w:rsidP="003A7AA0">
      <w:pPr>
        <w:spacing w:after="0" w:line="240" w:lineRule="auto"/>
        <w:ind w:left="709" w:hanging="709"/>
        <w:rPr>
          <w:rFonts w:ascii="Calibri" w:eastAsia="Times New Roman" w:hAnsi="Calibri" w:cs="Calibri"/>
          <w:color w:val="000000" w:themeColor="text1"/>
          <w:szCs w:val="24"/>
          <w:lang w:eastAsia="es-ES"/>
        </w:rPr>
      </w:pPr>
    </w:p>
    <w:p w:rsidR="003A7AA0" w:rsidRPr="00AA1447" w:rsidRDefault="003A7AA0" w:rsidP="003A7AA0">
      <w:pPr>
        <w:spacing w:after="0" w:line="240" w:lineRule="auto"/>
        <w:ind w:left="709" w:hanging="709"/>
        <w:rPr>
          <w:rFonts w:ascii="Calibri" w:eastAsia="Times New Roman" w:hAnsi="Calibri" w:cs="Calibri"/>
          <w:color w:val="000000" w:themeColor="text1"/>
          <w:szCs w:val="24"/>
          <w:lang w:eastAsia="es-ES"/>
        </w:rPr>
      </w:pPr>
      <w:r w:rsidRPr="00AA1447">
        <w:rPr>
          <w:rFonts w:ascii="Calibri" w:eastAsia="Times New Roman" w:hAnsi="Calibri" w:cs="Calibri"/>
          <w:color w:val="000000" w:themeColor="text1"/>
          <w:szCs w:val="24"/>
          <w:lang w:eastAsia="es-ES"/>
        </w:rPr>
        <w:t xml:space="preserve">Artprice.com  y AMMA, </w:t>
      </w:r>
      <w:r>
        <w:rPr>
          <w:rFonts w:ascii="Calibri" w:eastAsia="Times New Roman" w:hAnsi="Calibri" w:cs="Calibri"/>
          <w:color w:val="000000" w:themeColor="text1"/>
          <w:szCs w:val="24"/>
          <w:lang w:eastAsia="es-ES"/>
        </w:rPr>
        <w:t xml:space="preserve">ed., </w:t>
      </w:r>
      <w:r w:rsidRPr="0092314B">
        <w:rPr>
          <w:rFonts w:ascii="Calibri" w:eastAsia="Times New Roman" w:hAnsi="Calibri" w:cs="Calibri"/>
          <w:i/>
          <w:color w:val="000000" w:themeColor="text1"/>
          <w:szCs w:val="24"/>
          <w:lang w:eastAsia="es-ES"/>
        </w:rPr>
        <w:t>El Mercado del Arte en 2012. Diálogo entre el este y el oeste</w:t>
      </w:r>
      <w:r w:rsidRPr="00AA1447">
        <w:rPr>
          <w:rFonts w:ascii="Calibri" w:eastAsia="Times New Roman" w:hAnsi="Calibri" w:cs="Calibri"/>
          <w:color w:val="000000" w:themeColor="text1"/>
          <w:szCs w:val="24"/>
          <w:lang w:eastAsia="es-ES"/>
        </w:rPr>
        <w:t>.</w:t>
      </w:r>
      <w:r>
        <w:rPr>
          <w:rFonts w:ascii="Calibri" w:eastAsia="Times New Roman" w:hAnsi="Calibri" w:cs="Calibri"/>
          <w:color w:val="000000" w:themeColor="text1"/>
          <w:szCs w:val="24"/>
          <w:lang w:eastAsia="es-ES"/>
        </w:rPr>
        <w:t xml:space="preserve"> (St-Romain-au-Mont-d’Or: Artprice</w:t>
      </w:r>
      <w:r w:rsidRPr="00AA1447">
        <w:rPr>
          <w:rFonts w:ascii="Calibri" w:eastAsia="Times New Roman" w:hAnsi="Calibri" w:cs="Calibri"/>
          <w:color w:val="000000" w:themeColor="text1"/>
          <w:szCs w:val="24"/>
          <w:lang w:eastAsia="es-ES"/>
        </w:rPr>
        <w:t>, 2013</w:t>
      </w:r>
      <w:r>
        <w:rPr>
          <w:rFonts w:ascii="Calibri" w:eastAsia="Times New Roman" w:hAnsi="Calibri" w:cs="Calibri"/>
          <w:color w:val="000000" w:themeColor="text1"/>
          <w:szCs w:val="24"/>
          <w:lang w:eastAsia="es-ES"/>
        </w:rPr>
        <w:t>)</w:t>
      </w:r>
      <w:r w:rsidRPr="00AA1447">
        <w:rPr>
          <w:rFonts w:ascii="Calibri" w:eastAsia="Times New Roman" w:hAnsi="Calibri" w:cs="Calibri"/>
          <w:color w:val="000000" w:themeColor="text1"/>
          <w:szCs w:val="24"/>
          <w:lang w:eastAsia="es-ES"/>
        </w:rPr>
        <w:t xml:space="preserve">, 1-96. </w:t>
      </w:r>
    </w:p>
    <w:p w:rsidR="003A7AA0" w:rsidRPr="00AA1447" w:rsidRDefault="003A7AA0" w:rsidP="003A7AA0">
      <w:pPr>
        <w:spacing w:after="0" w:line="240" w:lineRule="auto"/>
        <w:ind w:left="709" w:hanging="709"/>
        <w:rPr>
          <w:rFonts w:ascii="Calibri" w:eastAsia="Times New Roman" w:hAnsi="Calibri" w:cs="Calibri"/>
          <w:color w:val="000000" w:themeColor="text1"/>
          <w:szCs w:val="24"/>
          <w:lang w:eastAsia="es-ES"/>
        </w:rPr>
      </w:pPr>
    </w:p>
    <w:p w:rsidR="003A7AA0" w:rsidRPr="00216DB3" w:rsidRDefault="003A7AA0" w:rsidP="003A7AA0">
      <w:pPr>
        <w:spacing w:after="0" w:line="240" w:lineRule="auto"/>
        <w:ind w:left="709" w:hanging="709"/>
        <w:rPr>
          <w:rFonts w:ascii="Calibri" w:eastAsia="Times New Roman" w:hAnsi="Calibri" w:cs="Calibri"/>
          <w:color w:val="000000" w:themeColor="text1"/>
          <w:szCs w:val="24"/>
          <w:lang w:val="en-US" w:eastAsia="es-ES"/>
        </w:rPr>
      </w:pPr>
      <w:r w:rsidRPr="00AA1447">
        <w:rPr>
          <w:rFonts w:ascii="Calibri" w:hAnsi="Calibri" w:cs="Calibri"/>
          <w:color w:val="000000" w:themeColor="text1"/>
        </w:rPr>
        <w:t xml:space="preserve">Artprice.com  y AMMA, </w:t>
      </w:r>
      <w:r>
        <w:rPr>
          <w:rFonts w:ascii="Calibri" w:eastAsia="Times New Roman" w:hAnsi="Calibri" w:cs="Calibri"/>
          <w:color w:val="000000" w:themeColor="text1"/>
          <w:szCs w:val="24"/>
          <w:lang w:eastAsia="es-ES"/>
        </w:rPr>
        <w:t>ed.,</w:t>
      </w:r>
      <w:r w:rsidRPr="00AA1447">
        <w:rPr>
          <w:rFonts w:ascii="Calibri" w:hAnsi="Calibri" w:cs="Calibri"/>
          <w:color w:val="000000" w:themeColor="text1"/>
        </w:rPr>
        <w:t xml:space="preserve"> </w:t>
      </w:r>
      <w:r w:rsidRPr="008800B8">
        <w:rPr>
          <w:rFonts w:ascii="Calibri" w:hAnsi="Calibri" w:cs="Calibri"/>
          <w:i/>
          <w:color w:val="000000" w:themeColor="text1"/>
        </w:rPr>
        <w:t>El Mercado del Arte en 2015</w:t>
      </w:r>
      <w:r w:rsidRPr="00AA1447">
        <w:rPr>
          <w:rFonts w:ascii="Calibri" w:hAnsi="Calibri" w:cs="Calibri"/>
          <w:color w:val="000000" w:themeColor="text1"/>
        </w:rPr>
        <w:t xml:space="preserve">. </w:t>
      </w:r>
      <w:r w:rsidRPr="00216DB3">
        <w:rPr>
          <w:rFonts w:ascii="Calibri" w:eastAsia="Times New Roman" w:hAnsi="Calibri" w:cs="Calibri"/>
          <w:color w:val="000000" w:themeColor="text1"/>
          <w:szCs w:val="24"/>
          <w:lang w:val="en-US" w:eastAsia="es-ES"/>
        </w:rPr>
        <w:t>(St-Romain-au-Mont-d’Or: Artprice,</w:t>
      </w:r>
      <w:r w:rsidRPr="00216DB3">
        <w:rPr>
          <w:rFonts w:ascii="Calibri" w:hAnsi="Calibri" w:cs="Calibri"/>
          <w:color w:val="000000" w:themeColor="text1"/>
          <w:lang w:val="en-US"/>
        </w:rPr>
        <w:t xml:space="preserve"> 2016), 1-87.</w:t>
      </w:r>
    </w:p>
    <w:p w:rsidR="003A7AA0" w:rsidRPr="00216DB3" w:rsidRDefault="003A7AA0" w:rsidP="003A7AA0">
      <w:pPr>
        <w:spacing w:after="0" w:line="240" w:lineRule="auto"/>
        <w:ind w:left="709" w:hanging="709"/>
        <w:rPr>
          <w:rFonts w:ascii="Calibri" w:eastAsia="Times New Roman" w:hAnsi="Calibri" w:cs="Calibri"/>
          <w:color w:val="000000" w:themeColor="text1"/>
          <w:szCs w:val="24"/>
          <w:lang w:val="en-US" w:eastAsia="es-ES"/>
        </w:rPr>
      </w:pPr>
    </w:p>
    <w:p w:rsidR="003A7AA0" w:rsidRPr="00AA1447" w:rsidRDefault="003A7AA0" w:rsidP="003A7AA0">
      <w:pPr>
        <w:spacing w:after="0" w:line="240" w:lineRule="auto"/>
        <w:ind w:left="709" w:hanging="709"/>
        <w:rPr>
          <w:rFonts w:ascii="Calibri" w:eastAsia="Times New Roman" w:hAnsi="Calibri" w:cs="Calibri"/>
          <w:color w:val="000000" w:themeColor="text1"/>
          <w:szCs w:val="24"/>
          <w:lang w:eastAsia="es-ES"/>
        </w:rPr>
      </w:pPr>
      <w:r>
        <w:rPr>
          <w:rFonts w:ascii="Calibri" w:eastAsia="Times New Roman" w:hAnsi="Calibri" w:cs="Calibri"/>
          <w:color w:val="000000" w:themeColor="text1"/>
          <w:szCs w:val="24"/>
          <w:lang w:eastAsia="es-ES"/>
        </w:rPr>
        <w:t>Bou Franch, Valentín.</w:t>
      </w:r>
      <w:r w:rsidRPr="00AA1447">
        <w:rPr>
          <w:rFonts w:ascii="Calibri" w:eastAsia="Times New Roman" w:hAnsi="Calibri" w:cs="Calibri"/>
          <w:color w:val="000000" w:themeColor="text1"/>
          <w:szCs w:val="24"/>
          <w:lang w:eastAsia="es-ES"/>
        </w:rPr>
        <w:t xml:space="preserve"> </w:t>
      </w:r>
      <w:r w:rsidRPr="008800B8">
        <w:rPr>
          <w:rFonts w:ascii="Calibri" w:eastAsia="Times New Roman" w:hAnsi="Calibri" w:cs="Calibri"/>
          <w:i/>
          <w:color w:val="000000" w:themeColor="text1"/>
          <w:szCs w:val="24"/>
          <w:lang w:eastAsia="es-ES"/>
        </w:rPr>
        <w:t>La Convención de la UNESCO sobre la protección del patrimonio cultural subacuático</w:t>
      </w:r>
      <w:r w:rsidRPr="00AA1447">
        <w:rPr>
          <w:rFonts w:ascii="Calibri" w:eastAsia="Times New Roman" w:hAnsi="Calibri" w:cs="Calibri"/>
          <w:color w:val="000000" w:themeColor="text1"/>
          <w:szCs w:val="24"/>
          <w:lang w:eastAsia="es-ES"/>
        </w:rPr>
        <w:t xml:space="preserve">, en </w:t>
      </w:r>
      <w:r w:rsidRPr="00AA1447">
        <w:rPr>
          <w:rFonts w:ascii="Calibri" w:eastAsia="Times New Roman" w:hAnsi="Calibri" w:cs="Calibri"/>
          <w:i/>
          <w:iCs/>
          <w:color w:val="000000" w:themeColor="text1"/>
          <w:szCs w:val="24"/>
          <w:lang w:eastAsia="es-ES"/>
        </w:rPr>
        <w:t>La protección jurídico internacional del Patrimonio Cultural</w:t>
      </w:r>
      <w:r>
        <w:rPr>
          <w:rFonts w:ascii="Calibri" w:eastAsia="Times New Roman" w:hAnsi="Calibri" w:cs="Calibri"/>
          <w:color w:val="000000" w:themeColor="text1"/>
          <w:szCs w:val="24"/>
          <w:lang w:eastAsia="es-ES"/>
        </w:rPr>
        <w:t xml:space="preserve"> (especial referencia a España).</w:t>
      </w:r>
      <w:r w:rsidRPr="00AA1447">
        <w:rPr>
          <w:rFonts w:ascii="Calibri" w:eastAsia="Times New Roman" w:hAnsi="Calibri" w:cs="Calibri"/>
          <w:color w:val="000000" w:themeColor="text1"/>
          <w:szCs w:val="24"/>
          <w:lang w:eastAsia="es-ES"/>
        </w:rPr>
        <w:t xml:space="preserve">  Madrid: Colex, 2009, 191-228.</w:t>
      </w:r>
    </w:p>
    <w:p w:rsidR="003A7AA0" w:rsidRPr="00AA1447" w:rsidRDefault="003A7AA0" w:rsidP="003A7AA0">
      <w:pPr>
        <w:spacing w:after="0" w:line="240" w:lineRule="auto"/>
        <w:ind w:left="709" w:hanging="709"/>
        <w:rPr>
          <w:rFonts w:ascii="Calibri" w:eastAsia="Times New Roman" w:hAnsi="Calibri" w:cs="Calibri"/>
          <w:color w:val="000000" w:themeColor="text1"/>
          <w:szCs w:val="24"/>
          <w:lang w:eastAsia="es-ES"/>
        </w:rPr>
      </w:pPr>
    </w:p>
    <w:p w:rsidR="003A7AA0" w:rsidRPr="00AA1447" w:rsidRDefault="003A7AA0" w:rsidP="003A7AA0">
      <w:pPr>
        <w:spacing w:after="0" w:line="240" w:lineRule="auto"/>
        <w:ind w:left="709" w:hanging="709"/>
        <w:rPr>
          <w:rFonts w:ascii="Calibri" w:eastAsia="Times New Roman" w:hAnsi="Calibri" w:cs="Calibri"/>
          <w:color w:val="000000" w:themeColor="text1"/>
          <w:szCs w:val="24"/>
          <w:lang w:eastAsia="es-ES"/>
        </w:rPr>
      </w:pPr>
      <w:r w:rsidRPr="00AA1447">
        <w:rPr>
          <w:rFonts w:ascii="Calibri" w:eastAsia="Times New Roman" w:hAnsi="Calibri" w:cs="Calibri"/>
          <w:color w:val="000000" w:themeColor="text1"/>
          <w:szCs w:val="24"/>
          <w:lang w:eastAsia="es-ES"/>
        </w:rPr>
        <w:t>Calvo Caravaca, Alfonso Lu</w:t>
      </w:r>
      <w:r>
        <w:rPr>
          <w:rFonts w:ascii="Calibri" w:eastAsia="Times New Roman" w:hAnsi="Calibri" w:cs="Calibri"/>
          <w:color w:val="000000" w:themeColor="text1"/>
          <w:szCs w:val="24"/>
          <w:lang w:eastAsia="es-ES"/>
        </w:rPr>
        <w:t xml:space="preserve">is, Celia M. Caamiña Domínguez. </w:t>
      </w:r>
      <w:r w:rsidRPr="00452CCE">
        <w:rPr>
          <w:rFonts w:ascii="Calibri" w:eastAsia="Times New Roman" w:hAnsi="Calibri" w:cs="Calibri"/>
          <w:i/>
          <w:color w:val="000000" w:themeColor="text1"/>
          <w:szCs w:val="24"/>
          <w:lang w:eastAsia="es-ES"/>
        </w:rPr>
        <w:t>El Convenio de UNIDROIT de 24 de junio de 1995</w:t>
      </w:r>
      <w:r w:rsidRPr="00AA1447">
        <w:rPr>
          <w:rFonts w:ascii="Calibri" w:eastAsia="Times New Roman" w:hAnsi="Calibri" w:cs="Calibri"/>
          <w:color w:val="000000" w:themeColor="text1"/>
          <w:szCs w:val="24"/>
          <w:lang w:eastAsia="es-ES"/>
        </w:rPr>
        <w:t xml:space="preserve">,  en </w:t>
      </w:r>
      <w:r w:rsidRPr="00AA1447">
        <w:rPr>
          <w:rFonts w:ascii="Calibri" w:eastAsia="Times New Roman" w:hAnsi="Calibri" w:cs="Calibri"/>
          <w:i/>
          <w:iCs/>
          <w:color w:val="000000" w:themeColor="text1"/>
          <w:szCs w:val="24"/>
          <w:lang w:eastAsia="es-ES"/>
        </w:rPr>
        <w:t>La protección jurídico internacional del Patrimonio Cultural</w:t>
      </w:r>
      <w:r w:rsidRPr="00AA1447">
        <w:rPr>
          <w:rFonts w:ascii="Calibri" w:eastAsia="Times New Roman" w:hAnsi="Calibri" w:cs="Calibri"/>
          <w:color w:val="000000" w:themeColor="text1"/>
          <w:szCs w:val="24"/>
          <w:lang w:eastAsia="es-ES"/>
        </w:rPr>
        <w:t xml:space="preserve"> (especial referencia a España). Madrid: Colex, 2009, 155-189.</w:t>
      </w:r>
    </w:p>
    <w:p w:rsidR="003A7AA0" w:rsidRPr="00AA1447" w:rsidRDefault="003A7AA0" w:rsidP="003A7AA0">
      <w:pPr>
        <w:spacing w:after="0" w:line="240" w:lineRule="auto"/>
        <w:ind w:left="709" w:hanging="709"/>
        <w:rPr>
          <w:rFonts w:ascii="Calibri" w:eastAsia="Times New Roman" w:hAnsi="Calibri" w:cs="Calibri"/>
          <w:color w:val="000000" w:themeColor="text1"/>
          <w:szCs w:val="24"/>
          <w:lang w:eastAsia="es-ES"/>
        </w:rPr>
      </w:pPr>
    </w:p>
    <w:p w:rsidR="003A7AA0" w:rsidRPr="00216DB3" w:rsidRDefault="003A7AA0" w:rsidP="003A7AA0">
      <w:pPr>
        <w:spacing w:after="0" w:line="240" w:lineRule="auto"/>
        <w:ind w:left="709" w:hanging="709"/>
        <w:rPr>
          <w:rFonts w:ascii="Calibri" w:eastAsia="Times New Roman" w:hAnsi="Calibri" w:cs="Calibri"/>
          <w:color w:val="000000" w:themeColor="text1"/>
          <w:szCs w:val="24"/>
          <w:lang w:val="en-US" w:eastAsia="es-ES"/>
        </w:rPr>
      </w:pPr>
      <w:r>
        <w:rPr>
          <w:rFonts w:ascii="Calibri" w:eastAsia="Times New Roman" w:hAnsi="Calibri" w:cs="Calibri"/>
          <w:color w:val="000000" w:themeColor="text1"/>
          <w:szCs w:val="24"/>
          <w:lang w:eastAsia="es-ES"/>
        </w:rPr>
        <w:t xml:space="preserve">Carrera Hernández, Jesús. </w:t>
      </w:r>
      <w:r w:rsidRPr="00452CCE">
        <w:rPr>
          <w:rFonts w:ascii="Calibri" w:eastAsia="Times New Roman" w:hAnsi="Calibri" w:cs="Calibri"/>
          <w:i/>
          <w:color w:val="000000" w:themeColor="text1"/>
          <w:szCs w:val="24"/>
          <w:lang w:eastAsia="es-ES"/>
        </w:rPr>
        <w:t>La UNESCO y la gestión del patrimonio mundial: mecanismos de protección y garantía</w:t>
      </w:r>
      <w:r w:rsidRPr="00AA1447">
        <w:rPr>
          <w:rFonts w:ascii="Calibri" w:eastAsia="Times New Roman" w:hAnsi="Calibri" w:cs="Calibri"/>
          <w:color w:val="000000" w:themeColor="text1"/>
          <w:szCs w:val="24"/>
          <w:lang w:eastAsia="es-ES"/>
        </w:rPr>
        <w:t xml:space="preserve">, en </w:t>
      </w:r>
      <w:r w:rsidRPr="00AA1447">
        <w:rPr>
          <w:rFonts w:ascii="Calibri" w:eastAsia="Times New Roman" w:hAnsi="Calibri" w:cs="Calibri"/>
          <w:i/>
          <w:iCs/>
          <w:color w:val="000000" w:themeColor="text1"/>
          <w:szCs w:val="24"/>
          <w:lang w:eastAsia="es-ES"/>
        </w:rPr>
        <w:t>La protección jurídico internacional del Patrimonio Cultural</w:t>
      </w:r>
      <w:r w:rsidRPr="00AA1447">
        <w:rPr>
          <w:rFonts w:ascii="Calibri" w:eastAsia="Times New Roman" w:hAnsi="Calibri" w:cs="Calibri"/>
          <w:color w:val="000000" w:themeColor="text1"/>
          <w:szCs w:val="24"/>
          <w:lang w:eastAsia="es-ES"/>
        </w:rPr>
        <w:t xml:space="preserve"> (especial referencia a España). </w:t>
      </w:r>
      <w:r w:rsidRPr="00216DB3">
        <w:rPr>
          <w:rFonts w:ascii="Calibri" w:eastAsia="Times New Roman" w:hAnsi="Calibri" w:cs="Calibri"/>
          <w:color w:val="000000" w:themeColor="text1"/>
          <w:szCs w:val="24"/>
          <w:lang w:val="en-US" w:eastAsia="es-ES"/>
        </w:rPr>
        <w:t>Madrid: Colex, 2009, 135-154.</w:t>
      </w:r>
    </w:p>
    <w:p w:rsidR="003A7AA0" w:rsidRPr="00216DB3" w:rsidRDefault="003A7AA0" w:rsidP="003A7AA0">
      <w:pPr>
        <w:spacing w:after="0" w:line="240" w:lineRule="auto"/>
        <w:ind w:left="709" w:hanging="709"/>
        <w:rPr>
          <w:rFonts w:ascii="Calibri" w:eastAsia="Times New Roman" w:hAnsi="Calibri" w:cs="Calibri"/>
          <w:color w:val="000000" w:themeColor="text1"/>
          <w:szCs w:val="24"/>
          <w:lang w:val="en-US" w:eastAsia="es-ES"/>
        </w:rPr>
      </w:pPr>
    </w:p>
    <w:p w:rsidR="003A7AA0" w:rsidRPr="00AA1447" w:rsidRDefault="003A7AA0" w:rsidP="003A7AA0">
      <w:pPr>
        <w:spacing w:after="0" w:line="240" w:lineRule="auto"/>
        <w:ind w:left="709" w:hanging="709"/>
        <w:rPr>
          <w:rFonts w:ascii="Times New Roman" w:eastAsia="Times New Roman" w:hAnsi="Times New Roman" w:cs="Times New Roman"/>
          <w:color w:val="000000" w:themeColor="text1"/>
          <w:szCs w:val="24"/>
          <w:lang w:val="en-US" w:eastAsia="es-ES"/>
        </w:rPr>
      </w:pPr>
      <w:r w:rsidRPr="00AA1447">
        <w:rPr>
          <w:rFonts w:ascii="Calibri" w:eastAsia="Times New Roman" w:hAnsi="Calibri" w:cs="Calibri"/>
          <w:color w:val="000000" w:themeColor="text1"/>
          <w:szCs w:val="24"/>
          <w:lang w:val="en-US" w:eastAsia="es-ES"/>
        </w:rPr>
        <w:t xml:space="preserve">Manacorda, Stefano, Duncan Chappel, </w:t>
      </w:r>
      <w:r w:rsidRPr="00AA1447">
        <w:rPr>
          <w:rFonts w:ascii="Calibri" w:eastAsia="Times New Roman" w:hAnsi="Calibri" w:cs="Calibri"/>
          <w:i/>
          <w:iCs/>
          <w:color w:val="000000" w:themeColor="text1"/>
          <w:szCs w:val="24"/>
          <w:lang w:val="en-US" w:eastAsia="es-ES"/>
        </w:rPr>
        <w:t>Crime In The Art And Antiquities World. Illegal Trafficking In Cultural Property</w:t>
      </w:r>
      <w:r w:rsidRPr="00AA1447">
        <w:rPr>
          <w:rFonts w:ascii="Calibri" w:eastAsia="Times New Roman" w:hAnsi="Calibri" w:cs="Calibri"/>
          <w:color w:val="000000" w:themeColor="text1"/>
          <w:szCs w:val="24"/>
          <w:lang w:val="en-US" w:eastAsia="es-ES"/>
        </w:rPr>
        <w:t>. New York: Ed. Springer Science</w:t>
      </w:r>
      <w:r>
        <w:rPr>
          <w:rFonts w:ascii="Calibri" w:eastAsia="Times New Roman" w:hAnsi="Calibri" w:cs="Calibri"/>
          <w:color w:val="000000" w:themeColor="text1"/>
          <w:szCs w:val="24"/>
          <w:lang w:val="en-US" w:eastAsia="es-ES"/>
        </w:rPr>
        <w:t>+Business Media, LLC 2011</w:t>
      </w:r>
      <w:r w:rsidRPr="00AA1447">
        <w:rPr>
          <w:rFonts w:ascii="Calibri" w:eastAsia="Times New Roman" w:hAnsi="Calibri" w:cs="Calibri"/>
          <w:color w:val="000000" w:themeColor="text1"/>
          <w:szCs w:val="24"/>
          <w:lang w:val="en-US" w:eastAsia="es-ES"/>
        </w:rPr>
        <w:t xml:space="preserve">. </w:t>
      </w:r>
      <w:r w:rsidRPr="00AA1447">
        <w:rPr>
          <w:rFonts w:ascii="Times New Roman" w:eastAsia="Times New Roman" w:hAnsi="Times New Roman" w:cs="Times New Roman"/>
          <w:color w:val="000000" w:themeColor="text1"/>
          <w:szCs w:val="24"/>
          <w:lang w:val="en-US" w:eastAsia="es-ES"/>
        </w:rPr>
        <w:t xml:space="preserve"> </w:t>
      </w:r>
    </w:p>
    <w:p w:rsidR="003A7AA0" w:rsidRPr="00AA1447" w:rsidRDefault="003A7AA0" w:rsidP="003A7AA0">
      <w:pPr>
        <w:spacing w:after="0" w:line="240" w:lineRule="auto"/>
        <w:ind w:left="709" w:hanging="709"/>
        <w:rPr>
          <w:rFonts w:ascii="Calibri" w:eastAsia="Times New Roman" w:hAnsi="Calibri" w:cs="Calibri"/>
          <w:color w:val="000000" w:themeColor="text1"/>
          <w:szCs w:val="24"/>
          <w:lang w:val="en-US" w:eastAsia="es-ES"/>
        </w:rPr>
      </w:pPr>
    </w:p>
    <w:p w:rsidR="003A7AA0" w:rsidRPr="00AA1447" w:rsidRDefault="003A7AA0" w:rsidP="003A7AA0">
      <w:pPr>
        <w:spacing w:after="0" w:line="240" w:lineRule="auto"/>
        <w:ind w:left="709" w:hanging="709"/>
        <w:rPr>
          <w:rFonts w:ascii="Calibri" w:eastAsia="Times New Roman" w:hAnsi="Calibri" w:cs="Calibri"/>
          <w:color w:val="000000" w:themeColor="text1"/>
          <w:szCs w:val="24"/>
          <w:lang w:val="es-ES_tradnl" w:eastAsia="es-ES"/>
        </w:rPr>
      </w:pPr>
      <w:r w:rsidRPr="00AA1447">
        <w:rPr>
          <w:rFonts w:ascii="Calibri" w:eastAsia="Times New Roman" w:hAnsi="Calibri" w:cs="Calibri"/>
          <w:color w:val="000000" w:themeColor="text1"/>
          <w:szCs w:val="24"/>
          <w:lang w:val="es-ES_tradnl" w:eastAsia="es-ES"/>
        </w:rPr>
        <w:t>Ministerio de Educación, Cultura y Deporte,</w:t>
      </w:r>
      <w:r>
        <w:rPr>
          <w:rFonts w:ascii="Calibri" w:eastAsia="Times New Roman" w:hAnsi="Calibri" w:cs="Calibri"/>
          <w:color w:val="000000" w:themeColor="text1"/>
          <w:szCs w:val="24"/>
          <w:lang w:val="es-ES_tradnl" w:eastAsia="es-ES"/>
        </w:rPr>
        <w:t xml:space="preserve"> ed., </w:t>
      </w:r>
      <w:r w:rsidRPr="00C05E0B">
        <w:rPr>
          <w:rFonts w:ascii="Calibri" w:eastAsia="Times New Roman" w:hAnsi="Calibri" w:cs="Calibri"/>
          <w:i/>
          <w:color w:val="000000" w:themeColor="text1"/>
          <w:szCs w:val="24"/>
          <w:lang w:val="es-ES_tradnl" w:eastAsia="es-ES"/>
        </w:rPr>
        <w:t>I Encuentro profesional sobre Lucha contra el Tráfico Ilícito de Bienes Culturales</w:t>
      </w:r>
      <w:r>
        <w:rPr>
          <w:rFonts w:ascii="Calibri" w:eastAsia="Times New Roman" w:hAnsi="Calibri" w:cs="Calibri"/>
          <w:color w:val="000000" w:themeColor="text1"/>
          <w:szCs w:val="24"/>
          <w:lang w:val="es-ES_tradnl" w:eastAsia="es-ES"/>
        </w:rPr>
        <w:t>.</w:t>
      </w:r>
      <w:r w:rsidRPr="00AA1447">
        <w:rPr>
          <w:rFonts w:ascii="Calibri" w:eastAsia="Times New Roman" w:hAnsi="Calibri" w:cs="Calibri"/>
          <w:color w:val="000000" w:themeColor="text1"/>
          <w:szCs w:val="24"/>
          <w:lang w:val="es-ES_tradnl" w:eastAsia="es-ES"/>
        </w:rPr>
        <w:t xml:space="preserve"> </w:t>
      </w:r>
      <w:r w:rsidRPr="00C05E0B">
        <w:rPr>
          <w:rFonts w:ascii="Calibri" w:eastAsia="Times New Roman" w:hAnsi="Calibri" w:cs="Calibri"/>
          <w:iCs/>
          <w:color w:val="000000" w:themeColor="text1"/>
          <w:szCs w:val="24"/>
          <w:lang w:val="es-ES_tradnl" w:eastAsia="es-ES"/>
        </w:rPr>
        <w:t>Secretaría General Técnica de la Subdirección General de Documentación y Publicaciones</w:t>
      </w:r>
      <w:r w:rsidRPr="00AA1447">
        <w:rPr>
          <w:rFonts w:ascii="Calibri" w:eastAsia="Times New Roman" w:hAnsi="Calibri" w:cs="Calibri"/>
          <w:i/>
          <w:iCs/>
          <w:color w:val="000000" w:themeColor="text1"/>
          <w:szCs w:val="24"/>
          <w:lang w:val="es-ES_tradnl" w:eastAsia="es-ES"/>
        </w:rPr>
        <w:t xml:space="preserve"> (Ministerio de Educación, Cultura y Deporte)</w:t>
      </w:r>
      <w:r w:rsidRPr="00AA1447">
        <w:rPr>
          <w:rFonts w:ascii="Calibri" w:eastAsia="Times New Roman" w:hAnsi="Calibri" w:cs="Calibri"/>
          <w:color w:val="000000" w:themeColor="text1"/>
          <w:szCs w:val="24"/>
          <w:lang w:val="es-ES_tradnl" w:eastAsia="es-ES"/>
        </w:rPr>
        <w:t xml:space="preserve">, 2013, 1-87, NIPO: 030-13-290-9. </w:t>
      </w:r>
    </w:p>
    <w:p w:rsidR="003A7AA0" w:rsidRPr="00AA1447" w:rsidRDefault="003A7AA0" w:rsidP="003A7AA0">
      <w:pPr>
        <w:spacing w:after="0" w:line="240" w:lineRule="auto"/>
        <w:ind w:left="709" w:hanging="709"/>
        <w:rPr>
          <w:rFonts w:ascii="Calibri" w:eastAsia="Times New Roman" w:hAnsi="Calibri" w:cs="Calibri"/>
          <w:color w:val="000000" w:themeColor="text1"/>
          <w:szCs w:val="24"/>
          <w:lang w:eastAsia="es-ES"/>
        </w:rPr>
      </w:pPr>
    </w:p>
    <w:p w:rsidR="003A7AA0" w:rsidRPr="00AA1447" w:rsidRDefault="003A7AA0" w:rsidP="003A7AA0">
      <w:pPr>
        <w:spacing w:after="0" w:line="240" w:lineRule="auto"/>
        <w:ind w:left="709" w:hanging="709"/>
        <w:rPr>
          <w:rFonts w:ascii="Calibri" w:eastAsia="Times New Roman" w:hAnsi="Calibri" w:cs="Calibri"/>
          <w:color w:val="000000" w:themeColor="text1"/>
          <w:szCs w:val="24"/>
          <w:lang w:val="es-ES_tradnl" w:eastAsia="es-ES"/>
        </w:rPr>
      </w:pPr>
      <w:r w:rsidRPr="00AA1447">
        <w:rPr>
          <w:rFonts w:ascii="Calibri" w:eastAsia="Times New Roman" w:hAnsi="Calibri" w:cs="Calibri"/>
          <w:color w:val="000000" w:themeColor="text1"/>
          <w:szCs w:val="24"/>
          <w:lang w:val="es-ES_tradnl" w:eastAsia="es-ES"/>
        </w:rPr>
        <w:t>Ministerio d</w:t>
      </w:r>
      <w:r>
        <w:rPr>
          <w:rFonts w:ascii="Calibri" w:eastAsia="Times New Roman" w:hAnsi="Calibri" w:cs="Calibri"/>
          <w:color w:val="000000" w:themeColor="text1"/>
          <w:szCs w:val="24"/>
          <w:lang w:val="es-ES_tradnl" w:eastAsia="es-ES"/>
        </w:rPr>
        <w:t xml:space="preserve">e Educación, Cultura y Deporte, </w:t>
      </w:r>
      <w:r w:rsidRPr="00C05E0B">
        <w:rPr>
          <w:rFonts w:ascii="Calibri" w:eastAsia="Times New Roman" w:hAnsi="Calibri" w:cs="Calibri"/>
          <w:i/>
          <w:color w:val="000000" w:themeColor="text1"/>
          <w:szCs w:val="24"/>
          <w:lang w:val="es-ES_tradnl" w:eastAsia="es-ES"/>
        </w:rPr>
        <w:t>La lucha contra el tráfico ilícito de bienes culturales</w:t>
      </w:r>
      <w:r>
        <w:rPr>
          <w:rFonts w:ascii="Calibri" w:eastAsia="Times New Roman" w:hAnsi="Calibri" w:cs="Calibri"/>
          <w:color w:val="000000" w:themeColor="text1"/>
          <w:szCs w:val="24"/>
          <w:lang w:val="es-ES_tradnl" w:eastAsia="es-ES"/>
        </w:rPr>
        <w:t>.</w:t>
      </w:r>
      <w:r w:rsidRPr="00AA1447">
        <w:rPr>
          <w:rFonts w:ascii="Calibri" w:eastAsia="Times New Roman" w:hAnsi="Calibri" w:cs="Calibri"/>
          <w:color w:val="000000" w:themeColor="text1"/>
          <w:szCs w:val="24"/>
          <w:lang w:val="es-ES_tradnl" w:eastAsia="es-ES"/>
        </w:rPr>
        <w:t xml:space="preserve"> </w:t>
      </w:r>
      <w:r w:rsidRPr="00C05E0B">
        <w:rPr>
          <w:rFonts w:ascii="Calibri" w:eastAsia="Times New Roman" w:hAnsi="Calibri" w:cs="Calibri"/>
          <w:iCs/>
          <w:color w:val="000000" w:themeColor="text1"/>
          <w:szCs w:val="24"/>
          <w:lang w:val="es-ES_tradnl" w:eastAsia="es-ES"/>
        </w:rPr>
        <w:t>Secretaría General Técnica de la Subdirección General de Documentación y Publicaciones</w:t>
      </w:r>
      <w:r w:rsidRPr="00AA1447">
        <w:rPr>
          <w:rFonts w:ascii="Calibri" w:eastAsia="Times New Roman" w:hAnsi="Calibri" w:cs="Calibri"/>
          <w:i/>
          <w:iCs/>
          <w:color w:val="000000" w:themeColor="text1"/>
          <w:szCs w:val="24"/>
          <w:lang w:val="es-ES_tradnl" w:eastAsia="es-ES"/>
        </w:rPr>
        <w:t xml:space="preserve"> (Ministerio de Educación, Cultura y Deporte)</w:t>
      </w:r>
      <w:r w:rsidRPr="00AA1447">
        <w:rPr>
          <w:rFonts w:ascii="Calibri" w:eastAsia="Times New Roman" w:hAnsi="Calibri" w:cs="Calibri"/>
          <w:color w:val="000000" w:themeColor="text1"/>
          <w:szCs w:val="24"/>
          <w:lang w:val="es-ES_tradnl" w:eastAsia="es-ES"/>
        </w:rPr>
        <w:t>, 2008, 1-212, NIPO: 551-08-039-7.</w:t>
      </w:r>
    </w:p>
    <w:p w:rsidR="003A7AA0" w:rsidRPr="00AA1447" w:rsidRDefault="003A7AA0" w:rsidP="003A7AA0">
      <w:pPr>
        <w:spacing w:after="0" w:line="240" w:lineRule="auto"/>
        <w:ind w:left="709" w:hanging="709"/>
        <w:rPr>
          <w:rFonts w:ascii="Calibri" w:eastAsia="Times New Roman" w:hAnsi="Calibri" w:cs="Calibri"/>
          <w:color w:val="000000" w:themeColor="text1"/>
          <w:szCs w:val="24"/>
          <w:lang w:eastAsia="es-ES"/>
        </w:rPr>
      </w:pPr>
    </w:p>
    <w:p w:rsidR="003A7AA0" w:rsidRDefault="003A7AA0" w:rsidP="003A7AA0">
      <w:pPr>
        <w:spacing w:after="0" w:line="240" w:lineRule="auto"/>
        <w:ind w:left="709" w:hanging="709"/>
        <w:rPr>
          <w:rFonts w:ascii="Calibri" w:eastAsia="Times New Roman" w:hAnsi="Calibri" w:cs="Calibri"/>
          <w:color w:val="000000" w:themeColor="text1"/>
          <w:szCs w:val="24"/>
          <w:lang w:eastAsia="es-ES"/>
        </w:rPr>
      </w:pPr>
      <w:r w:rsidRPr="00AA1447">
        <w:rPr>
          <w:rFonts w:ascii="Calibri" w:eastAsia="Times New Roman" w:hAnsi="Calibri" w:cs="Calibri"/>
          <w:color w:val="000000" w:themeColor="text1"/>
          <w:szCs w:val="24"/>
          <w:lang w:eastAsia="es-ES"/>
        </w:rPr>
        <w:t xml:space="preserve">Peñuelas i Reixach, Lluís, ed.,  </w:t>
      </w:r>
      <w:r w:rsidRPr="00AA1447">
        <w:rPr>
          <w:rFonts w:ascii="Calibri" w:eastAsia="Times New Roman" w:hAnsi="Calibri" w:cs="Calibri"/>
          <w:i/>
          <w:iCs/>
          <w:color w:val="000000" w:themeColor="text1"/>
          <w:szCs w:val="24"/>
          <w:lang w:eastAsia="es-ES"/>
        </w:rPr>
        <w:t>Autoría, autentificación y falsificación de las obras de arte</w:t>
      </w:r>
      <w:r w:rsidRPr="00AA1447">
        <w:rPr>
          <w:rFonts w:ascii="Calibri" w:eastAsia="Times New Roman" w:hAnsi="Calibri" w:cs="Calibri"/>
          <w:color w:val="000000" w:themeColor="text1"/>
          <w:szCs w:val="24"/>
          <w:lang w:eastAsia="es-ES"/>
        </w:rPr>
        <w:t>. Barcelona: Ed. Polígrafa, 2014, 6-322.</w:t>
      </w:r>
    </w:p>
    <w:p w:rsidR="003A7AA0" w:rsidRDefault="003A7AA0" w:rsidP="003A7AA0">
      <w:pPr>
        <w:spacing w:after="0" w:line="240" w:lineRule="auto"/>
        <w:ind w:left="709" w:hanging="709"/>
        <w:rPr>
          <w:rFonts w:ascii="Calibri" w:eastAsia="Times New Roman" w:hAnsi="Calibri" w:cs="Calibri"/>
          <w:color w:val="000000" w:themeColor="text1"/>
          <w:szCs w:val="24"/>
          <w:lang w:eastAsia="es-ES"/>
        </w:rPr>
      </w:pPr>
    </w:p>
    <w:p w:rsidR="003A7AA0" w:rsidRDefault="003A7AA0" w:rsidP="003A7AA0">
      <w:pPr>
        <w:spacing w:after="0" w:line="240" w:lineRule="auto"/>
        <w:ind w:left="709" w:hanging="709"/>
        <w:rPr>
          <w:rFonts w:ascii="Calibri" w:eastAsia="Times New Roman" w:hAnsi="Calibri" w:cs="Calibri"/>
          <w:color w:val="000000" w:themeColor="text1"/>
          <w:szCs w:val="24"/>
          <w:lang w:eastAsia="es-ES"/>
        </w:rPr>
      </w:pPr>
      <w:r>
        <w:rPr>
          <w:rFonts w:ascii="Calibri" w:eastAsia="Times New Roman" w:hAnsi="Calibri" w:cs="Calibri"/>
          <w:color w:val="000000" w:themeColor="text1"/>
          <w:szCs w:val="24"/>
          <w:lang w:eastAsia="es-ES"/>
        </w:rPr>
        <w:t>Roma Valdés, Antonio.</w:t>
      </w:r>
      <w:r w:rsidRPr="00AA1447">
        <w:rPr>
          <w:rFonts w:ascii="Calibri" w:eastAsia="Times New Roman" w:hAnsi="Calibri" w:cs="Calibri"/>
          <w:color w:val="000000" w:themeColor="text1"/>
          <w:szCs w:val="24"/>
          <w:lang w:eastAsia="es-ES"/>
        </w:rPr>
        <w:t xml:space="preserve"> </w:t>
      </w:r>
      <w:r w:rsidRPr="00AA1447">
        <w:rPr>
          <w:rFonts w:ascii="Calibri" w:eastAsia="Times New Roman" w:hAnsi="Calibri" w:cs="Calibri"/>
          <w:i/>
          <w:iCs/>
          <w:color w:val="000000" w:themeColor="text1"/>
          <w:szCs w:val="24"/>
          <w:lang w:eastAsia="es-ES"/>
        </w:rPr>
        <w:t>La aplicación de los delitos sobre el patrimonio cultural</w:t>
      </w:r>
      <w:r w:rsidRPr="00AA1447">
        <w:rPr>
          <w:rFonts w:ascii="Calibri" w:eastAsia="Times New Roman" w:hAnsi="Calibri" w:cs="Calibri"/>
          <w:color w:val="000000" w:themeColor="text1"/>
          <w:szCs w:val="24"/>
          <w:lang w:eastAsia="es-ES"/>
        </w:rPr>
        <w:t xml:space="preserve">, </w:t>
      </w:r>
      <w:r w:rsidRPr="00AA1447">
        <w:rPr>
          <w:rFonts w:ascii="Calibri" w:eastAsia="Times New Roman" w:hAnsi="Calibri" w:cs="Calibri"/>
          <w:i/>
          <w:iCs/>
          <w:color w:val="000000" w:themeColor="text1"/>
          <w:szCs w:val="24"/>
          <w:lang w:eastAsia="es-ES"/>
        </w:rPr>
        <w:t>Estudios de Derecho Penal y Criminología</w:t>
      </w:r>
      <w:r w:rsidRPr="00AA1447">
        <w:rPr>
          <w:rFonts w:ascii="Calibri" w:eastAsia="Times New Roman" w:hAnsi="Calibri" w:cs="Calibri"/>
          <w:color w:val="000000" w:themeColor="text1"/>
          <w:szCs w:val="24"/>
          <w:lang w:eastAsia="es-ES"/>
        </w:rPr>
        <w:t>, dir. Carlos María Romeo Casabona. Gra</w:t>
      </w:r>
      <w:r>
        <w:rPr>
          <w:rFonts w:ascii="Calibri" w:eastAsia="Times New Roman" w:hAnsi="Calibri" w:cs="Calibri"/>
          <w:color w:val="000000" w:themeColor="text1"/>
          <w:szCs w:val="24"/>
          <w:lang w:eastAsia="es-ES"/>
        </w:rPr>
        <w:t>nada: Ed. COMARES, 2008, 1-162.</w:t>
      </w:r>
    </w:p>
    <w:p w:rsidR="003A7AA0" w:rsidRPr="00AA1447" w:rsidRDefault="003A7AA0" w:rsidP="003A7AA0">
      <w:pPr>
        <w:spacing w:after="0" w:line="240" w:lineRule="auto"/>
        <w:ind w:left="709" w:hanging="709"/>
        <w:rPr>
          <w:rFonts w:ascii="Calibri" w:eastAsia="Times New Roman" w:hAnsi="Calibri" w:cs="Calibri"/>
          <w:color w:val="000000" w:themeColor="text1"/>
          <w:szCs w:val="24"/>
          <w:lang w:eastAsia="es-ES"/>
        </w:rPr>
      </w:pPr>
    </w:p>
    <w:p w:rsidR="003A7AA0" w:rsidRDefault="003A7AA0" w:rsidP="003A7AA0">
      <w:pPr>
        <w:spacing w:line="240" w:lineRule="auto"/>
        <w:ind w:left="709" w:hanging="709"/>
        <w:rPr>
          <w:rFonts w:ascii="Calibri" w:eastAsia="Times New Roman" w:hAnsi="Calibri" w:cs="Calibri"/>
          <w:color w:val="000000" w:themeColor="text1"/>
          <w:szCs w:val="24"/>
          <w:lang w:eastAsia="es-ES"/>
        </w:rPr>
      </w:pPr>
      <w:r>
        <w:rPr>
          <w:rFonts w:ascii="Calibri" w:eastAsia="Times New Roman" w:hAnsi="Calibri" w:cs="Calibri"/>
          <w:color w:val="000000" w:themeColor="text1"/>
          <w:szCs w:val="24"/>
          <w:lang w:eastAsia="es-ES"/>
        </w:rPr>
        <w:t>San Martín Calvo, Marina.</w:t>
      </w:r>
      <w:r w:rsidRPr="00AA1447">
        <w:rPr>
          <w:rFonts w:ascii="Calibri" w:eastAsia="Times New Roman" w:hAnsi="Calibri" w:cs="Calibri"/>
          <w:color w:val="000000" w:themeColor="text1"/>
          <w:szCs w:val="24"/>
          <w:lang w:eastAsia="es-ES"/>
        </w:rPr>
        <w:t xml:space="preserve"> </w:t>
      </w:r>
      <w:r w:rsidRPr="00AA1447">
        <w:rPr>
          <w:rFonts w:ascii="Calibri" w:eastAsia="Times New Roman" w:hAnsi="Calibri" w:cs="Calibri"/>
          <w:i/>
          <w:iCs/>
          <w:color w:val="000000" w:themeColor="text1"/>
          <w:szCs w:val="24"/>
          <w:lang w:eastAsia="es-ES"/>
        </w:rPr>
        <w:t>Bienes culturales y conflictos armados: nuevas perspectivas de derecho internacional.</w:t>
      </w:r>
      <w:r w:rsidRPr="00AA1447">
        <w:rPr>
          <w:rFonts w:ascii="Calibri" w:eastAsia="Times New Roman" w:hAnsi="Calibri" w:cs="Calibri"/>
          <w:color w:val="000000" w:themeColor="text1"/>
          <w:szCs w:val="24"/>
          <w:lang w:eastAsia="es-ES"/>
        </w:rPr>
        <w:t xml:space="preserve"> Cizur Menor: Ed. Aranzadi SA, 2014, 19-429.</w:t>
      </w:r>
    </w:p>
    <w:p w:rsidR="003A7AA0" w:rsidRPr="00AA1447" w:rsidRDefault="003A7AA0" w:rsidP="003A7AA0">
      <w:pPr>
        <w:spacing w:line="240" w:lineRule="auto"/>
        <w:rPr>
          <w:rFonts w:ascii="Calibri" w:eastAsia="Times New Roman" w:hAnsi="Calibri" w:cs="Calibri"/>
          <w:color w:val="000000" w:themeColor="text1"/>
          <w:szCs w:val="24"/>
          <w:lang w:eastAsia="es-ES"/>
        </w:rPr>
      </w:pPr>
    </w:p>
    <w:p w:rsidR="003A7AA0" w:rsidRDefault="003A7AA0" w:rsidP="003A7AA0">
      <w:pPr>
        <w:spacing w:after="200" w:line="276" w:lineRule="auto"/>
        <w:jc w:val="center"/>
        <w:rPr>
          <w:color w:val="000000" w:themeColor="text1"/>
          <w:u w:val="single"/>
          <w:lang w:eastAsia="es-ES"/>
        </w:rPr>
      </w:pPr>
      <w:r w:rsidRPr="005D428A">
        <w:rPr>
          <w:color w:val="000000" w:themeColor="text1"/>
          <w:u w:val="single"/>
          <w:lang w:eastAsia="es-ES"/>
        </w:rPr>
        <w:t>Obras no citadas</w:t>
      </w:r>
    </w:p>
    <w:p w:rsidR="003A7AA0" w:rsidRPr="005D428A" w:rsidRDefault="003A7AA0" w:rsidP="003A7AA0">
      <w:pPr>
        <w:spacing w:after="200" w:line="276" w:lineRule="auto"/>
        <w:jc w:val="center"/>
        <w:rPr>
          <w:color w:val="000000" w:themeColor="text1"/>
          <w:u w:val="single"/>
          <w:lang w:eastAsia="es-ES"/>
        </w:rPr>
      </w:pPr>
    </w:p>
    <w:p w:rsidR="003A7AA0" w:rsidRDefault="003A7AA0" w:rsidP="003A7AA0">
      <w:pPr>
        <w:spacing w:after="200" w:line="276" w:lineRule="auto"/>
        <w:ind w:left="709" w:hanging="709"/>
        <w:rPr>
          <w:rFonts w:ascii="Calibri" w:hAnsi="Calibri" w:cs="Calibri"/>
          <w:color w:val="000000"/>
        </w:rPr>
      </w:pPr>
      <w:r>
        <w:rPr>
          <w:rFonts w:ascii="Calibri" w:hAnsi="Calibri" w:cs="Calibri"/>
          <w:color w:val="000000"/>
        </w:rPr>
        <w:t xml:space="preserve">Caamiña Domínguez, Celia M. </w:t>
      </w:r>
      <w:r w:rsidRPr="00913BA3">
        <w:rPr>
          <w:rFonts w:ascii="Calibri" w:hAnsi="Calibri" w:cs="Calibri"/>
          <w:i/>
          <w:color w:val="000000"/>
        </w:rPr>
        <w:t>Conflicto de jurisdicción y de leyes en el tráfico ilícito de bienes culturales</w:t>
      </w:r>
      <w:r>
        <w:rPr>
          <w:rFonts w:ascii="Calibri" w:hAnsi="Calibri" w:cs="Calibri"/>
          <w:color w:val="000000"/>
        </w:rPr>
        <w:t>. Ed. Colex, 2007, 1-323.</w:t>
      </w:r>
    </w:p>
    <w:p w:rsidR="003A7AA0" w:rsidRDefault="003A7AA0" w:rsidP="003A7AA0">
      <w:pPr>
        <w:spacing w:after="200" w:line="276" w:lineRule="auto"/>
        <w:ind w:left="709" w:hanging="709"/>
        <w:rPr>
          <w:rFonts w:ascii="Calibri" w:eastAsia="Times New Roman" w:hAnsi="Calibri" w:cs="Calibri"/>
          <w:color w:val="000000" w:themeColor="text1"/>
          <w:szCs w:val="24"/>
          <w:lang w:eastAsia="es-ES"/>
        </w:rPr>
      </w:pPr>
      <w:r>
        <w:rPr>
          <w:rFonts w:ascii="Calibri" w:eastAsia="Times New Roman" w:hAnsi="Calibri" w:cs="Calibri"/>
          <w:color w:val="000000" w:themeColor="text1"/>
          <w:szCs w:val="24"/>
          <w:lang w:eastAsia="es-ES"/>
        </w:rPr>
        <w:t xml:space="preserve">Cabildo de Lanzarote, </w:t>
      </w:r>
      <w:r w:rsidRPr="00C05E0B">
        <w:rPr>
          <w:rFonts w:ascii="Calibri" w:eastAsia="Times New Roman" w:hAnsi="Calibri" w:cs="Calibri"/>
          <w:i/>
          <w:color w:val="000000" w:themeColor="text1"/>
          <w:szCs w:val="24"/>
          <w:lang w:eastAsia="es-ES"/>
        </w:rPr>
        <w:t>Conjuntos históricos y zonas arqueológicas</w:t>
      </w:r>
      <w:r w:rsidRPr="00AA1447">
        <w:rPr>
          <w:rFonts w:ascii="Calibri" w:eastAsia="Times New Roman" w:hAnsi="Calibri" w:cs="Calibri"/>
          <w:color w:val="000000" w:themeColor="text1"/>
          <w:szCs w:val="24"/>
          <w:lang w:eastAsia="es-ES"/>
        </w:rPr>
        <w:t xml:space="preserve">. En </w:t>
      </w:r>
      <w:r w:rsidRPr="00AA1447">
        <w:rPr>
          <w:rFonts w:ascii="Calibri" w:eastAsia="Times New Roman" w:hAnsi="Calibri" w:cs="Calibri"/>
          <w:i/>
          <w:iCs/>
          <w:color w:val="000000" w:themeColor="text1"/>
          <w:szCs w:val="24"/>
          <w:lang w:eastAsia="es-ES"/>
        </w:rPr>
        <w:t>II Jornadas El patrimonio histórico</w:t>
      </w:r>
      <w:r w:rsidRPr="00AA1447">
        <w:rPr>
          <w:rFonts w:ascii="Calibri" w:eastAsia="Times New Roman" w:hAnsi="Calibri" w:cs="Calibri"/>
          <w:color w:val="000000" w:themeColor="text1"/>
          <w:szCs w:val="24"/>
          <w:lang w:eastAsia="es-ES"/>
        </w:rPr>
        <w:t xml:space="preserve">: </w:t>
      </w:r>
      <w:r w:rsidRPr="00AA1447">
        <w:rPr>
          <w:rFonts w:ascii="Calibri" w:eastAsia="Times New Roman" w:hAnsi="Calibri" w:cs="Calibri"/>
          <w:i/>
          <w:iCs/>
          <w:color w:val="000000" w:themeColor="text1"/>
          <w:szCs w:val="24"/>
          <w:lang w:eastAsia="es-ES"/>
        </w:rPr>
        <w:t>Lanzarote, 10, 11 y 12 de marzo de 1999</w:t>
      </w:r>
      <w:r w:rsidRPr="00AA1447">
        <w:rPr>
          <w:rFonts w:ascii="Calibri" w:eastAsia="Times New Roman" w:hAnsi="Calibri" w:cs="Calibri"/>
          <w:color w:val="000000" w:themeColor="text1"/>
          <w:szCs w:val="24"/>
          <w:lang w:eastAsia="es-ES"/>
        </w:rPr>
        <w:t>. Arrecife, Cabildo de Lanzarote, 2002.</w:t>
      </w:r>
    </w:p>
    <w:p w:rsidR="003A7AA0" w:rsidRDefault="003A7AA0" w:rsidP="003A7AA0">
      <w:pPr>
        <w:spacing w:after="200" w:line="276" w:lineRule="auto"/>
        <w:ind w:left="709" w:hanging="709"/>
        <w:rPr>
          <w:rFonts w:ascii="Calibri" w:eastAsia="Times New Roman" w:hAnsi="Calibri" w:cs="Calibri"/>
          <w:color w:val="000000" w:themeColor="text1"/>
          <w:szCs w:val="24"/>
          <w:lang w:eastAsia="es-ES"/>
        </w:rPr>
      </w:pPr>
      <w:r>
        <w:rPr>
          <w:rFonts w:ascii="Calibri" w:eastAsia="Times New Roman" w:hAnsi="Calibri" w:cs="Calibri"/>
          <w:color w:val="000000" w:themeColor="text1"/>
          <w:szCs w:val="24"/>
          <w:lang w:eastAsia="es-ES"/>
        </w:rPr>
        <w:t>Cuervo Sánchez, Arturo.</w:t>
      </w:r>
      <w:r w:rsidRPr="00AA1447">
        <w:rPr>
          <w:rFonts w:ascii="Calibri" w:eastAsia="Times New Roman" w:hAnsi="Calibri" w:cs="Calibri"/>
          <w:color w:val="000000" w:themeColor="text1"/>
          <w:szCs w:val="24"/>
          <w:lang w:eastAsia="es-ES"/>
        </w:rPr>
        <w:t xml:space="preserve"> </w:t>
      </w:r>
      <w:r w:rsidRPr="00AA1447">
        <w:rPr>
          <w:rFonts w:ascii="Calibri" w:eastAsia="Times New Roman" w:hAnsi="Calibri" w:cs="Calibri"/>
          <w:i/>
          <w:iCs/>
          <w:color w:val="000000" w:themeColor="text1"/>
          <w:szCs w:val="24"/>
          <w:lang w:eastAsia="es-ES"/>
        </w:rPr>
        <w:t>Obras de arte recuperadas por la Guardia Civil</w:t>
      </w:r>
      <w:r w:rsidRPr="00AA1447">
        <w:rPr>
          <w:rFonts w:ascii="Calibri" w:eastAsia="Times New Roman" w:hAnsi="Calibri" w:cs="Calibri"/>
          <w:color w:val="000000" w:themeColor="text1"/>
          <w:szCs w:val="24"/>
          <w:lang w:eastAsia="es-ES"/>
        </w:rPr>
        <w:t>. León: Ed. Caja España, Ed. digital: Fundación Saber.es, 2000.</w:t>
      </w:r>
    </w:p>
    <w:p w:rsidR="003A7AA0" w:rsidRDefault="003A7AA0" w:rsidP="003A7AA0">
      <w:pPr>
        <w:spacing w:after="200" w:line="276" w:lineRule="auto"/>
        <w:ind w:left="709" w:hanging="709"/>
        <w:rPr>
          <w:rFonts w:ascii="Calibri" w:eastAsia="Times New Roman" w:hAnsi="Calibri" w:cs="Calibri"/>
          <w:color w:val="000000" w:themeColor="text1"/>
          <w:szCs w:val="24"/>
          <w:lang w:eastAsia="es-ES"/>
        </w:rPr>
      </w:pPr>
      <w:r>
        <w:rPr>
          <w:rFonts w:ascii="Calibri" w:eastAsia="Times New Roman" w:hAnsi="Calibri" w:cs="Calibri"/>
          <w:color w:val="000000" w:themeColor="text1"/>
          <w:szCs w:val="24"/>
          <w:lang w:eastAsia="es-ES"/>
        </w:rPr>
        <w:t xml:space="preserve">García Palomero, Ignacio, Fernando Moure Colón. </w:t>
      </w:r>
      <w:r w:rsidRPr="00C05E0B">
        <w:rPr>
          <w:rFonts w:ascii="Calibri" w:eastAsia="Times New Roman" w:hAnsi="Calibri" w:cs="Calibri"/>
          <w:i/>
          <w:color w:val="000000" w:themeColor="text1"/>
          <w:szCs w:val="24"/>
          <w:lang w:eastAsia="es-ES"/>
        </w:rPr>
        <w:t>Metodología de la Investigación en 4D: Diseño, Desarrollo, Defensa y Difusión de trabajos de investigación de la Guardia Civil</w:t>
      </w:r>
      <w:r>
        <w:rPr>
          <w:rFonts w:ascii="Calibri" w:eastAsia="Times New Roman" w:hAnsi="Calibri" w:cs="Calibri"/>
          <w:color w:val="000000" w:themeColor="text1"/>
          <w:szCs w:val="24"/>
          <w:lang w:eastAsia="es-ES"/>
        </w:rPr>
        <w:t>. Madrid: Ministerio del Interior, 2011, 1-320.</w:t>
      </w:r>
    </w:p>
    <w:p w:rsidR="003A7AA0" w:rsidRDefault="003A7AA0" w:rsidP="003A7AA0">
      <w:pPr>
        <w:spacing w:after="200" w:line="276" w:lineRule="auto"/>
        <w:ind w:left="709" w:hanging="709"/>
        <w:rPr>
          <w:rFonts w:ascii="Calibri" w:eastAsia="Times New Roman" w:hAnsi="Calibri" w:cs="Calibri"/>
          <w:color w:val="000000" w:themeColor="text1"/>
          <w:szCs w:val="24"/>
          <w:lang w:eastAsia="es-ES"/>
        </w:rPr>
      </w:pPr>
      <w:r w:rsidRPr="00AA1447">
        <w:rPr>
          <w:rFonts w:ascii="Calibri" w:eastAsia="Times New Roman" w:hAnsi="Calibri" w:cs="Calibri"/>
          <w:color w:val="000000" w:themeColor="text1"/>
          <w:szCs w:val="24"/>
          <w:lang w:eastAsia="es-ES"/>
        </w:rPr>
        <w:t>I</w:t>
      </w:r>
      <w:r>
        <w:rPr>
          <w:rFonts w:ascii="Calibri" w:eastAsia="Times New Roman" w:hAnsi="Calibri" w:cs="Calibri"/>
          <w:color w:val="000000" w:themeColor="text1"/>
          <w:szCs w:val="24"/>
          <w:lang w:eastAsia="es-ES"/>
        </w:rPr>
        <w:t xml:space="preserve">glesias Gil, José Manuel, ed., </w:t>
      </w:r>
      <w:r w:rsidRPr="00C05E0B">
        <w:rPr>
          <w:rFonts w:ascii="Calibri" w:eastAsia="Times New Roman" w:hAnsi="Calibri" w:cs="Calibri"/>
          <w:i/>
          <w:color w:val="000000" w:themeColor="text1"/>
          <w:szCs w:val="24"/>
          <w:lang w:eastAsia="es-ES"/>
        </w:rPr>
        <w:t>Actas de los XVIII Cursos monográficos sobre el patrimonio histórico</w:t>
      </w:r>
      <w:r w:rsidRPr="00AA1447">
        <w:rPr>
          <w:rFonts w:ascii="Calibri" w:eastAsia="Times New Roman" w:hAnsi="Calibri" w:cs="Calibri"/>
          <w:color w:val="000000" w:themeColor="text1"/>
          <w:szCs w:val="24"/>
          <w:lang w:eastAsia="es-ES"/>
        </w:rPr>
        <w:t>. Reinosa, Universidad de Cantabria, 2007.</w:t>
      </w:r>
    </w:p>
    <w:p w:rsidR="003A7AA0" w:rsidRDefault="003A7AA0" w:rsidP="003A7AA0">
      <w:pPr>
        <w:spacing w:after="200" w:line="276" w:lineRule="auto"/>
        <w:ind w:left="709" w:hanging="709"/>
        <w:rPr>
          <w:rFonts w:ascii="Calibri" w:eastAsia="Times New Roman" w:hAnsi="Calibri" w:cs="Calibri"/>
          <w:color w:val="000000" w:themeColor="text1"/>
          <w:szCs w:val="24"/>
          <w:lang w:eastAsia="es-ES"/>
        </w:rPr>
      </w:pPr>
      <w:r>
        <w:rPr>
          <w:rFonts w:ascii="Calibri" w:eastAsia="Times New Roman" w:hAnsi="Calibri" w:cs="Calibri"/>
          <w:color w:val="000000" w:themeColor="text1"/>
          <w:szCs w:val="24"/>
          <w:lang w:eastAsia="es-ES"/>
        </w:rPr>
        <w:t xml:space="preserve">Junta de Andalucía, ed., </w:t>
      </w:r>
      <w:r w:rsidRPr="00C05E0B">
        <w:rPr>
          <w:rFonts w:ascii="Calibri" w:eastAsia="Times New Roman" w:hAnsi="Calibri" w:cs="Calibri"/>
          <w:i/>
          <w:color w:val="000000" w:themeColor="text1"/>
          <w:szCs w:val="24"/>
          <w:lang w:eastAsia="es-ES"/>
        </w:rPr>
        <w:t>Miscelánea jurídica para museos</w:t>
      </w:r>
      <w:r w:rsidRPr="00AA1447">
        <w:rPr>
          <w:rFonts w:ascii="Calibri" w:eastAsia="Times New Roman" w:hAnsi="Calibri" w:cs="Calibri"/>
          <w:color w:val="000000" w:themeColor="text1"/>
          <w:szCs w:val="24"/>
          <w:lang w:eastAsia="es-ES"/>
        </w:rPr>
        <w:t>. Junta de Andalucía. Mus-A. Revista de los museos de Andalucía. Año VII, número 11, 2009.</w:t>
      </w:r>
    </w:p>
    <w:p w:rsidR="003A7AA0" w:rsidRDefault="003A7AA0" w:rsidP="003A7AA0">
      <w:pPr>
        <w:spacing w:after="200" w:line="276" w:lineRule="auto"/>
        <w:ind w:left="709" w:hanging="709"/>
        <w:rPr>
          <w:rFonts w:ascii="Calibri" w:eastAsia="Times New Roman" w:hAnsi="Calibri" w:cs="Calibri"/>
          <w:color w:val="000000" w:themeColor="text1"/>
          <w:szCs w:val="24"/>
          <w:lang w:eastAsia="es-ES"/>
        </w:rPr>
      </w:pPr>
      <w:r>
        <w:rPr>
          <w:rFonts w:ascii="Calibri" w:eastAsia="Times New Roman" w:hAnsi="Calibri" w:cs="Calibri"/>
          <w:color w:val="000000" w:themeColor="text1"/>
          <w:szCs w:val="24"/>
          <w:lang w:eastAsia="es-ES"/>
        </w:rPr>
        <w:t xml:space="preserve">Junta de Andalucía, ed., </w:t>
      </w:r>
      <w:r w:rsidRPr="00C05E0B">
        <w:rPr>
          <w:rFonts w:ascii="Calibri" w:eastAsia="Times New Roman" w:hAnsi="Calibri" w:cs="Calibri"/>
          <w:i/>
          <w:color w:val="000000" w:themeColor="text1"/>
          <w:szCs w:val="24"/>
          <w:lang w:eastAsia="es-ES"/>
        </w:rPr>
        <w:t>Curso sobre Protección del patrimonio arqueológico en Andalucía</w:t>
      </w:r>
      <w:r w:rsidRPr="00AA1447">
        <w:rPr>
          <w:rFonts w:ascii="Calibri" w:eastAsia="Times New Roman" w:hAnsi="Calibri" w:cs="Calibri"/>
          <w:color w:val="000000" w:themeColor="text1"/>
          <w:szCs w:val="24"/>
          <w:lang w:eastAsia="es-ES"/>
        </w:rPr>
        <w:t xml:space="preserve">. </w:t>
      </w:r>
      <w:r w:rsidRPr="0065603C">
        <w:rPr>
          <w:rFonts w:ascii="Calibri" w:eastAsia="Times New Roman" w:hAnsi="Calibri" w:cs="Calibri"/>
          <w:color w:val="000000" w:themeColor="text1"/>
          <w:szCs w:val="24"/>
          <w:lang w:eastAsia="es-ES"/>
        </w:rPr>
        <w:t>Junta de Andalucía, 2006.</w:t>
      </w:r>
    </w:p>
    <w:p w:rsidR="003A7AA0" w:rsidRPr="002835E6" w:rsidRDefault="003A7AA0" w:rsidP="003A7AA0">
      <w:pPr>
        <w:spacing w:after="200" w:line="276" w:lineRule="auto"/>
        <w:ind w:left="709" w:hanging="709"/>
        <w:rPr>
          <w:rFonts w:ascii="Calibri" w:hAnsi="Calibri" w:cs="Calibri"/>
          <w:color w:val="000000"/>
        </w:rPr>
      </w:pPr>
      <w:r>
        <w:rPr>
          <w:rFonts w:ascii="Calibri" w:hAnsi="Calibri" w:cs="Calibri"/>
          <w:color w:val="000000"/>
        </w:rPr>
        <w:t xml:space="preserve">Magán Perales, José Mª. </w:t>
      </w:r>
      <w:r w:rsidRPr="00922BE4">
        <w:rPr>
          <w:rFonts w:ascii="Calibri" w:hAnsi="Calibri" w:cs="Calibri"/>
          <w:i/>
          <w:color w:val="000000"/>
        </w:rPr>
        <w:t>La circulación ilícita de bienes culturales</w:t>
      </w:r>
      <w:r>
        <w:rPr>
          <w:rFonts w:ascii="Calibri" w:hAnsi="Calibri" w:cs="Calibri"/>
          <w:color w:val="000000"/>
        </w:rPr>
        <w:t xml:space="preserve">. Valladolid: Ed. </w:t>
      </w:r>
      <w:r w:rsidRPr="002835E6">
        <w:rPr>
          <w:rFonts w:ascii="Calibri" w:hAnsi="Calibri" w:cs="Calibri"/>
          <w:color w:val="000000"/>
        </w:rPr>
        <w:t>Lex Nova, 2001.</w:t>
      </w:r>
    </w:p>
    <w:p w:rsidR="003A7AA0" w:rsidRDefault="003A7AA0" w:rsidP="003A7AA0">
      <w:pPr>
        <w:spacing w:after="200" w:line="276" w:lineRule="auto"/>
        <w:ind w:left="709" w:hanging="709"/>
        <w:rPr>
          <w:rFonts w:ascii="Calibri" w:eastAsia="Times New Roman" w:hAnsi="Calibri" w:cs="Calibri"/>
          <w:color w:val="000000" w:themeColor="text1"/>
          <w:szCs w:val="24"/>
          <w:lang w:eastAsia="es-ES"/>
        </w:rPr>
      </w:pPr>
      <w:r>
        <w:rPr>
          <w:rFonts w:ascii="Calibri" w:eastAsia="Times New Roman" w:hAnsi="Calibri" w:cs="Calibri"/>
          <w:color w:val="000000" w:themeColor="text1"/>
          <w:szCs w:val="24"/>
          <w:lang w:eastAsia="es-ES"/>
        </w:rPr>
        <w:t xml:space="preserve">Ministerio de Cultura, ed., </w:t>
      </w:r>
      <w:r w:rsidRPr="00C05E0B">
        <w:rPr>
          <w:rFonts w:ascii="Calibri" w:eastAsia="Times New Roman" w:hAnsi="Calibri" w:cs="Calibri"/>
          <w:i/>
          <w:color w:val="000000" w:themeColor="text1"/>
          <w:szCs w:val="24"/>
          <w:lang w:eastAsia="es-ES"/>
        </w:rPr>
        <w:t>Compartiendo el patrimonio cultural europeo</w:t>
      </w:r>
      <w:r w:rsidRPr="00AA1447">
        <w:rPr>
          <w:rFonts w:ascii="Calibri" w:eastAsia="Times New Roman" w:hAnsi="Calibri" w:cs="Calibri"/>
          <w:color w:val="000000" w:themeColor="text1"/>
          <w:szCs w:val="24"/>
          <w:lang w:eastAsia="es-ES"/>
        </w:rPr>
        <w:t>. Actas sobre nuevas iniciativas para el futuro europeo: Cáceres, 29 y 30 de junio de 2010. Cáceres, Ministerio de Cultura, 2011.</w:t>
      </w:r>
    </w:p>
    <w:p w:rsidR="003A7AA0" w:rsidRDefault="003A7AA0" w:rsidP="003A7AA0">
      <w:pPr>
        <w:spacing w:after="200" w:line="276" w:lineRule="auto"/>
        <w:ind w:left="709" w:hanging="709"/>
        <w:rPr>
          <w:rFonts w:ascii="Calibri" w:eastAsia="Times New Roman" w:hAnsi="Calibri" w:cs="Calibri"/>
          <w:color w:val="000000" w:themeColor="text1"/>
          <w:szCs w:val="24"/>
          <w:lang w:eastAsia="es-ES"/>
        </w:rPr>
      </w:pPr>
      <w:r w:rsidRPr="00AA1447">
        <w:rPr>
          <w:rFonts w:ascii="Calibri" w:eastAsia="Times New Roman" w:hAnsi="Calibri" w:cs="Calibri"/>
          <w:color w:val="000000" w:themeColor="text1"/>
          <w:szCs w:val="24"/>
          <w:lang w:eastAsia="es-ES"/>
        </w:rPr>
        <w:t>Ministerio de Educación y Cultura,</w:t>
      </w:r>
      <w:r>
        <w:rPr>
          <w:rFonts w:ascii="Calibri" w:eastAsia="Times New Roman" w:hAnsi="Calibri" w:cs="Calibri"/>
          <w:color w:val="000000" w:themeColor="text1"/>
          <w:szCs w:val="24"/>
          <w:lang w:eastAsia="es-ES"/>
        </w:rPr>
        <w:t xml:space="preserve"> ed.,</w:t>
      </w:r>
      <w:r w:rsidRPr="00AA1447">
        <w:rPr>
          <w:rFonts w:ascii="Calibri" w:eastAsia="Times New Roman" w:hAnsi="Calibri" w:cs="Calibri"/>
          <w:color w:val="000000" w:themeColor="text1"/>
          <w:szCs w:val="24"/>
          <w:lang w:eastAsia="es-ES"/>
        </w:rPr>
        <w:t xml:space="preserve"> </w:t>
      </w:r>
      <w:r w:rsidRPr="00AA1447">
        <w:rPr>
          <w:rFonts w:ascii="Calibri" w:eastAsia="Times New Roman" w:hAnsi="Calibri" w:cs="Calibri"/>
          <w:i/>
          <w:iCs/>
          <w:color w:val="000000" w:themeColor="text1"/>
          <w:szCs w:val="24"/>
          <w:lang w:eastAsia="es-ES"/>
        </w:rPr>
        <w:t>Normativa sobre el Patrimonio Histórico Cultural</w:t>
      </w:r>
      <w:r w:rsidRPr="00AA1447">
        <w:rPr>
          <w:rFonts w:ascii="Calibri" w:eastAsia="Times New Roman" w:hAnsi="Calibri" w:cs="Calibri"/>
          <w:color w:val="000000" w:themeColor="text1"/>
          <w:szCs w:val="24"/>
          <w:lang w:eastAsia="es-ES"/>
        </w:rPr>
        <w:t>. Madrid, Ministerio de Educación y Cultura, 1998.</w:t>
      </w:r>
    </w:p>
    <w:p w:rsidR="003A7AA0" w:rsidRDefault="003A7AA0" w:rsidP="003A7AA0">
      <w:pPr>
        <w:spacing w:after="200" w:line="276" w:lineRule="auto"/>
        <w:ind w:left="709" w:hanging="709"/>
        <w:rPr>
          <w:rFonts w:ascii="Calibri" w:eastAsia="Times New Roman" w:hAnsi="Calibri" w:cs="Calibri"/>
          <w:color w:val="000000" w:themeColor="text1"/>
          <w:szCs w:val="24"/>
          <w:lang w:eastAsia="es-ES"/>
        </w:rPr>
      </w:pPr>
      <w:r>
        <w:rPr>
          <w:rFonts w:ascii="Calibri" w:eastAsia="Times New Roman" w:hAnsi="Calibri" w:cs="Calibri"/>
          <w:color w:val="000000" w:themeColor="text1"/>
          <w:szCs w:val="24"/>
          <w:lang w:eastAsia="es-ES"/>
        </w:rPr>
        <w:t xml:space="preserve">Ministerio del Interior, ed., </w:t>
      </w:r>
      <w:r w:rsidRPr="00C05E0B">
        <w:rPr>
          <w:rFonts w:ascii="Calibri" w:eastAsia="Times New Roman" w:hAnsi="Calibri" w:cs="Calibri"/>
          <w:i/>
          <w:color w:val="000000" w:themeColor="text1"/>
          <w:szCs w:val="24"/>
          <w:lang w:eastAsia="es-ES"/>
        </w:rPr>
        <w:t>Defensa del patrimonio cultural y fuerzas de seguridad</w:t>
      </w:r>
      <w:r w:rsidRPr="00AA1447">
        <w:rPr>
          <w:rFonts w:ascii="Calibri" w:eastAsia="Times New Roman" w:hAnsi="Calibri" w:cs="Calibri"/>
          <w:color w:val="000000" w:themeColor="text1"/>
          <w:szCs w:val="24"/>
          <w:lang w:eastAsia="es-ES"/>
        </w:rPr>
        <w:t>. En XI Seminario “Duque de Ahumada”: Aranjuez, 4, 5 y 6 de mayo de 1999, (Aranjuez, Ministerio del Interior, 2000).</w:t>
      </w:r>
    </w:p>
    <w:p w:rsidR="003A7AA0" w:rsidRDefault="003A7AA0" w:rsidP="003A7AA0">
      <w:pPr>
        <w:spacing w:after="200" w:line="276" w:lineRule="auto"/>
        <w:ind w:left="709" w:hanging="709"/>
        <w:rPr>
          <w:rFonts w:ascii="Calibri" w:eastAsia="Times New Roman" w:hAnsi="Calibri" w:cs="Calibri"/>
          <w:color w:val="000000" w:themeColor="text1"/>
          <w:szCs w:val="24"/>
          <w:lang w:eastAsia="es-ES"/>
        </w:rPr>
      </w:pPr>
      <w:r w:rsidRPr="00AA1447">
        <w:rPr>
          <w:rFonts w:ascii="Calibri" w:eastAsia="Times New Roman" w:hAnsi="Calibri" w:cs="Calibri"/>
          <w:color w:val="000000" w:themeColor="text1"/>
          <w:szCs w:val="24"/>
          <w:lang w:eastAsia="es-ES"/>
        </w:rPr>
        <w:t>Montero Muradas, Isabel. “Un modelo de valoración de obras de arte”. Tesis doctoral  de la Universidad de La Laguna-Tenerife, 1994/1995.</w:t>
      </w:r>
    </w:p>
    <w:p w:rsidR="003A7AA0" w:rsidRPr="00AA1447" w:rsidRDefault="003A7AA0" w:rsidP="003A7AA0">
      <w:pPr>
        <w:spacing w:after="200" w:line="276" w:lineRule="auto"/>
        <w:ind w:left="709" w:hanging="709"/>
        <w:rPr>
          <w:color w:val="000000" w:themeColor="text1"/>
          <w:lang w:eastAsia="es-ES"/>
        </w:rPr>
      </w:pPr>
      <w:r>
        <w:rPr>
          <w:rFonts w:ascii="Calibri" w:hAnsi="Calibri" w:cs="Calibri"/>
          <w:color w:val="000000"/>
        </w:rPr>
        <w:t xml:space="preserve">Rodríguez Temiño, Ignacio, </w:t>
      </w:r>
      <w:r w:rsidRPr="004436E7">
        <w:rPr>
          <w:rFonts w:ascii="Calibri" w:hAnsi="Calibri" w:cs="Calibri"/>
          <w:i/>
          <w:color w:val="000000"/>
        </w:rPr>
        <w:t>Indiana Jones sin futuro. La lucha contra el expolio del patrimonio arqueológico</w:t>
      </w:r>
      <w:r>
        <w:rPr>
          <w:rFonts w:ascii="Calibri" w:hAnsi="Calibri" w:cs="Calibri"/>
          <w:color w:val="000000"/>
        </w:rPr>
        <w:t>, JAS Arqueología, Ed. Madrid, 2012, 1-445.</w:t>
      </w:r>
    </w:p>
    <w:p w:rsidR="003A7AA0" w:rsidRPr="00AA1447" w:rsidRDefault="003A7AA0" w:rsidP="003A7AA0">
      <w:pPr>
        <w:spacing w:line="240" w:lineRule="auto"/>
        <w:rPr>
          <w:color w:val="000000" w:themeColor="text1"/>
          <w:lang w:eastAsia="es-ES"/>
        </w:rPr>
      </w:pPr>
    </w:p>
    <w:p w:rsidR="003A7AA0" w:rsidRPr="00AA1447" w:rsidRDefault="003A7AA0" w:rsidP="003A7AA0">
      <w:pPr>
        <w:pStyle w:val="Ttulo2"/>
        <w:ind w:left="426" w:hanging="426"/>
        <w:rPr>
          <w:color w:val="000000" w:themeColor="text1"/>
          <w:lang w:eastAsia="es-ES"/>
        </w:rPr>
      </w:pPr>
      <w:bookmarkStart w:id="4" w:name="_Toc473441246"/>
      <w:r w:rsidRPr="00AA1447">
        <w:rPr>
          <w:color w:val="000000" w:themeColor="text1"/>
          <w:lang w:eastAsia="es-ES"/>
        </w:rPr>
        <w:lastRenderedPageBreak/>
        <w:t>ARTÍCULOS CIENTÍFICOS</w:t>
      </w:r>
      <w:bookmarkEnd w:id="4"/>
    </w:p>
    <w:tbl>
      <w:tblPr>
        <w:tblW w:w="9796" w:type="dxa"/>
        <w:tblInd w:w="55" w:type="dxa"/>
        <w:tblCellMar>
          <w:left w:w="70" w:type="dxa"/>
          <w:right w:w="70" w:type="dxa"/>
        </w:tblCellMar>
        <w:tblLook w:val="04A0" w:firstRow="1" w:lastRow="0" w:firstColumn="1" w:lastColumn="0" w:noHBand="0" w:noVBand="1"/>
      </w:tblPr>
      <w:tblGrid>
        <w:gridCol w:w="9796"/>
      </w:tblGrid>
      <w:tr w:rsidR="003A7AA0" w:rsidRPr="00AA1447" w:rsidTr="00776FF6">
        <w:trPr>
          <w:trHeight w:val="6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Aznar-Gómez, M.,”Treasure Hunters, Sunken State Vessels And The 2001 UNESCO Convention On The Protection Of Underwater Cultural Heritage”, </w:t>
            </w:r>
            <w:r w:rsidRPr="00AA1447">
              <w:rPr>
                <w:rFonts w:eastAsia="Times New Roman" w:cstheme="minorHAnsi"/>
                <w:i/>
                <w:iCs/>
                <w:color w:val="000000" w:themeColor="text1"/>
                <w:szCs w:val="24"/>
                <w:lang w:val="en-US" w:eastAsia="es-ES"/>
              </w:rPr>
              <w:t>The International Journal of Marine and Coastal Law</w:t>
            </w:r>
            <w:r w:rsidRPr="00AA1447">
              <w:rPr>
                <w:rFonts w:eastAsia="Times New Roman" w:cstheme="minorHAnsi"/>
                <w:color w:val="000000" w:themeColor="text1"/>
                <w:szCs w:val="24"/>
                <w:lang w:val="en-US" w:eastAsia="es-ES"/>
              </w:rPr>
              <w:t xml:space="preserve"> 25 (2010), Ed. Koninklijke NV, Leiden: 209-236, DOI: 10.1163/157180910X12665776638623.</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AA1447"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Barraca de Ramos, P. “El Mercado del Arte y la política de adquisición de colecciones públicas”. Fuenlabrada: Universidad Rey Juan Carlos, 2008: 61-78. </w:t>
            </w:r>
          </w:p>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p>
        </w:tc>
      </w:tr>
      <w:tr w:rsidR="003A7AA0" w:rsidRPr="006806B8"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Blake, J. “Illicit Antiquities And International Litigation-The Turkish Experience”, </w:t>
            </w:r>
            <w:r w:rsidRPr="00AA1447">
              <w:rPr>
                <w:rFonts w:eastAsia="Times New Roman" w:cstheme="minorHAnsi"/>
                <w:i/>
                <w:iCs/>
                <w:color w:val="000000" w:themeColor="text1"/>
                <w:szCs w:val="24"/>
                <w:lang w:val="en-US" w:eastAsia="es-ES"/>
              </w:rPr>
              <w:t xml:space="preserve">ProQuest Research Library-Antiquity, </w:t>
            </w:r>
            <w:r w:rsidRPr="00AA1447">
              <w:rPr>
                <w:rFonts w:eastAsia="Times New Roman" w:cstheme="minorHAnsi"/>
                <w:color w:val="000000" w:themeColor="text1"/>
                <w:szCs w:val="24"/>
                <w:lang w:val="en-US" w:eastAsia="es-ES"/>
              </w:rPr>
              <w:t>Vol. 72, Nº 278,</w:t>
            </w:r>
            <w:r w:rsidRPr="00AA1447">
              <w:rPr>
                <w:rFonts w:eastAsia="Times New Roman" w:cstheme="minorHAnsi"/>
                <w:i/>
                <w:iCs/>
                <w:color w:val="000000" w:themeColor="text1"/>
                <w:szCs w:val="24"/>
                <w:lang w:val="en-US" w:eastAsia="es-ES"/>
              </w:rPr>
              <w:t xml:space="preserve"> </w:t>
            </w:r>
            <w:r w:rsidRPr="00AA1447">
              <w:rPr>
                <w:rFonts w:eastAsia="Times New Roman" w:cstheme="minorHAnsi"/>
                <w:color w:val="000000" w:themeColor="text1"/>
                <w:szCs w:val="24"/>
                <w:lang w:val="en-US" w:eastAsia="es-ES"/>
              </w:rPr>
              <w:t>(December 1998): 824-830.</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6806B8"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Bligh, A., “Countering Illicit Traffic Of Cultural Heritage In The Mediterranean Region”, </w:t>
            </w:r>
            <w:r w:rsidRPr="00AA1447">
              <w:rPr>
                <w:rFonts w:eastAsia="Times New Roman" w:cstheme="minorHAnsi"/>
                <w:i/>
                <w:iCs/>
                <w:color w:val="000000" w:themeColor="text1"/>
                <w:szCs w:val="24"/>
                <w:lang w:val="en-US" w:eastAsia="es-ES"/>
              </w:rPr>
              <w:t>International Journal of Intelligence and CounterIntelligence</w:t>
            </w:r>
            <w:r w:rsidRPr="00AA1447">
              <w:rPr>
                <w:rFonts w:eastAsia="Times New Roman" w:cstheme="minorHAnsi"/>
                <w:color w:val="000000" w:themeColor="text1"/>
                <w:szCs w:val="24"/>
                <w:lang w:val="en-US" w:eastAsia="es-ES"/>
              </w:rPr>
              <w:t>, Vol. 23, nº 1 (2009): 148-165, DOI: 10.1080/08850600903347723.</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AA1447"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Block, L., “European Police Cooperation On Art Crime: A Comparative Overview”, </w:t>
            </w:r>
            <w:r w:rsidRPr="00AA1447">
              <w:rPr>
                <w:rFonts w:eastAsia="Times New Roman" w:cstheme="minorHAnsi"/>
                <w:i/>
                <w:iCs/>
                <w:color w:val="000000" w:themeColor="text1"/>
                <w:szCs w:val="24"/>
                <w:lang w:val="en-US" w:eastAsia="es-ES"/>
              </w:rPr>
              <w:t>The Journal of art crime</w:t>
            </w:r>
            <w:r w:rsidRPr="00AA1447">
              <w:rPr>
                <w:rFonts w:eastAsia="Times New Roman" w:cstheme="minorHAnsi"/>
                <w:color w:val="000000" w:themeColor="text1"/>
                <w:szCs w:val="24"/>
                <w:lang w:val="en-US" w:eastAsia="es-ES"/>
              </w:rPr>
              <w:t>, Spring 2011, Ed. ARCA Publications: 13-25.</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0E5F2B" w:rsidTr="00776FF6">
        <w:trPr>
          <w:trHeight w:val="360"/>
        </w:trPr>
        <w:tc>
          <w:tcPr>
            <w:tcW w:w="9796" w:type="dxa"/>
            <w:shd w:val="clear" w:color="auto" w:fill="auto"/>
            <w:hideMark/>
          </w:tcPr>
          <w:p w:rsidR="003A7AA0"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Bowman Proulx, B., “Organized Criminal Involvement In The Illicit Antiquities Trade”, </w:t>
            </w:r>
            <w:r w:rsidRPr="00AA1447">
              <w:rPr>
                <w:rFonts w:eastAsia="Times New Roman" w:cstheme="minorHAnsi"/>
                <w:i/>
                <w:iCs/>
                <w:color w:val="000000" w:themeColor="text1"/>
                <w:szCs w:val="24"/>
                <w:lang w:val="en-US" w:eastAsia="es-ES"/>
              </w:rPr>
              <w:t>Springer Science +Business Media, LLC, Trend Organ Crime</w:t>
            </w:r>
            <w:r w:rsidRPr="00AA1447">
              <w:rPr>
                <w:rFonts w:eastAsia="Times New Roman" w:cstheme="minorHAnsi"/>
                <w:color w:val="000000" w:themeColor="text1"/>
                <w:szCs w:val="24"/>
                <w:lang w:val="en-US" w:eastAsia="es-ES"/>
              </w:rPr>
              <w:t xml:space="preserve"> nº 14 (23</w:t>
            </w:r>
            <w:r w:rsidRPr="00AA1447">
              <w:rPr>
                <w:rFonts w:eastAsia="Times New Roman" w:cstheme="minorHAnsi"/>
                <w:color w:val="000000" w:themeColor="text1"/>
                <w:szCs w:val="24"/>
                <w:vertAlign w:val="superscript"/>
                <w:lang w:val="en-US" w:eastAsia="es-ES"/>
              </w:rPr>
              <w:t>rd</w:t>
            </w:r>
            <w:r w:rsidRPr="00AA1447">
              <w:rPr>
                <w:rFonts w:eastAsia="Times New Roman" w:cstheme="minorHAnsi"/>
                <w:color w:val="000000" w:themeColor="text1"/>
                <w:szCs w:val="24"/>
                <w:lang w:val="en-US" w:eastAsia="es-ES"/>
              </w:rPr>
              <w:t xml:space="preserve"> october 2010): 1-19, DOI 10.1007/s12117-010-9115-8.</w:t>
            </w:r>
          </w:p>
          <w:p w:rsidR="003A7AA0" w:rsidRDefault="003A7AA0" w:rsidP="00776FF6">
            <w:pPr>
              <w:spacing w:after="0" w:line="240" w:lineRule="auto"/>
              <w:ind w:left="654" w:hanging="654"/>
              <w:rPr>
                <w:rFonts w:eastAsia="Times New Roman" w:cstheme="minorHAnsi"/>
                <w:color w:val="000000" w:themeColor="text1"/>
                <w:szCs w:val="24"/>
                <w:lang w:val="en-US" w:eastAsia="es-ES"/>
              </w:rPr>
            </w:pP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714BA0">
              <w:rPr>
                <w:rFonts w:eastAsia="Times New Roman" w:cstheme="minorHAnsi"/>
                <w:lang w:val="en-US" w:eastAsia="es-ES"/>
              </w:rPr>
              <w:t>Brodie, N., “Syria and its Regional Neighbours: A Case of Cultural Property Protection Policy Failure?”</w:t>
            </w:r>
            <w:r>
              <w:rPr>
                <w:rFonts w:eastAsia="Times New Roman" w:cstheme="minorHAnsi"/>
                <w:lang w:val="en-US" w:eastAsia="es-ES"/>
              </w:rPr>
              <w:t xml:space="preserve">, </w:t>
            </w:r>
            <w:r w:rsidRPr="00714BA0">
              <w:rPr>
                <w:rFonts w:eastAsia="Times New Roman" w:cstheme="minorHAnsi"/>
                <w:i/>
                <w:lang w:val="en-US" w:eastAsia="es-ES"/>
              </w:rPr>
              <w:t>International Journal of Cultural Property</w:t>
            </w:r>
            <w:r>
              <w:rPr>
                <w:rFonts w:eastAsia="Times New Roman" w:cstheme="minorHAnsi"/>
                <w:lang w:val="en-US" w:eastAsia="es-ES"/>
              </w:rPr>
              <w:t>, 2015, 22,  International Journal of Cultural Property: 317-335. DOI:   10.1017/S0940739115000144.</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F67FAB" w:rsidTr="00776FF6">
        <w:trPr>
          <w:trHeight w:val="315"/>
        </w:trPr>
        <w:tc>
          <w:tcPr>
            <w:tcW w:w="9796" w:type="dxa"/>
            <w:shd w:val="clear" w:color="auto" w:fill="auto"/>
            <w:hideMark/>
          </w:tcPr>
          <w:p w:rsidR="003A7AA0"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Buckley, C., “Museums Around The World”. </w:t>
            </w:r>
            <w:r w:rsidRPr="00AA1447">
              <w:rPr>
                <w:rFonts w:eastAsia="Times New Roman" w:cstheme="minorHAnsi"/>
                <w:i/>
                <w:iCs/>
                <w:color w:val="000000" w:themeColor="text1"/>
                <w:szCs w:val="24"/>
                <w:lang w:val="en-US" w:eastAsia="es-ES"/>
              </w:rPr>
              <w:t>Reference Reviews</w:t>
            </w:r>
            <w:r w:rsidRPr="00AA1447">
              <w:rPr>
                <w:rFonts w:eastAsia="Times New Roman" w:cstheme="minorHAnsi"/>
                <w:color w:val="000000" w:themeColor="text1"/>
                <w:szCs w:val="24"/>
                <w:lang w:val="en-US" w:eastAsia="es-ES"/>
              </w:rPr>
              <w:t xml:space="preserve"> 23 (3), 2009: 8-9. DOI: </w:t>
            </w:r>
            <w:hyperlink r:id="rId9" w:history="1">
              <w:r w:rsidRPr="00AA1447">
                <w:rPr>
                  <w:rStyle w:val="Hipervnculo"/>
                  <w:rFonts w:eastAsia="Times New Roman" w:cstheme="minorHAnsi"/>
                  <w:color w:val="000000" w:themeColor="text1"/>
                  <w:szCs w:val="24"/>
                  <w:lang w:val="en-US" w:eastAsia="es-ES"/>
                </w:rPr>
                <w:t>http://dx.doi.org/10.1108/09504120910945047</w:t>
              </w:r>
            </w:hyperlink>
            <w:r w:rsidRPr="00AA1447">
              <w:rPr>
                <w:rFonts w:eastAsia="Times New Roman" w:cstheme="minorHAnsi"/>
                <w:color w:val="000000" w:themeColor="text1"/>
                <w:szCs w:val="24"/>
                <w:lang w:val="en-US" w:eastAsia="es-ES"/>
              </w:rPr>
              <w:t>.</w:t>
            </w:r>
          </w:p>
          <w:p w:rsidR="003A7AA0" w:rsidRDefault="003A7AA0" w:rsidP="00776FF6">
            <w:pPr>
              <w:spacing w:after="0" w:line="240" w:lineRule="auto"/>
              <w:ind w:left="654" w:hanging="654"/>
              <w:rPr>
                <w:rFonts w:eastAsia="Times New Roman" w:cstheme="minorHAnsi"/>
                <w:color w:val="000000" w:themeColor="text1"/>
                <w:szCs w:val="24"/>
                <w:lang w:val="en-US" w:eastAsia="es-ES"/>
              </w:rPr>
            </w:pPr>
          </w:p>
          <w:p w:rsidR="003A7AA0" w:rsidRDefault="003A7AA0" w:rsidP="00776FF6">
            <w:pPr>
              <w:spacing w:after="0" w:line="240" w:lineRule="auto"/>
              <w:ind w:left="654" w:hanging="654"/>
              <w:rPr>
                <w:rFonts w:eastAsia="Times New Roman" w:cstheme="minorHAnsi"/>
                <w:color w:val="000000" w:themeColor="text1"/>
                <w:szCs w:val="24"/>
                <w:lang w:val="en-US" w:eastAsia="es-ES"/>
              </w:rPr>
            </w:pPr>
            <w:r>
              <w:rPr>
                <w:lang w:val="en-US"/>
              </w:rPr>
              <w:t xml:space="preserve">Campbell, P.B., “The Illicit Antiquities Trade as a Transnational Criminal Network: Characterizing and Anticipating Trafficking of Cultural Heritage”, </w:t>
            </w:r>
            <w:r w:rsidRPr="00BA19F3">
              <w:rPr>
                <w:i/>
                <w:lang w:val="en-US"/>
              </w:rPr>
              <w:t>International Journal of Cultural Property</w:t>
            </w:r>
            <w:r>
              <w:rPr>
                <w:lang w:val="en-US"/>
              </w:rPr>
              <w:t xml:space="preserve">, 2013, 20, 113-153. </w:t>
            </w:r>
            <w:r w:rsidRPr="00BA19F3">
              <w:rPr>
                <w:lang w:val="en-US"/>
              </w:rPr>
              <w:t>DOI: 10.1017/S0940739113000015.</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AA1447" w:rsidTr="00776FF6">
        <w:trPr>
          <w:trHeight w:val="315"/>
        </w:trPr>
        <w:tc>
          <w:tcPr>
            <w:tcW w:w="9796" w:type="dxa"/>
            <w:shd w:val="clear" w:color="auto" w:fill="auto"/>
            <w:hideMark/>
          </w:tcPr>
          <w:p w:rsidR="003A7AA0"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Carrera Hernández, J., “El Asunto del Nuestra Señora de la Mercedes (Odyssey)”, </w:t>
            </w:r>
            <w:r w:rsidRPr="00AA1447">
              <w:rPr>
                <w:rFonts w:eastAsia="Times New Roman" w:cstheme="minorHAnsi"/>
                <w:i/>
                <w:iCs/>
                <w:color w:val="000000" w:themeColor="text1"/>
                <w:szCs w:val="24"/>
                <w:lang w:eastAsia="es-ES"/>
              </w:rPr>
              <w:t>Revista Electrónica de Estudios Internacionales (REEI)</w:t>
            </w:r>
            <w:r w:rsidRPr="00AA1447">
              <w:rPr>
                <w:rFonts w:eastAsia="Times New Roman" w:cstheme="minorHAnsi"/>
                <w:color w:val="000000" w:themeColor="text1"/>
                <w:szCs w:val="24"/>
                <w:lang w:eastAsia="es-ES"/>
              </w:rPr>
              <w:t>, nº 17 (junio 2009): 1-17.</w:t>
            </w:r>
          </w:p>
          <w:p w:rsidR="003A7AA0" w:rsidRPr="00AA1447" w:rsidRDefault="003A7AA0" w:rsidP="00776FF6">
            <w:pPr>
              <w:spacing w:after="0" w:line="240" w:lineRule="auto"/>
              <w:rPr>
                <w:rFonts w:eastAsia="Times New Roman" w:cstheme="minorHAnsi"/>
                <w:color w:val="000000" w:themeColor="text1"/>
                <w:szCs w:val="24"/>
                <w:lang w:eastAsia="es-ES"/>
              </w:rPr>
            </w:pPr>
          </w:p>
        </w:tc>
      </w:tr>
      <w:tr w:rsidR="003A7AA0" w:rsidRPr="006806B8"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Cozzella, L., Giuseppe Schirripa Spagnolo, Fabio Leccese, “Biometric-Like Approach For Verifying Artworks Authenticity</w:t>
            </w:r>
            <w:r w:rsidRPr="00AA1447">
              <w:rPr>
                <w:rFonts w:eastAsia="Times New Roman" w:cstheme="minorHAnsi"/>
                <w:i/>
                <w:iCs/>
                <w:color w:val="000000" w:themeColor="text1"/>
                <w:szCs w:val="24"/>
                <w:lang w:val="en-US" w:eastAsia="es-ES"/>
              </w:rPr>
              <w:t>”, Applied Physics Research, Canadian Center of Science and Education</w:t>
            </w:r>
            <w:r w:rsidRPr="00AA1447">
              <w:rPr>
                <w:rFonts w:eastAsia="Times New Roman" w:cstheme="minorHAnsi"/>
                <w:color w:val="000000" w:themeColor="text1"/>
                <w:szCs w:val="24"/>
                <w:lang w:val="en-US" w:eastAsia="es-ES"/>
              </w:rPr>
              <w:t>, nº 6 (december 2013): 118-130.</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AA1447"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De Vicente Domínguez, A. "El uso de las nuevas tecnologías en las galerías de arte españolas". </w:t>
            </w:r>
            <w:r w:rsidRPr="00AA1447">
              <w:rPr>
                <w:rFonts w:eastAsia="Times New Roman" w:cstheme="minorHAnsi"/>
                <w:i/>
                <w:iCs/>
                <w:color w:val="000000" w:themeColor="text1"/>
                <w:szCs w:val="24"/>
                <w:lang w:eastAsia="es-ES"/>
              </w:rPr>
              <w:t>Arte  y Sociedad</w:t>
            </w:r>
            <w:r w:rsidRPr="00AA1447">
              <w:rPr>
                <w:rFonts w:eastAsia="Times New Roman" w:cstheme="minorHAnsi"/>
                <w:color w:val="000000" w:themeColor="text1"/>
                <w:szCs w:val="24"/>
                <w:lang w:eastAsia="es-ES"/>
              </w:rPr>
              <w:t xml:space="preserve"> (Revista de Investigación), Número 0 (2011).</w:t>
            </w:r>
          </w:p>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p>
        </w:tc>
      </w:tr>
      <w:tr w:rsidR="003A7AA0" w:rsidRPr="00AA1447" w:rsidTr="00776FF6">
        <w:trPr>
          <w:trHeight w:val="6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Difonzo, M., "`Think You Can Steal Our Caravaggio And Get Away With It?: Think Again´: An Analysis Of The Italian Cultural Property Model”, </w:t>
            </w:r>
            <w:r w:rsidRPr="00AA1447">
              <w:rPr>
                <w:rFonts w:eastAsia="Times New Roman" w:cstheme="minorHAnsi"/>
                <w:i/>
                <w:iCs/>
                <w:color w:val="000000" w:themeColor="text1"/>
                <w:szCs w:val="24"/>
                <w:lang w:val="en-US" w:eastAsia="es-ES"/>
              </w:rPr>
              <w:t>The George Washington International Law Review</w:t>
            </w:r>
            <w:r w:rsidRPr="00AA1447">
              <w:rPr>
                <w:rFonts w:eastAsia="Times New Roman" w:cstheme="minorHAnsi"/>
                <w:color w:val="000000" w:themeColor="text1"/>
                <w:szCs w:val="24"/>
                <w:lang w:val="en-US" w:eastAsia="es-ES"/>
              </w:rPr>
              <w:t>, 2012, vol. 44, Ed.  George Washington University: 539-571.</w:t>
            </w:r>
          </w:p>
        </w:tc>
      </w:tr>
      <w:tr w:rsidR="003A7AA0" w:rsidRPr="00AA1447" w:rsidTr="00776FF6">
        <w:trPr>
          <w:trHeight w:val="360"/>
        </w:trPr>
        <w:tc>
          <w:tcPr>
            <w:tcW w:w="9796" w:type="dxa"/>
            <w:shd w:val="clear" w:color="auto" w:fill="auto"/>
            <w:hideMark/>
          </w:tcPr>
          <w:p w:rsidR="003A7AA0" w:rsidRPr="004428A3"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lastRenderedPageBreak/>
              <w:t xml:space="preserve">Durney, M. y B. Proulx, “Art Crime: A Brief Introduction”, </w:t>
            </w:r>
            <w:r w:rsidRPr="00AA1447">
              <w:rPr>
                <w:rFonts w:eastAsia="Times New Roman" w:cstheme="minorHAnsi"/>
                <w:i/>
                <w:iCs/>
                <w:color w:val="000000" w:themeColor="text1"/>
                <w:szCs w:val="24"/>
                <w:lang w:val="en-US" w:eastAsia="es-ES"/>
              </w:rPr>
              <w:t xml:space="preserve">Springer Science +Business Media B.V., Crime Law Soc. Change, </w:t>
            </w:r>
            <w:r w:rsidRPr="00AA1447">
              <w:rPr>
                <w:rFonts w:eastAsia="Times New Roman" w:cstheme="minorHAnsi"/>
                <w:color w:val="000000" w:themeColor="text1"/>
                <w:szCs w:val="24"/>
                <w:lang w:val="en-US" w:eastAsia="es-ES"/>
              </w:rPr>
              <w:t>nº 56 (13</w:t>
            </w:r>
            <w:r w:rsidRPr="00AA1447">
              <w:rPr>
                <w:rFonts w:eastAsia="Times New Roman" w:cstheme="minorHAnsi"/>
                <w:color w:val="000000" w:themeColor="text1"/>
                <w:szCs w:val="24"/>
                <w:vertAlign w:val="superscript"/>
                <w:lang w:val="en-US" w:eastAsia="es-ES"/>
              </w:rPr>
              <w:t>th</w:t>
            </w:r>
            <w:r w:rsidRPr="00AA1447">
              <w:rPr>
                <w:rFonts w:eastAsia="Times New Roman" w:cstheme="minorHAnsi"/>
                <w:color w:val="000000" w:themeColor="text1"/>
                <w:szCs w:val="24"/>
                <w:lang w:val="en-US" w:eastAsia="es-ES"/>
              </w:rPr>
              <w:t xml:space="preserve"> July 2011): 115-132,</w:t>
            </w:r>
            <w:r>
              <w:rPr>
                <w:rFonts w:eastAsia="Times New Roman" w:cstheme="minorHAnsi"/>
                <w:color w:val="000000" w:themeColor="text1"/>
                <w:szCs w:val="24"/>
                <w:lang w:val="en-US" w:eastAsia="es-ES"/>
              </w:rPr>
              <w:t xml:space="preserve"> DOI 10.1007/s10611-011-9316-3.</w:t>
            </w:r>
          </w:p>
        </w:tc>
      </w:tr>
      <w:tr w:rsidR="003A7AA0" w:rsidRPr="00AA1447" w:rsidTr="00776FF6">
        <w:trPr>
          <w:trHeight w:val="315"/>
        </w:trPr>
        <w:tc>
          <w:tcPr>
            <w:tcW w:w="9796" w:type="dxa"/>
            <w:shd w:val="clear" w:color="auto" w:fill="auto"/>
            <w:hideMark/>
          </w:tcPr>
          <w:p w:rsidR="003A7AA0" w:rsidRPr="00AA1447" w:rsidRDefault="003A7AA0" w:rsidP="00776FF6">
            <w:pPr>
              <w:spacing w:after="0" w:line="240" w:lineRule="auto"/>
              <w:rPr>
                <w:rFonts w:eastAsia="Times New Roman" w:cstheme="minorHAnsi"/>
                <w:color w:val="000000" w:themeColor="text1"/>
                <w:szCs w:val="24"/>
                <w:lang w:eastAsia="es-ES"/>
              </w:rPr>
            </w:pPr>
          </w:p>
        </w:tc>
      </w:tr>
      <w:tr w:rsidR="003A7AA0" w:rsidRPr="00AA1447" w:rsidTr="00776FF6">
        <w:trPr>
          <w:trHeight w:val="315"/>
        </w:trPr>
        <w:tc>
          <w:tcPr>
            <w:tcW w:w="9796" w:type="dxa"/>
            <w:shd w:val="clear" w:color="auto" w:fill="auto"/>
            <w:hideMark/>
          </w:tcPr>
          <w:p w:rsidR="003A7AA0" w:rsidRPr="0065603C"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eastAsia="es-ES"/>
              </w:rPr>
              <w:t xml:space="preserve">Fernández Liesa, C., “Evolución jurídica de la protección internacional de los bienes culturales en los conflictos armados”. </w:t>
            </w:r>
            <w:r w:rsidRPr="0065603C">
              <w:rPr>
                <w:rFonts w:eastAsia="Times New Roman" w:cstheme="minorHAnsi"/>
                <w:i/>
                <w:iCs/>
                <w:color w:val="000000" w:themeColor="text1"/>
                <w:szCs w:val="24"/>
                <w:lang w:val="en-US" w:eastAsia="es-ES"/>
              </w:rPr>
              <w:t>A.E.D.I.</w:t>
            </w:r>
            <w:r w:rsidRPr="0065603C">
              <w:rPr>
                <w:rFonts w:eastAsia="Times New Roman" w:cstheme="minorHAnsi"/>
                <w:color w:val="000000" w:themeColor="text1"/>
                <w:szCs w:val="24"/>
                <w:lang w:val="en-US" w:eastAsia="es-ES"/>
              </w:rPr>
              <w:t>, vol. XXV (2009): 239-262.</w:t>
            </w:r>
          </w:p>
          <w:p w:rsidR="003A7AA0" w:rsidRPr="00AA1447" w:rsidRDefault="003A7AA0" w:rsidP="00776FF6">
            <w:pPr>
              <w:spacing w:after="0" w:line="240" w:lineRule="auto"/>
              <w:rPr>
                <w:rFonts w:eastAsia="Times New Roman" w:cstheme="minorHAnsi"/>
                <w:color w:val="000000" w:themeColor="text1"/>
                <w:szCs w:val="24"/>
                <w:lang w:eastAsia="es-ES"/>
              </w:rPr>
            </w:pPr>
          </w:p>
        </w:tc>
      </w:tr>
      <w:tr w:rsidR="003A7AA0" w:rsidRPr="00AA1447"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Frevel, B. and Philipp Kuschewski. Police Organization And Police Reform In Germany: The Case Of North Rhine-Westphalia. </w:t>
            </w:r>
            <w:r w:rsidRPr="00AA1447">
              <w:rPr>
                <w:rFonts w:eastAsia="Times New Roman" w:cstheme="minorHAnsi"/>
                <w:i/>
                <w:iCs/>
                <w:color w:val="000000" w:themeColor="text1"/>
                <w:szCs w:val="24"/>
                <w:lang w:val="en-US" w:eastAsia="es-ES"/>
              </w:rPr>
              <w:t>German Policy Studies</w:t>
            </w:r>
            <w:r w:rsidRPr="00AA1447">
              <w:rPr>
                <w:rFonts w:eastAsia="Times New Roman" w:cstheme="minorHAnsi"/>
                <w:color w:val="000000" w:themeColor="text1"/>
                <w:szCs w:val="24"/>
                <w:lang w:val="en-US" w:eastAsia="es-ES"/>
              </w:rPr>
              <w:t xml:space="preserve"> 5 (2), 2009: 49.</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AA1447" w:rsidTr="00776FF6">
        <w:trPr>
          <w:trHeight w:val="6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García Fernández, J., “La Protección jurídica del Patrimonio Cultural. Nuevas cuestiones y nuevos sujetos a los diez años de la ley del Patrimonio Histórico Español”, </w:t>
            </w:r>
            <w:r w:rsidRPr="00AA1447">
              <w:rPr>
                <w:rFonts w:eastAsia="Times New Roman" w:cstheme="minorHAnsi"/>
                <w:i/>
                <w:iCs/>
                <w:color w:val="000000" w:themeColor="text1"/>
                <w:szCs w:val="24"/>
                <w:lang w:eastAsia="es-ES"/>
              </w:rPr>
              <w:t>UNED:</w:t>
            </w:r>
            <w:r w:rsidRPr="00AA1447">
              <w:rPr>
                <w:rFonts w:eastAsia="Times New Roman" w:cstheme="minorHAnsi"/>
                <w:color w:val="000000" w:themeColor="text1"/>
                <w:szCs w:val="24"/>
                <w:lang w:eastAsia="es-ES"/>
              </w:rPr>
              <w:t xml:space="preserve"> </w:t>
            </w:r>
            <w:r w:rsidRPr="00AA1447">
              <w:rPr>
                <w:rFonts w:eastAsia="Times New Roman" w:cstheme="minorHAnsi"/>
                <w:i/>
                <w:iCs/>
                <w:color w:val="000000" w:themeColor="text1"/>
                <w:szCs w:val="24"/>
                <w:lang w:eastAsia="es-ES"/>
              </w:rPr>
              <w:t>Boletín de la Facultad de Derecho</w:t>
            </w:r>
            <w:r w:rsidRPr="00AA1447">
              <w:rPr>
                <w:rFonts w:eastAsia="Times New Roman" w:cstheme="minorHAnsi"/>
                <w:color w:val="000000" w:themeColor="text1"/>
                <w:szCs w:val="24"/>
                <w:lang w:eastAsia="es-ES"/>
              </w:rPr>
              <w:t>, nº 8-9, 1995: 369-391.</w:t>
            </w:r>
          </w:p>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p>
        </w:tc>
      </w:tr>
      <w:tr w:rsidR="003A7AA0" w:rsidRPr="006806B8"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García, E., “The Destruction Of A Cultural Heritage: With Reference To The Problems Of Iraq”, </w:t>
            </w:r>
            <w:r w:rsidRPr="00AA1447">
              <w:rPr>
                <w:rFonts w:eastAsia="Times New Roman" w:cstheme="minorHAnsi"/>
                <w:i/>
                <w:iCs/>
                <w:color w:val="000000" w:themeColor="text1"/>
                <w:szCs w:val="24"/>
                <w:lang w:val="en-US" w:eastAsia="es-ES"/>
              </w:rPr>
              <w:t>New Library World</w:t>
            </w:r>
            <w:r w:rsidRPr="00AA1447">
              <w:rPr>
                <w:rFonts w:eastAsia="Times New Roman" w:cstheme="minorHAnsi"/>
                <w:color w:val="000000" w:themeColor="text1"/>
                <w:szCs w:val="24"/>
                <w:lang w:val="en-US" w:eastAsia="es-ES"/>
              </w:rPr>
              <w:t>, Vol. 108, nº 7/8 (2007): 354-369, DOI 10.1108/03074800710763644.</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AA1447" w:rsidTr="00776FF6">
        <w:trPr>
          <w:trHeight w:val="615"/>
        </w:trPr>
        <w:tc>
          <w:tcPr>
            <w:tcW w:w="9796" w:type="dxa"/>
            <w:shd w:val="clear" w:color="auto" w:fill="auto"/>
            <w:hideMark/>
          </w:tcPr>
          <w:p w:rsidR="003A7AA0"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Germán Mancebo, I., “Una aproximación interdisciplinar a la protección del Patrimonio cultural subacuático. El escenario un año después de la resolución del “Caso Odyssey”. </w:t>
            </w:r>
            <w:r w:rsidRPr="00AA1447">
              <w:rPr>
                <w:rFonts w:eastAsia="Times New Roman" w:cstheme="minorHAnsi"/>
                <w:i/>
                <w:iCs/>
                <w:color w:val="000000" w:themeColor="text1"/>
                <w:szCs w:val="24"/>
                <w:lang w:eastAsia="es-ES"/>
              </w:rPr>
              <w:t>Revista sobre Patrimonio Cultural: Regulación, Propiedad intelectual e industrial (RIIPAC)</w:t>
            </w:r>
            <w:r w:rsidRPr="00AA1447">
              <w:rPr>
                <w:rFonts w:eastAsia="Times New Roman" w:cstheme="minorHAnsi"/>
                <w:color w:val="000000" w:themeColor="text1"/>
                <w:szCs w:val="24"/>
                <w:lang w:eastAsia="es-ES"/>
              </w:rPr>
              <w:t xml:space="preserve">, nº 4, 2014: 1 - 26  [en línea: </w:t>
            </w:r>
            <w:hyperlink r:id="rId10" w:history="1">
              <w:r w:rsidRPr="00AA1447">
                <w:rPr>
                  <w:rStyle w:val="Hipervnculo"/>
                  <w:rFonts w:eastAsia="Times New Roman" w:cstheme="minorHAnsi"/>
                  <w:color w:val="000000" w:themeColor="text1"/>
                  <w:szCs w:val="24"/>
                  <w:lang w:eastAsia="es-ES"/>
                </w:rPr>
                <w:t>http://www.eumed.net/rev/riipac</w:t>
              </w:r>
            </w:hyperlink>
            <w:r w:rsidRPr="00AA1447">
              <w:rPr>
                <w:rFonts w:eastAsia="Times New Roman" w:cstheme="minorHAnsi"/>
                <w:color w:val="000000" w:themeColor="text1"/>
                <w:szCs w:val="24"/>
                <w:lang w:eastAsia="es-ES"/>
              </w:rPr>
              <w:t>].</w:t>
            </w:r>
          </w:p>
          <w:p w:rsidR="003A7AA0" w:rsidRDefault="003A7AA0" w:rsidP="00776FF6">
            <w:pPr>
              <w:spacing w:after="0" w:line="240" w:lineRule="auto"/>
              <w:ind w:left="654" w:hanging="654"/>
              <w:rPr>
                <w:rFonts w:eastAsia="Times New Roman" w:cstheme="minorHAnsi"/>
                <w:color w:val="000000" w:themeColor="text1"/>
                <w:szCs w:val="24"/>
                <w:lang w:eastAsia="es-ES"/>
              </w:rPr>
            </w:pPr>
          </w:p>
          <w:p w:rsidR="003A7AA0" w:rsidRDefault="003A7AA0" w:rsidP="00776FF6">
            <w:pPr>
              <w:spacing w:after="0" w:line="240" w:lineRule="auto"/>
              <w:ind w:left="654" w:hanging="654"/>
              <w:rPr>
                <w:rFonts w:eastAsia="Times New Roman" w:cstheme="minorHAnsi"/>
                <w:color w:val="000000" w:themeColor="text1"/>
                <w:szCs w:val="24"/>
                <w:lang w:eastAsia="es-ES"/>
              </w:rPr>
            </w:pPr>
            <w:r>
              <w:rPr>
                <w:lang w:val="en-US"/>
              </w:rPr>
              <w:t xml:space="preserve">Giannakopoulou, S. and Dimitris Kaliampakos, “The Social Aspects Of Rural, Mountainous Built Environment. Key Elements Of A Regional Policy Planning”, </w:t>
            </w:r>
            <w:r w:rsidRPr="00DA1D0D">
              <w:rPr>
                <w:i/>
                <w:lang w:val="en-US"/>
              </w:rPr>
              <w:t>Journal of Cultural Heritage</w:t>
            </w:r>
            <w:r>
              <w:rPr>
                <w:lang w:val="en-US"/>
              </w:rPr>
              <w:t xml:space="preserve">, 2016, 21, Elsevier Masson SAS: 849-859. </w:t>
            </w:r>
            <w:r>
              <w:rPr>
                <w:rFonts w:eastAsia="Times New Roman" w:cstheme="minorHAnsi"/>
                <w:lang w:val="en-US" w:eastAsia="es-ES"/>
              </w:rPr>
              <w:t xml:space="preserve"> DOI: </w:t>
            </w:r>
            <w:r w:rsidRPr="009735D2">
              <w:rPr>
                <w:rFonts w:eastAsia="Times New Roman" w:cstheme="minorHAnsi"/>
                <w:lang w:val="en-US" w:eastAsia="es-ES"/>
              </w:rPr>
              <w:t>http://dx.doi.org/10.1016/j.culher.2016.05.002</w:t>
            </w:r>
            <w:r>
              <w:rPr>
                <w:rFonts w:eastAsia="Times New Roman" w:cstheme="minorHAnsi"/>
                <w:lang w:val="en-US" w:eastAsia="es-ES"/>
              </w:rPr>
              <w:t>.</w:t>
            </w:r>
          </w:p>
          <w:p w:rsidR="003A7AA0" w:rsidRPr="00AA1447" w:rsidRDefault="003A7AA0" w:rsidP="00776FF6">
            <w:pPr>
              <w:spacing w:after="0" w:line="240" w:lineRule="auto"/>
              <w:rPr>
                <w:rFonts w:eastAsia="Times New Roman" w:cstheme="minorHAnsi"/>
                <w:color w:val="000000" w:themeColor="text1"/>
                <w:szCs w:val="24"/>
                <w:lang w:eastAsia="es-ES"/>
              </w:rPr>
            </w:pPr>
          </w:p>
        </w:tc>
      </w:tr>
      <w:tr w:rsidR="003A7AA0" w:rsidRPr="00AA1447" w:rsidTr="00776FF6">
        <w:trPr>
          <w:trHeight w:val="6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González Sanz, M. y Carolina Montero de Espinosa Helly, "Museos y Mercado del arte. La adquisición de bienes culturales realizada por el Estado: Una manera de recuperar, impulsar y difundir nuestro patrimonio". </w:t>
            </w:r>
            <w:r w:rsidRPr="00AA1447">
              <w:rPr>
                <w:rFonts w:eastAsia="Times New Roman" w:cstheme="minorHAnsi"/>
                <w:i/>
                <w:iCs/>
                <w:color w:val="000000" w:themeColor="text1"/>
                <w:szCs w:val="24"/>
                <w:lang w:eastAsia="es-ES"/>
              </w:rPr>
              <w:t>Arte y Sociedad, Revista de Investigación ASRI</w:t>
            </w:r>
            <w:r w:rsidRPr="00AA1447">
              <w:rPr>
                <w:rFonts w:eastAsia="Times New Roman" w:cstheme="minorHAnsi"/>
                <w:color w:val="000000" w:themeColor="text1"/>
                <w:szCs w:val="24"/>
                <w:lang w:eastAsia="es-ES"/>
              </w:rPr>
              <w:t xml:space="preserve"> (septiembre 2011).</w:t>
            </w:r>
          </w:p>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p>
        </w:tc>
      </w:tr>
      <w:tr w:rsidR="003A7AA0" w:rsidRPr="00B4746A"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Gößwald, U., "ICOM Statement On Reclaiming Cultural Property".  </w:t>
            </w:r>
            <w:r w:rsidRPr="00AA1447">
              <w:rPr>
                <w:rFonts w:eastAsia="Times New Roman" w:cstheme="minorHAnsi"/>
                <w:i/>
                <w:iCs/>
                <w:color w:val="000000" w:themeColor="text1"/>
                <w:szCs w:val="24"/>
                <w:lang w:val="en-US" w:eastAsia="es-ES"/>
              </w:rPr>
              <w:t>Museum International 61</w:t>
            </w:r>
            <w:r w:rsidRPr="00AA1447">
              <w:rPr>
                <w:rFonts w:eastAsia="Times New Roman" w:cstheme="minorHAnsi"/>
                <w:color w:val="000000" w:themeColor="text1"/>
                <w:szCs w:val="24"/>
                <w:lang w:val="en-US" w:eastAsia="es-ES"/>
              </w:rPr>
              <w:t xml:space="preserve">, no. ½, 2009, Academic Search Premier, EBSCOhost: 87-90. </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6806B8"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Grant, D., “Certificates Of Authenticity”.  </w:t>
            </w:r>
            <w:r w:rsidRPr="00AA1447">
              <w:rPr>
                <w:rFonts w:eastAsia="Times New Roman" w:cstheme="minorHAnsi"/>
                <w:i/>
                <w:iCs/>
                <w:color w:val="000000" w:themeColor="text1"/>
                <w:szCs w:val="24"/>
                <w:lang w:val="en-US" w:eastAsia="es-ES"/>
              </w:rPr>
              <w:t>American artist 70, Nielsen Business Media</w:t>
            </w:r>
            <w:r w:rsidRPr="00AA1447">
              <w:rPr>
                <w:rFonts w:eastAsia="Times New Roman" w:cstheme="minorHAnsi"/>
                <w:color w:val="000000" w:themeColor="text1"/>
                <w:szCs w:val="24"/>
                <w:lang w:val="en-US" w:eastAsia="es-ES"/>
              </w:rPr>
              <w:t>, nº 768 (september 2006): 73-75.</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AA1447" w:rsidTr="00776FF6">
        <w:trPr>
          <w:trHeight w:val="360"/>
        </w:trPr>
        <w:tc>
          <w:tcPr>
            <w:tcW w:w="9796" w:type="dxa"/>
            <w:shd w:val="clear" w:color="auto" w:fill="auto"/>
            <w:hideMark/>
          </w:tcPr>
          <w:p w:rsidR="003A7AA0" w:rsidRPr="00AC7CB9"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val="en-US" w:eastAsia="es-ES"/>
              </w:rPr>
              <w:t xml:space="preserve">Grose, T., “Stealing History”, </w:t>
            </w:r>
            <w:r w:rsidRPr="00AA1447">
              <w:rPr>
                <w:rFonts w:eastAsia="Times New Roman" w:cstheme="minorHAnsi"/>
                <w:i/>
                <w:iCs/>
                <w:color w:val="000000" w:themeColor="text1"/>
                <w:szCs w:val="24"/>
                <w:lang w:val="en-US" w:eastAsia="es-ES"/>
              </w:rPr>
              <w:t xml:space="preserve">U.S. News &amp; World Report. </w:t>
            </w:r>
            <w:r w:rsidRPr="0065603C">
              <w:rPr>
                <w:rFonts w:eastAsia="Times New Roman" w:cstheme="minorHAnsi"/>
                <w:color w:val="000000" w:themeColor="text1"/>
                <w:szCs w:val="24"/>
                <w:lang w:eastAsia="es-ES"/>
              </w:rPr>
              <w:t>Vol. 140, Tema 23 (6</w:t>
            </w:r>
            <w:r w:rsidRPr="0065603C">
              <w:rPr>
                <w:rFonts w:eastAsia="Times New Roman" w:cstheme="minorHAnsi"/>
                <w:color w:val="000000" w:themeColor="text1"/>
                <w:szCs w:val="24"/>
                <w:vertAlign w:val="superscript"/>
                <w:lang w:eastAsia="es-ES"/>
              </w:rPr>
              <w:t>th</w:t>
            </w:r>
            <w:r>
              <w:rPr>
                <w:rFonts w:eastAsia="Times New Roman" w:cstheme="minorHAnsi"/>
                <w:color w:val="000000" w:themeColor="text1"/>
                <w:szCs w:val="24"/>
                <w:lang w:eastAsia="es-ES"/>
              </w:rPr>
              <w:t xml:space="preserve"> september 2006): 40-43.</w:t>
            </w:r>
          </w:p>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p>
        </w:tc>
      </w:tr>
      <w:tr w:rsidR="003A7AA0" w:rsidRPr="00AA1447" w:rsidTr="00776FF6">
        <w:trPr>
          <w:trHeight w:val="315"/>
        </w:trPr>
        <w:tc>
          <w:tcPr>
            <w:tcW w:w="9796" w:type="dxa"/>
            <w:shd w:val="clear" w:color="auto" w:fill="auto"/>
            <w:hideMark/>
          </w:tcPr>
          <w:p w:rsidR="003A7AA0" w:rsidRPr="0065603C"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eastAsia="es-ES"/>
              </w:rPr>
              <w:t xml:space="preserve">Jiménez Bautista, F., “Hacia un paradigma pacífico: la paz neutra”. </w:t>
            </w:r>
            <w:r w:rsidRPr="0065603C">
              <w:rPr>
                <w:rFonts w:eastAsia="Times New Roman" w:cstheme="minorHAnsi"/>
                <w:i/>
                <w:iCs/>
                <w:color w:val="000000" w:themeColor="text1"/>
                <w:szCs w:val="24"/>
                <w:lang w:val="en-US" w:eastAsia="es-ES"/>
              </w:rPr>
              <w:t>Convergencia</w:t>
            </w:r>
            <w:r w:rsidRPr="0065603C">
              <w:rPr>
                <w:rFonts w:eastAsia="Times New Roman" w:cstheme="minorHAnsi"/>
                <w:color w:val="000000" w:themeColor="text1"/>
                <w:szCs w:val="24"/>
                <w:lang w:val="en-US" w:eastAsia="es-ES"/>
              </w:rPr>
              <w:t xml:space="preserve">, 16: 141-189 (2009). [En línea: </w:t>
            </w:r>
            <w:hyperlink r:id="rId11" w:history="1">
              <w:r w:rsidRPr="0065603C">
                <w:rPr>
                  <w:rStyle w:val="Hipervnculo"/>
                  <w:rFonts w:eastAsia="Times New Roman" w:cstheme="minorHAnsi"/>
                  <w:color w:val="000000" w:themeColor="text1"/>
                  <w:szCs w:val="24"/>
                  <w:lang w:val="en-US" w:eastAsia="es-ES"/>
                </w:rPr>
                <w:t>http://hdl.handle.net/10481/33002</w:t>
              </w:r>
            </w:hyperlink>
            <w:r w:rsidRPr="0065603C">
              <w:rPr>
                <w:rFonts w:eastAsia="Times New Roman" w:cstheme="minorHAnsi"/>
                <w:color w:val="000000" w:themeColor="text1"/>
                <w:szCs w:val="24"/>
                <w:lang w:val="en-US" w:eastAsia="es-ES"/>
              </w:rPr>
              <w:t>].</w:t>
            </w:r>
          </w:p>
          <w:p w:rsidR="003A7AA0" w:rsidRPr="00AA1447" w:rsidRDefault="003A7AA0" w:rsidP="00776FF6">
            <w:pPr>
              <w:spacing w:after="0" w:line="240" w:lineRule="auto"/>
              <w:rPr>
                <w:rFonts w:eastAsia="Times New Roman" w:cstheme="minorHAnsi"/>
                <w:color w:val="000000" w:themeColor="text1"/>
                <w:szCs w:val="24"/>
                <w:lang w:eastAsia="es-ES"/>
              </w:rPr>
            </w:pPr>
          </w:p>
        </w:tc>
      </w:tr>
      <w:tr w:rsidR="003A7AA0" w:rsidRPr="00AA1447"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Kunitz, J., "Luces y sombras en el mercado del arte español". </w:t>
            </w:r>
            <w:r w:rsidRPr="00AA1447">
              <w:rPr>
                <w:rFonts w:eastAsia="Times New Roman" w:cstheme="minorHAnsi"/>
                <w:i/>
                <w:iCs/>
                <w:color w:val="000000" w:themeColor="text1"/>
                <w:szCs w:val="24"/>
                <w:lang w:eastAsia="es-ES"/>
              </w:rPr>
              <w:t>Tendencias del mercado del arte</w:t>
            </w:r>
            <w:r w:rsidRPr="00AA1447">
              <w:rPr>
                <w:rFonts w:eastAsia="Times New Roman" w:cstheme="minorHAnsi"/>
                <w:color w:val="000000" w:themeColor="text1"/>
                <w:szCs w:val="24"/>
                <w:lang w:eastAsia="es-ES"/>
              </w:rPr>
              <w:t xml:space="preserve"> (November 2012): 14-16.</w:t>
            </w:r>
          </w:p>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p>
        </w:tc>
      </w:tr>
      <w:tr w:rsidR="003A7AA0" w:rsidRPr="00AA1447"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Lafuente Batanero, L.,  "Las medidas de fomento. Aplicación de la nueva Ley de Mecenazgo en los Museos". </w:t>
            </w:r>
            <w:r w:rsidRPr="00AA1447">
              <w:rPr>
                <w:rFonts w:eastAsia="Times New Roman" w:cstheme="minorHAnsi"/>
                <w:i/>
                <w:iCs/>
                <w:color w:val="000000" w:themeColor="text1"/>
                <w:szCs w:val="24"/>
                <w:lang w:eastAsia="es-ES"/>
              </w:rPr>
              <w:t>Museos.es: Revista de la Subdirección General de Museos Estatales (Mº de Cultura),</w:t>
            </w:r>
            <w:r w:rsidRPr="00AA1447">
              <w:rPr>
                <w:rFonts w:eastAsia="Times New Roman" w:cstheme="minorHAnsi"/>
                <w:color w:val="000000" w:themeColor="text1"/>
                <w:szCs w:val="24"/>
                <w:lang w:eastAsia="es-ES"/>
              </w:rPr>
              <w:t xml:space="preserve">  Nº 0 (2004): 102-17.</w:t>
            </w:r>
          </w:p>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p>
        </w:tc>
      </w:tr>
      <w:tr w:rsidR="003A7AA0" w:rsidRPr="006806B8"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lastRenderedPageBreak/>
              <w:t xml:space="preserve">Lian, X., “A Contemporary Observation On International Protection Of Cultural Property”, </w:t>
            </w:r>
            <w:r w:rsidRPr="00AA1447">
              <w:rPr>
                <w:rFonts w:eastAsia="Times New Roman" w:cstheme="minorHAnsi"/>
                <w:i/>
                <w:iCs/>
                <w:color w:val="000000" w:themeColor="text1"/>
                <w:szCs w:val="24"/>
                <w:lang w:val="en-US" w:eastAsia="es-ES"/>
              </w:rPr>
              <w:t>Contemporary Readings in Law and Social Justice</w:t>
            </w:r>
            <w:r w:rsidRPr="00AA1447">
              <w:rPr>
                <w:rFonts w:eastAsia="Times New Roman" w:cstheme="minorHAnsi"/>
                <w:color w:val="000000" w:themeColor="text1"/>
                <w:szCs w:val="24"/>
                <w:lang w:val="en-US" w:eastAsia="es-ES"/>
              </w:rPr>
              <w:t>, vol. 4 (2), 2012: 855-865.</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6806B8"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Lydiate, H., “Authenticity Certificates”, </w:t>
            </w:r>
            <w:r w:rsidRPr="00AA1447">
              <w:rPr>
                <w:rFonts w:eastAsia="Times New Roman" w:cstheme="minorHAnsi"/>
                <w:i/>
                <w:iCs/>
                <w:color w:val="000000" w:themeColor="text1"/>
                <w:szCs w:val="24"/>
                <w:lang w:val="en-US" w:eastAsia="es-ES"/>
              </w:rPr>
              <w:t>Art Monthly</w:t>
            </w:r>
            <w:r w:rsidRPr="00AA1447">
              <w:rPr>
                <w:rFonts w:eastAsia="Times New Roman" w:cstheme="minorHAnsi"/>
                <w:color w:val="000000" w:themeColor="text1"/>
                <w:szCs w:val="24"/>
                <w:lang w:val="en-US" w:eastAsia="es-ES"/>
              </w:rPr>
              <w:t>, nº 355 (april 2012): 37.</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6806B8"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Mackenzie, S., “Dig A Bit Deeper: Law, Regulation And The Illicit Antiquities Market”, </w:t>
            </w:r>
            <w:r w:rsidRPr="00AA1447">
              <w:rPr>
                <w:rFonts w:eastAsia="Times New Roman" w:cstheme="minorHAnsi"/>
                <w:i/>
                <w:iCs/>
                <w:color w:val="000000" w:themeColor="text1"/>
                <w:szCs w:val="24"/>
                <w:lang w:val="en-US" w:eastAsia="es-ES"/>
              </w:rPr>
              <w:t>British Journal of Criminology</w:t>
            </w:r>
            <w:r w:rsidRPr="00AA1447">
              <w:rPr>
                <w:rFonts w:eastAsia="Times New Roman" w:cstheme="minorHAnsi"/>
                <w:color w:val="000000" w:themeColor="text1"/>
                <w:szCs w:val="24"/>
                <w:lang w:val="en-US" w:eastAsia="es-ES"/>
              </w:rPr>
              <w:t>, nº 45 (december 2004): 249-268, DOI: 10.1093/bjc/azh099.</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AA1447" w:rsidTr="00776FF6">
        <w:trPr>
          <w:trHeight w:val="360"/>
        </w:trPr>
        <w:tc>
          <w:tcPr>
            <w:tcW w:w="9796" w:type="dxa"/>
            <w:shd w:val="clear" w:color="auto" w:fill="auto"/>
            <w:hideMark/>
          </w:tcPr>
          <w:p w:rsidR="003A7AA0"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Mackenzie, S., “Illicit Deals In Cultural Objects As Crimes Of The Powerful”, </w:t>
            </w:r>
            <w:r w:rsidRPr="00AA1447">
              <w:rPr>
                <w:rFonts w:eastAsia="Times New Roman" w:cstheme="minorHAnsi"/>
                <w:i/>
                <w:iCs/>
                <w:color w:val="000000" w:themeColor="text1"/>
                <w:szCs w:val="24"/>
                <w:lang w:val="en-US" w:eastAsia="es-ES"/>
              </w:rPr>
              <w:t xml:space="preserve">Springer Science +Business Media B.V., Crime Law Soc. Change, </w:t>
            </w:r>
            <w:r w:rsidRPr="00AA1447">
              <w:rPr>
                <w:rFonts w:eastAsia="Times New Roman" w:cstheme="minorHAnsi"/>
                <w:color w:val="000000" w:themeColor="text1"/>
                <w:szCs w:val="24"/>
                <w:lang w:val="en-US" w:eastAsia="es-ES"/>
              </w:rPr>
              <w:t>nº 56 (13</w:t>
            </w:r>
            <w:r w:rsidRPr="00AA1447">
              <w:rPr>
                <w:rFonts w:eastAsia="Times New Roman" w:cstheme="minorHAnsi"/>
                <w:color w:val="000000" w:themeColor="text1"/>
                <w:szCs w:val="24"/>
                <w:vertAlign w:val="superscript"/>
                <w:lang w:val="en-US" w:eastAsia="es-ES"/>
              </w:rPr>
              <w:t>th</w:t>
            </w:r>
            <w:r w:rsidRPr="00AA1447">
              <w:rPr>
                <w:rFonts w:eastAsia="Times New Roman" w:cstheme="minorHAnsi"/>
                <w:color w:val="000000" w:themeColor="text1"/>
                <w:szCs w:val="24"/>
                <w:lang w:val="en-US" w:eastAsia="es-ES"/>
              </w:rPr>
              <w:t xml:space="preserve"> July 2011): 133-153, DOI 10.1007/s10611-011-9317-2.</w:t>
            </w:r>
          </w:p>
          <w:p w:rsidR="003A7AA0" w:rsidRDefault="003A7AA0" w:rsidP="00776FF6">
            <w:pPr>
              <w:spacing w:after="0" w:line="240" w:lineRule="auto"/>
              <w:ind w:left="654" w:hanging="654"/>
              <w:rPr>
                <w:rFonts w:eastAsia="Times New Roman" w:cstheme="minorHAnsi"/>
                <w:color w:val="000000" w:themeColor="text1"/>
                <w:szCs w:val="24"/>
                <w:lang w:val="en-US" w:eastAsia="es-ES"/>
              </w:rPr>
            </w:pP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DC7D9E">
              <w:rPr>
                <w:rFonts w:eastAsia="Times New Roman" w:cstheme="minorHAnsi"/>
                <w:lang w:val="en-US" w:eastAsia="es-ES"/>
              </w:rPr>
              <w:t xml:space="preserve">Mattern, E., “The Role Of Photography In The Protection, Identification, And Recovery Of Cultural Heritage”, International Journal Of Cultural Property, vol. </w:t>
            </w:r>
            <w:r>
              <w:rPr>
                <w:rFonts w:eastAsia="Times New Roman" w:cstheme="minorHAnsi"/>
                <w:lang w:val="en-US" w:eastAsia="es-ES"/>
              </w:rPr>
              <w:t>19, 2012, Ed. International Cultural Property Society: 133-151.</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AA1447"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Mc Andrew, C., "TEFAF Art Market Report 2013". </w:t>
            </w:r>
            <w:r w:rsidRPr="00AA1447">
              <w:rPr>
                <w:rFonts w:eastAsia="Times New Roman" w:cstheme="minorHAnsi"/>
                <w:i/>
                <w:iCs/>
                <w:color w:val="000000" w:themeColor="text1"/>
                <w:szCs w:val="24"/>
                <w:lang w:val="en-US" w:eastAsia="es-ES"/>
              </w:rPr>
              <w:t>Asociación TEFAF</w:t>
            </w:r>
            <w:r w:rsidRPr="00AA1447">
              <w:rPr>
                <w:rFonts w:eastAsia="Times New Roman" w:cstheme="minorHAnsi"/>
                <w:color w:val="000000" w:themeColor="text1"/>
                <w:szCs w:val="24"/>
                <w:lang w:val="en-US" w:eastAsia="es-ES"/>
              </w:rPr>
              <w:t>, (march 2013): 13-15.</w:t>
            </w:r>
          </w:p>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p>
        </w:tc>
      </w:tr>
      <w:tr w:rsidR="003A7AA0" w:rsidRPr="00AA1447" w:rsidTr="00776FF6">
        <w:trPr>
          <w:trHeight w:val="315"/>
        </w:trPr>
        <w:tc>
          <w:tcPr>
            <w:tcW w:w="9796" w:type="dxa"/>
            <w:shd w:val="clear" w:color="auto" w:fill="auto"/>
            <w:hideMark/>
          </w:tcPr>
          <w:p w:rsidR="003A7AA0"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Mora Benavente, E., “Intervención militar y gestión de crisis en los Balcanes</w:t>
            </w:r>
            <w:r w:rsidRPr="00AA1447">
              <w:rPr>
                <w:rFonts w:eastAsia="Times New Roman" w:cstheme="minorHAnsi"/>
                <w:i/>
                <w:iCs/>
                <w:color w:val="000000" w:themeColor="text1"/>
                <w:szCs w:val="24"/>
                <w:lang w:eastAsia="es-ES"/>
              </w:rPr>
              <w:t>”, Afers Internacionals</w:t>
            </w:r>
            <w:r w:rsidRPr="00AA1447">
              <w:rPr>
                <w:rFonts w:eastAsia="Times New Roman" w:cstheme="minorHAnsi"/>
                <w:color w:val="000000" w:themeColor="text1"/>
                <w:szCs w:val="24"/>
                <w:lang w:eastAsia="es-ES"/>
              </w:rPr>
              <w:t>, nº  49: 89-104.</w:t>
            </w:r>
          </w:p>
          <w:p w:rsidR="003A7AA0" w:rsidRPr="00AA1447" w:rsidRDefault="003A7AA0" w:rsidP="00776FF6">
            <w:pPr>
              <w:spacing w:after="0" w:line="240" w:lineRule="auto"/>
              <w:rPr>
                <w:rFonts w:eastAsia="Times New Roman" w:cstheme="minorHAnsi"/>
                <w:color w:val="000000" w:themeColor="text1"/>
                <w:szCs w:val="24"/>
                <w:lang w:eastAsia="es-ES"/>
              </w:rPr>
            </w:pPr>
          </w:p>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Otero González, P., “Punición de la falsificación de obras de arte”, </w:t>
            </w:r>
            <w:r w:rsidRPr="00AA1447">
              <w:rPr>
                <w:rFonts w:eastAsia="Times New Roman" w:cstheme="minorHAnsi"/>
                <w:i/>
                <w:iCs/>
                <w:color w:val="000000" w:themeColor="text1"/>
                <w:szCs w:val="24"/>
                <w:lang w:eastAsia="es-ES"/>
              </w:rPr>
              <w:t>Patrimonio Cultural y Derecho</w:t>
            </w:r>
            <w:r w:rsidRPr="00AA1447">
              <w:rPr>
                <w:rFonts w:eastAsia="Times New Roman" w:cstheme="minorHAnsi"/>
                <w:color w:val="000000" w:themeColor="text1"/>
                <w:szCs w:val="24"/>
                <w:lang w:eastAsia="es-ES"/>
              </w:rPr>
              <w:t>, nº 19, 2015, Fundación AENA, Hispania Nostra: 201-248.</w:t>
            </w:r>
          </w:p>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p>
        </w:tc>
      </w:tr>
      <w:tr w:rsidR="003A7AA0" w:rsidRPr="00AA1447"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Pérez-Calero Sánchez, L., "Mercado del Arte e Intermediarios: Una perspectiva actual". </w:t>
            </w:r>
            <w:r w:rsidRPr="00AA1447">
              <w:rPr>
                <w:rFonts w:eastAsia="Times New Roman" w:cstheme="minorHAnsi"/>
                <w:i/>
                <w:iCs/>
                <w:color w:val="000000" w:themeColor="text1"/>
                <w:szCs w:val="24"/>
                <w:lang w:eastAsia="es-ES"/>
              </w:rPr>
              <w:t>Laboratorio de Arte 23</w:t>
            </w:r>
            <w:r w:rsidRPr="00AA1447">
              <w:rPr>
                <w:rFonts w:eastAsia="Times New Roman" w:cstheme="minorHAnsi"/>
                <w:color w:val="000000" w:themeColor="text1"/>
                <w:szCs w:val="24"/>
                <w:lang w:eastAsia="es-ES"/>
              </w:rPr>
              <w:t xml:space="preserve"> (2011): 537-550.</w:t>
            </w:r>
          </w:p>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p>
        </w:tc>
      </w:tr>
      <w:tr w:rsidR="003A7AA0" w:rsidRPr="00AA1447" w:rsidTr="00776FF6">
        <w:trPr>
          <w:trHeight w:val="315"/>
        </w:trPr>
        <w:tc>
          <w:tcPr>
            <w:tcW w:w="9796" w:type="dxa"/>
            <w:shd w:val="clear" w:color="auto" w:fill="auto"/>
            <w:hideMark/>
          </w:tcPr>
          <w:p w:rsidR="003A7AA0"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Pérez-Prat Durbán, L., “Observaciones sobre el derecho al patrimonio cultural como derecho humano”, </w:t>
            </w:r>
            <w:r w:rsidRPr="00AA1447">
              <w:rPr>
                <w:rFonts w:eastAsia="Times New Roman" w:cstheme="minorHAnsi"/>
                <w:i/>
                <w:iCs/>
                <w:color w:val="000000" w:themeColor="text1"/>
                <w:szCs w:val="24"/>
                <w:lang w:eastAsia="es-ES"/>
              </w:rPr>
              <w:t>Periférica: Revista para el análisis de la cultura y el territorio</w:t>
            </w:r>
            <w:r w:rsidRPr="00AA1447">
              <w:rPr>
                <w:rFonts w:eastAsia="Times New Roman" w:cstheme="minorHAnsi"/>
                <w:color w:val="000000" w:themeColor="text1"/>
                <w:szCs w:val="24"/>
                <w:lang w:eastAsia="es-ES"/>
              </w:rPr>
              <w:t>, nº 15, 2014: 319-342.</w:t>
            </w:r>
          </w:p>
          <w:p w:rsidR="003A7AA0" w:rsidRPr="00AA1447" w:rsidRDefault="003A7AA0" w:rsidP="00776FF6">
            <w:pPr>
              <w:spacing w:after="0" w:line="240" w:lineRule="auto"/>
              <w:rPr>
                <w:rFonts w:eastAsia="Times New Roman" w:cstheme="minorHAnsi"/>
                <w:color w:val="000000" w:themeColor="text1"/>
                <w:szCs w:val="24"/>
                <w:lang w:eastAsia="es-ES"/>
              </w:rPr>
            </w:pPr>
          </w:p>
        </w:tc>
      </w:tr>
      <w:tr w:rsidR="003A7AA0" w:rsidRPr="00AA1447" w:rsidTr="00776FF6">
        <w:trPr>
          <w:trHeight w:val="315"/>
        </w:trPr>
        <w:tc>
          <w:tcPr>
            <w:tcW w:w="9796" w:type="dxa"/>
            <w:shd w:val="clear" w:color="auto" w:fill="auto"/>
            <w:hideMark/>
          </w:tcPr>
          <w:p w:rsidR="003A7AA0"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Prada Marcos, M., “Estudio antropológico del Panteón Real de San Isidoro”, </w:t>
            </w:r>
            <w:r w:rsidRPr="00AA1447">
              <w:rPr>
                <w:rFonts w:eastAsia="Times New Roman" w:cstheme="minorHAnsi"/>
                <w:i/>
                <w:iCs/>
                <w:color w:val="000000" w:themeColor="text1"/>
                <w:szCs w:val="24"/>
                <w:lang w:eastAsia="es-ES"/>
              </w:rPr>
              <w:t>ProMonumenta</w:t>
            </w:r>
            <w:r w:rsidRPr="00AA1447">
              <w:rPr>
                <w:rFonts w:eastAsia="Times New Roman" w:cstheme="minorHAnsi"/>
                <w:color w:val="000000" w:themeColor="text1"/>
                <w:szCs w:val="24"/>
                <w:lang w:eastAsia="es-ES"/>
              </w:rPr>
              <w:t>, nº 2, 1998.</w:t>
            </w:r>
          </w:p>
          <w:p w:rsidR="003A7AA0" w:rsidRPr="00AA1447" w:rsidRDefault="003A7AA0" w:rsidP="00776FF6">
            <w:pPr>
              <w:spacing w:after="0" w:line="240" w:lineRule="auto"/>
              <w:rPr>
                <w:rFonts w:eastAsia="Times New Roman" w:cstheme="minorHAnsi"/>
                <w:color w:val="000000" w:themeColor="text1"/>
                <w:szCs w:val="24"/>
                <w:lang w:eastAsia="es-ES"/>
              </w:rPr>
            </w:pPr>
          </w:p>
        </w:tc>
      </w:tr>
      <w:tr w:rsidR="003A7AA0" w:rsidRPr="00AA1447" w:rsidTr="00776FF6">
        <w:trPr>
          <w:trHeight w:val="315"/>
        </w:trPr>
        <w:tc>
          <w:tcPr>
            <w:tcW w:w="9796" w:type="dxa"/>
            <w:shd w:val="clear" w:color="auto" w:fill="auto"/>
            <w:hideMark/>
          </w:tcPr>
          <w:p w:rsidR="003A7AA0"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Priego Moreno, A., “La Primavera Árabe: ¿Una cuarta ola de democratización?”, </w:t>
            </w:r>
            <w:r w:rsidRPr="00AA1447">
              <w:rPr>
                <w:rFonts w:eastAsia="Times New Roman" w:cstheme="minorHAnsi"/>
                <w:i/>
                <w:iCs/>
                <w:color w:val="000000" w:themeColor="text1"/>
                <w:szCs w:val="24"/>
                <w:lang w:eastAsia="es-ES"/>
              </w:rPr>
              <w:t>UNISCI Discussion Papers</w:t>
            </w:r>
            <w:r w:rsidRPr="00AA1447">
              <w:rPr>
                <w:rFonts w:eastAsia="Times New Roman" w:cstheme="minorHAnsi"/>
                <w:color w:val="000000" w:themeColor="text1"/>
                <w:szCs w:val="24"/>
                <w:lang w:eastAsia="es-ES"/>
              </w:rPr>
              <w:t>, nº 26, mayo 2011: 75-93.</w:t>
            </w:r>
          </w:p>
          <w:p w:rsidR="003A7AA0" w:rsidRPr="00AA1447" w:rsidRDefault="003A7AA0" w:rsidP="00776FF6">
            <w:pPr>
              <w:spacing w:after="0" w:line="240" w:lineRule="auto"/>
              <w:rPr>
                <w:rFonts w:eastAsia="Times New Roman" w:cstheme="minorHAnsi"/>
                <w:color w:val="000000" w:themeColor="text1"/>
                <w:szCs w:val="24"/>
                <w:lang w:eastAsia="es-ES"/>
              </w:rPr>
            </w:pPr>
          </w:p>
        </w:tc>
      </w:tr>
      <w:tr w:rsidR="003A7AA0" w:rsidRPr="00AA1447"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Quílez Llisterri, A., "El Mercado del Arte: Consideraciones Generales". </w:t>
            </w:r>
            <w:r w:rsidRPr="00AA1447">
              <w:rPr>
                <w:rFonts w:eastAsia="Times New Roman" w:cstheme="minorHAnsi"/>
                <w:i/>
                <w:iCs/>
                <w:color w:val="000000" w:themeColor="text1"/>
                <w:szCs w:val="24"/>
                <w:lang w:eastAsia="es-ES"/>
              </w:rPr>
              <w:t>ARS y RENOVATIO</w:t>
            </w:r>
            <w:r w:rsidRPr="00AA1447">
              <w:rPr>
                <w:rFonts w:eastAsia="Times New Roman" w:cstheme="minorHAnsi"/>
                <w:color w:val="000000" w:themeColor="text1"/>
                <w:szCs w:val="24"/>
                <w:lang w:eastAsia="es-ES"/>
              </w:rPr>
              <w:t xml:space="preserve">  núm. 1 (2013): 280-291.</w:t>
            </w:r>
          </w:p>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p>
        </w:tc>
      </w:tr>
      <w:tr w:rsidR="003A7AA0" w:rsidRPr="00F67FAB" w:rsidTr="00776FF6">
        <w:trPr>
          <w:trHeight w:val="615"/>
        </w:trPr>
        <w:tc>
          <w:tcPr>
            <w:tcW w:w="9796" w:type="dxa"/>
            <w:shd w:val="clear" w:color="auto" w:fill="auto"/>
            <w:hideMark/>
          </w:tcPr>
          <w:p w:rsidR="003A7AA0"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Reppas, M., “Empty International Museums Trophy Cases Of Their Looted Treasures And Return Stolen Property To The Countries Of Origin And The Rightful Heirs Of Those Wrongfully Dispossessed”, </w:t>
            </w:r>
            <w:r w:rsidRPr="00AA1447">
              <w:rPr>
                <w:rFonts w:eastAsia="Times New Roman" w:cstheme="minorHAnsi"/>
                <w:i/>
                <w:iCs/>
                <w:color w:val="000000" w:themeColor="text1"/>
                <w:szCs w:val="24"/>
                <w:lang w:val="en-US" w:eastAsia="es-ES"/>
              </w:rPr>
              <w:t>Denver Journal of International Law and Policy</w:t>
            </w:r>
            <w:r w:rsidRPr="00AA1447">
              <w:rPr>
                <w:rFonts w:eastAsia="Times New Roman" w:cstheme="minorHAnsi"/>
                <w:color w:val="000000" w:themeColor="text1"/>
                <w:szCs w:val="24"/>
                <w:lang w:val="en-US" w:eastAsia="es-ES"/>
              </w:rPr>
              <w:t>, Vol. 36, nº 1 (december 2007): 93-123.</w:t>
            </w:r>
          </w:p>
          <w:p w:rsidR="003A7AA0" w:rsidRDefault="003A7AA0" w:rsidP="00776FF6">
            <w:pPr>
              <w:spacing w:after="0" w:line="240" w:lineRule="auto"/>
              <w:ind w:left="654" w:hanging="654"/>
              <w:rPr>
                <w:rFonts w:eastAsia="Times New Roman" w:cstheme="minorHAnsi"/>
                <w:color w:val="000000" w:themeColor="text1"/>
                <w:szCs w:val="24"/>
                <w:lang w:val="en-US" w:eastAsia="es-ES"/>
              </w:rPr>
            </w:pP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eastAsia="es-ES"/>
              </w:rPr>
              <w:t>Rueda Roigé,</w:t>
            </w:r>
            <w:r>
              <w:rPr>
                <w:rFonts w:eastAsia="Times New Roman" w:cstheme="minorHAnsi"/>
                <w:color w:val="000000" w:themeColor="text1"/>
                <w:szCs w:val="24"/>
                <w:lang w:eastAsia="es-ES"/>
              </w:rPr>
              <w:t xml:space="preserve"> F.,</w:t>
            </w:r>
            <w:r w:rsidRPr="00AA1447">
              <w:rPr>
                <w:rFonts w:eastAsia="Times New Roman" w:cstheme="minorHAnsi"/>
                <w:color w:val="000000" w:themeColor="text1"/>
                <w:szCs w:val="24"/>
                <w:lang w:eastAsia="es-ES"/>
              </w:rPr>
              <w:t xml:space="preserve"> “La protección internacional del patrimonio cultural en caso de conflicto armado”. </w:t>
            </w:r>
            <w:r w:rsidRPr="00AA1447">
              <w:rPr>
                <w:rFonts w:eastAsia="Times New Roman" w:cstheme="minorHAnsi"/>
                <w:i/>
                <w:iCs/>
                <w:color w:val="000000" w:themeColor="text1"/>
                <w:szCs w:val="24"/>
                <w:lang w:eastAsia="es-ES"/>
              </w:rPr>
              <w:t>Locus amoenus</w:t>
            </w:r>
            <w:r w:rsidRPr="00AA1447">
              <w:rPr>
                <w:rFonts w:eastAsia="Times New Roman" w:cstheme="minorHAnsi"/>
                <w:color w:val="000000" w:themeColor="text1"/>
                <w:szCs w:val="24"/>
                <w:lang w:eastAsia="es-ES"/>
              </w:rPr>
              <w:t>, nº 4, 1998: 249-266.</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AA1447"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Sánchez Cordero, J., “La expurgación ideológica de la cultura (Segunda y última parte)”, </w:t>
            </w:r>
            <w:r w:rsidRPr="00AA1447">
              <w:rPr>
                <w:rFonts w:eastAsia="Times New Roman" w:cstheme="minorHAnsi"/>
                <w:i/>
                <w:iCs/>
                <w:color w:val="000000" w:themeColor="text1"/>
                <w:szCs w:val="24"/>
                <w:lang w:eastAsia="es-ES"/>
              </w:rPr>
              <w:t>Proceso</w:t>
            </w:r>
            <w:r w:rsidRPr="00AA1447">
              <w:rPr>
                <w:rFonts w:eastAsia="Times New Roman" w:cstheme="minorHAnsi"/>
                <w:color w:val="000000" w:themeColor="text1"/>
                <w:szCs w:val="24"/>
                <w:lang w:eastAsia="es-ES"/>
              </w:rPr>
              <w:t>, nº 2002 (15 de marzo 2015): 56.</w:t>
            </w:r>
          </w:p>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p>
        </w:tc>
      </w:tr>
      <w:tr w:rsidR="003A7AA0" w:rsidRPr="006806B8" w:rsidTr="00776FF6">
        <w:trPr>
          <w:trHeight w:val="315"/>
        </w:trPr>
        <w:tc>
          <w:tcPr>
            <w:tcW w:w="9796" w:type="dxa"/>
            <w:shd w:val="clear" w:color="auto" w:fill="auto"/>
            <w:hideMark/>
          </w:tcPr>
          <w:p w:rsidR="003A7AA0"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lastRenderedPageBreak/>
              <w:t xml:space="preserve">Spencer, R., “Authenticity”. </w:t>
            </w:r>
            <w:r w:rsidRPr="00AA1447">
              <w:rPr>
                <w:rFonts w:eastAsia="Times New Roman" w:cstheme="minorHAnsi"/>
                <w:i/>
                <w:iCs/>
                <w:color w:val="000000" w:themeColor="text1"/>
                <w:szCs w:val="24"/>
                <w:lang w:val="en-US" w:eastAsia="es-ES"/>
              </w:rPr>
              <w:t>Trusts and Estates 144</w:t>
            </w:r>
            <w:r w:rsidRPr="00AA1447">
              <w:rPr>
                <w:rFonts w:eastAsia="Times New Roman" w:cstheme="minorHAnsi"/>
                <w:color w:val="000000" w:themeColor="text1"/>
                <w:szCs w:val="24"/>
                <w:lang w:val="en-US" w:eastAsia="es-ES"/>
              </w:rPr>
              <w:t xml:space="preserve">, </w:t>
            </w:r>
            <w:r w:rsidRPr="00AA1447">
              <w:rPr>
                <w:rFonts w:eastAsia="Times New Roman" w:cstheme="minorHAnsi"/>
                <w:i/>
                <w:iCs/>
                <w:color w:val="000000" w:themeColor="text1"/>
                <w:szCs w:val="24"/>
                <w:lang w:val="en-US" w:eastAsia="es-ES"/>
              </w:rPr>
              <w:t>Penton Media Inc.</w:t>
            </w:r>
            <w:r w:rsidRPr="00AA1447">
              <w:rPr>
                <w:rFonts w:eastAsia="Times New Roman" w:cstheme="minorHAnsi"/>
                <w:color w:val="000000" w:themeColor="text1"/>
                <w:szCs w:val="24"/>
                <w:lang w:val="en-US" w:eastAsia="es-ES"/>
              </w:rPr>
              <w:t>, nº 2 (February 2005): 59-63.</w:t>
            </w: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p>
        </w:tc>
      </w:tr>
      <w:tr w:rsidR="003A7AA0" w:rsidRPr="00AA1447" w:rsidTr="00776FF6">
        <w:trPr>
          <w:trHeight w:val="315"/>
        </w:trPr>
        <w:tc>
          <w:tcPr>
            <w:tcW w:w="9796" w:type="dxa"/>
            <w:shd w:val="clear" w:color="auto" w:fill="auto"/>
            <w:hideMark/>
          </w:tcPr>
          <w:p w:rsidR="003A7AA0" w:rsidRPr="00216DB3"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Teijgeler, R., “Preserving Cultural Heritage In Times Of Conflict”. </w:t>
            </w:r>
            <w:r w:rsidRPr="00216DB3">
              <w:rPr>
                <w:rFonts w:eastAsia="Times New Roman" w:cstheme="minorHAnsi"/>
                <w:i/>
                <w:iCs/>
                <w:color w:val="000000" w:themeColor="text1"/>
                <w:szCs w:val="24"/>
                <w:lang w:val="en-US" w:eastAsia="es-ES"/>
              </w:rPr>
              <w:t>Gorman, ge and shep, s. J.(eds.)(2006)</w:t>
            </w:r>
            <w:r w:rsidRPr="00216DB3">
              <w:rPr>
                <w:rFonts w:eastAsia="Times New Roman" w:cstheme="minorHAnsi"/>
                <w:color w:val="000000" w:themeColor="text1"/>
                <w:szCs w:val="24"/>
                <w:lang w:val="en-US" w:eastAsia="es-ES"/>
              </w:rPr>
              <w:t>: 133-165.</w:t>
            </w:r>
          </w:p>
          <w:p w:rsidR="003A7AA0" w:rsidRPr="00216DB3" w:rsidRDefault="003A7AA0" w:rsidP="00776FF6">
            <w:pPr>
              <w:spacing w:after="0" w:line="240" w:lineRule="auto"/>
              <w:ind w:left="654" w:hanging="654"/>
              <w:rPr>
                <w:rFonts w:eastAsia="Times New Roman" w:cstheme="minorHAnsi"/>
                <w:color w:val="000000" w:themeColor="text1"/>
                <w:szCs w:val="24"/>
                <w:lang w:val="en-US" w:eastAsia="es-ES"/>
              </w:rPr>
            </w:pPr>
          </w:p>
          <w:p w:rsidR="003A7AA0" w:rsidRDefault="003A7AA0" w:rsidP="00776FF6">
            <w:pPr>
              <w:spacing w:after="0" w:line="240" w:lineRule="auto"/>
              <w:ind w:left="654" w:hanging="654"/>
              <w:rPr>
                <w:rFonts w:eastAsia="Times New Roman" w:cstheme="minorHAnsi"/>
                <w:lang w:val="en-US" w:eastAsia="es-ES"/>
              </w:rPr>
            </w:pPr>
            <w:r>
              <w:rPr>
                <w:lang w:val="en-US"/>
              </w:rPr>
              <w:t xml:space="preserve">Van der Auwera, S., “UNESCO and the Protection of Cultural Property during Armed Conflict”, </w:t>
            </w:r>
            <w:r w:rsidRPr="00C94E4A">
              <w:rPr>
                <w:i/>
                <w:lang w:val="en-US"/>
              </w:rPr>
              <w:t>International Journal of Cultural Policy</w:t>
            </w:r>
            <w:r>
              <w:rPr>
                <w:lang w:val="en-US"/>
              </w:rPr>
              <w:t xml:space="preserve">, 2013, 1, Routledge, Taylor and Francis: 1-19. ISSN 1028-6632. </w:t>
            </w:r>
            <w:r w:rsidRPr="00B57654">
              <w:rPr>
                <w:rFonts w:eastAsia="Times New Roman" w:cstheme="minorHAnsi"/>
                <w:lang w:val="en-US" w:eastAsia="es-ES"/>
              </w:rPr>
              <w:t xml:space="preserve"> </w:t>
            </w:r>
            <w:r>
              <w:rPr>
                <w:rFonts w:eastAsia="Times New Roman" w:cstheme="minorHAnsi"/>
                <w:lang w:val="en-US" w:eastAsia="es-ES"/>
              </w:rPr>
              <w:t xml:space="preserve">DOI: </w:t>
            </w:r>
            <w:r w:rsidRPr="009103F0">
              <w:rPr>
                <w:rFonts w:eastAsia="Times New Roman" w:cstheme="minorHAnsi"/>
                <w:lang w:val="en-US" w:eastAsia="es-ES"/>
              </w:rPr>
              <w:t>http://dx.doi.org/10.1080/10286632.2011.625415</w:t>
            </w:r>
            <w:r>
              <w:rPr>
                <w:rFonts w:eastAsia="Times New Roman" w:cstheme="minorHAnsi"/>
                <w:lang w:val="en-US" w:eastAsia="es-ES"/>
              </w:rPr>
              <w:t>.</w:t>
            </w:r>
          </w:p>
          <w:p w:rsidR="003A7AA0" w:rsidRPr="00AA1447" w:rsidRDefault="003A7AA0" w:rsidP="00776FF6">
            <w:pPr>
              <w:spacing w:after="0" w:line="240" w:lineRule="auto"/>
              <w:rPr>
                <w:rFonts w:eastAsia="Times New Roman" w:cstheme="minorHAnsi"/>
                <w:color w:val="000000" w:themeColor="text1"/>
                <w:szCs w:val="24"/>
                <w:lang w:val="en-US" w:eastAsia="es-ES"/>
              </w:rPr>
            </w:pPr>
          </w:p>
        </w:tc>
      </w:tr>
      <w:tr w:rsidR="003A7AA0" w:rsidRPr="00AA1447" w:rsidTr="00776FF6">
        <w:trPr>
          <w:trHeight w:val="6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Velázquez Sánchez,M., “Directiva 2014/60/UE, del Parlamento Europeo y del Consejo, de 15 de mayo de 2014, relativa a la restitución de bienes culturales que hayan salido de forma ilegal del territorio de un Estado miembro, y por la que se modifica el Reglamento (UE) nº 1024/2012 (refundición) [DOUE L 159, de 28-V-2014]”, </w:t>
            </w:r>
            <w:r w:rsidRPr="00AA1447">
              <w:rPr>
                <w:rFonts w:eastAsia="Times New Roman" w:cstheme="minorHAnsi"/>
                <w:i/>
                <w:iCs/>
                <w:color w:val="000000" w:themeColor="text1"/>
                <w:szCs w:val="24"/>
                <w:lang w:eastAsia="es-ES"/>
              </w:rPr>
              <w:t>Ars Iuris Salmanticensis</w:t>
            </w:r>
            <w:r w:rsidRPr="00AA1447">
              <w:rPr>
                <w:rFonts w:eastAsia="Times New Roman" w:cstheme="minorHAnsi"/>
                <w:color w:val="000000" w:themeColor="text1"/>
                <w:szCs w:val="24"/>
                <w:lang w:eastAsia="es-ES"/>
              </w:rPr>
              <w:t>, vol. 2, diciembre 2014, ediciones Universidad de Salamanca:  166-169.</w:t>
            </w:r>
          </w:p>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p>
        </w:tc>
      </w:tr>
      <w:tr w:rsidR="003A7AA0" w:rsidRPr="00AA1447"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Verón Bustillo, E., “Análisis de la delincuencia relacionada con las falsificaciones de obras de arte”, </w:t>
            </w:r>
            <w:r w:rsidRPr="00AA1447">
              <w:rPr>
                <w:rFonts w:eastAsia="Times New Roman" w:cstheme="minorHAnsi"/>
                <w:i/>
                <w:iCs/>
                <w:color w:val="000000" w:themeColor="text1"/>
                <w:szCs w:val="24"/>
                <w:lang w:eastAsia="es-ES"/>
              </w:rPr>
              <w:t>La Ley Penal</w:t>
            </w:r>
            <w:r w:rsidRPr="00AA1447">
              <w:rPr>
                <w:rFonts w:eastAsia="Times New Roman" w:cstheme="minorHAnsi"/>
                <w:color w:val="000000" w:themeColor="text1"/>
                <w:szCs w:val="24"/>
                <w:lang w:eastAsia="es-ES"/>
              </w:rPr>
              <w:t>, nº 116, año 12, septiembre-octubre 2015, Ed. Wolters Kluwer  España, S.A: 1-31.</w:t>
            </w:r>
          </w:p>
          <w:p w:rsidR="003A7AA0" w:rsidRPr="00AA1447" w:rsidRDefault="003A7AA0" w:rsidP="00776FF6">
            <w:pPr>
              <w:spacing w:after="0" w:line="240" w:lineRule="auto"/>
              <w:rPr>
                <w:rFonts w:eastAsia="Times New Roman" w:cstheme="minorHAnsi"/>
                <w:color w:val="000000" w:themeColor="text1"/>
                <w:szCs w:val="24"/>
                <w:lang w:eastAsia="es-ES"/>
              </w:rPr>
            </w:pPr>
          </w:p>
        </w:tc>
      </w:tr>
      <w:tr w:rsidR="003A7AA0" w:rsidRPr="00AA1447" w:rsidTr="00776FF6">
        <w:trPr>
          <w:trHeight w:val="315"/>
        </w:trPr>
        <w:tc>
          <w:tcPr>
            <w:tcW w:w="9796" w:type="dxa"/>
            <w:shd w:val="clear" w:color="auto" w:fill="auto"/>
            <w:hideMark/>
          </w:tcPr>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Verón Bustillo, E., “La criminalidad relacionada con el Patrimonio Cultural: especial mención a las falsificaciones de obras de arte”, </w:t>
            </w:r>
            <w:r w:rsidRPr="00AA1447">
              <w:rPr>
                <w:rFonts w:eastAsia="Times New Roman" w:cstheme="minorHAnsi"/>
                <w:i/>
                <w:iCs/>
                <w:color w:val="000000" w:themeColor="text1"/>
                <w:szCs w:val="24"/>
                <w:lang w:eastAsia="es-ES"/>
              </w:rPr>
              <w:t>Patrimonio Cultural y Derecho</w:t>
            </w:r>
            <w:r w:rsidRPr="00AA1447">
              <w:rPr>
                <w:rFonts w:eastAsia="Times New Roman" w:cstheme="minorHAnsi"/>
                <w:color w:val="000000" w:themeColor="text1"/>
                <w:szCs w:val="24"/>
                <w:lang w:eastAsia="es-ES"/>
              </w:rPr>
              <w:t>, nº 19, 2015, Fundación AENA, Hispania Nostra: 249-285.</w:t>
            </w:r>
          </w:p>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p>
        </w:tc>
      </w:tr>
      <w:tr w:rsidR="003A7AA0" w:rsidRPr="00AA1447" w:rsidTr="00776FF6">
        <w:trPr>
          <w:trHeight w:val="615"/>
        </w:trPr>
        <w:tc>
          <w:tcPr>
            <w:tcW w:w="9796" w:type="dxa"/>
            <w:shd w:val="clear" w:color="auto" w:fill="auto"/>
            <w:hideMark/>
          </w:tcPr>
          <w:p w:rsidR="003A7AA0" w:rsidRDefault="003A7AA0" w:rsidP="00776FF6">
            <w:pPr>
              <w:spacing w:after="0" w:line="240" w:lineRule="auto"/>
              <w:ind w:left="654" w:hanging="654"/>
              <w:rPr>
                <w:rFonts w:eastAsia="Times New Roman" w:cstheme="minorHAnsi"/>
                <w:color w:val="000000" w:themeColor="text1"/>
                <w:szCs w:val="24"/>
                <w:lang w:val="en-US" w:eastAsia="es-ES"/>
              </w:rPr>
            </w:pPr>
            <w:r w:rsidRPr="00AA1447">
              <w:rPr>
                <w:rFonts w:eastAsia="Times New Roman" w:cstheme="minorHAnsi"/>
                <w:color w:val="000000" w:themeColor="text1"/>
                <w:szCs w:val="24"/>
                <w:lang w:eastAsia="es-ES"/>
              </w:rPr>
              <w:t xml:space="preserve">Verón Bustillo, E., “Protección del Patrimonio Histórico en la Unión Europea”, Instituto Universitario de Investigación sobre Seguridad Interior (IUISI), (junio 2014): 1-34,  Doc-ISIe nº21/2014.  </w:t>
            </w:r>
            <w:r w:rsidRPr="0065603C">
              <w:rPr>
                <w:rFonts w:eastAsia="Times New Roman" w:cstheme="minorHAnsi"/>
                <w:color w:val="000000" w:themeColor="text1"/>
                <w:szCs w:val="24"/>
                <w:lang w:val="en-US" w:eastAsia="es-ES"/>
              </w:rPr>
              <w:t xml:space="preserve">[En línea: </w:t>
            </w:r>
            <w:hyperlink r:id="rId12" w:history="1">
              <w:r w:rsidRPr="0065603C">
                <w:rPr>
                  <w:rStyle w:val="Hipervnculo"/>
                  <w:rFonts w:eastAsia="Times New Roman" w:cstheme="minorHAnsi"/>
                  <w:color w:val="000000" w:themeColor="text1"/>
                  <w:szCs w:val="24"/>
                  <w:lang w:val="en-US" w:eastAsia="es-ES"/>
                </w:rPr>
                <w:t>http://www.iuisi.es/15_documentos.htm</w:t>
              </w:r>
            </w:hyperlink>
            <w:r w:rsidRPr="0065603C">
              <w:rPr>
                <w:rFonts w:eastAsia="Times New Roman" w:cstheme="minorHAnsi"/>
                <w:color w:val="000000" w:themeColor="text1"/>
                <w:szCs w:val="24"/>
                <w:lang w:val="en-US" w:eastAsia="es-ES"/>
              </w:rPr>
              <w:t>].</w:t>
            </w:r>
          </w:p>
          <w:p w:rsidR="003A7AA0" w:rsidRDefault="003A7AA0" w:rsidP="00776FF6">
            <w:pPr>
              <w:spacing w:after="0" w:line="240" w:lineRule="auto"/>
              <w:ind w:left="654" w:hanging="654"/>
              <w:rPr>
                <w:rFonts w:eastAsia="Times New Roman" w:cstheme="minorHAnsi"/>
                <w:color w:val="000000" w:themeColor="text1"/>
                <w:szCs w:val="24"/>
                <w:lang w:val="en-US" w:eastAsia="es-ES"/>
              </w:rPr>
            </w:pPr>
          </w:p>
          <w:p w:rsidR="003A7AA0" w:rsidRPr="0065603C" w:rsidRDefault="003A7AA0" w:rsidP="00776FF6">
            <w:pPr>
              <w:spacing w:after="0" w:line="240" w:lineRule="auto"/>
              <w:ind w:left="654" w:hanging="654"/>
              <w:rPr>
                <w:rFonts w:eastAsia="Times New Roman" w:cstheme="minorHAnsi"/>
                <w:color w:val="000000" w:themeColor="text1"/>
                <w:szCs w:val="24"/>
                <w:lang w:val="en-US" w:eastAsia="es-ES"/>
              </w:rPr>
            </w:pPr>
            <w:r>
              <w:rPr>
                <w:lang w:val="en-US"/>
              </w:rPr>
              <w:t xml:space="preserve">Yates, D., “Church Theft, Insecurity, and Community Justice: The Reality of Source-End Regulation of the Market for Illicit Bolivian Cultural Objects”, </w:t>
            </w:r>
            <w:r w:rsidRPr="001C37B9">
              <w:rPr>
                <w:i/>
                <w:lang w:val="en-US"/>
              </w:rPr>
              <w:t>European Journal on Criminal Policy and Research</w:t>
            </w:r>
            <w:r>
              <w:rPr>
                <w:lang w:val="en-US"/>
              </w:rPr>
              <w:t xml:space="preserve">, 2014, 20, Springer Science and Business Media: 445-457. DOI: </w:t>
            </w:r>
            <w:r w:rsidRPr="00BA19F3">
              <w:rPr>
                <w:lang w:val="en-US"/>
              </w:rPr>
              <w:t>10.1017/S</w:t>
            </w:r>
            <w:r>
              <w:rPr>
                <w:lang w:val="en-US"/>
              </w:rPr>
              <w:t>10610-014-9232-z.</w:t>
            </w:r>
          </w:p>
          <w:p w:rsidR="003A7AA0" w:rsidRPr="00AA1447" w:rsidRDefault="003A7AA0" w:rsidP="00776FF6">
            <w:pPr>
              <w:spacing w:after="0" w:line="240" w:lineRule="auto"/>
              <w:rPr>
                <w:rFonts w:eastAsia="Times New Roman" w:cstheme="minorHAnsi"/>
                <w:color w:val="000000" w:themeColor="text1"/>
                <w:szCs w:val="24"/>
                <w:lang w:eastAsia="es-ES"/>
              </w:rPr>
            </w:pPr>
          </w:p>
        </w:tc>
      </w:tr>
      <w:tr w:rsidR="003A7AA0" w:rsidRPr="00AA1447" w:rsidTr="00776FF6">
        <w:trPr>
          <w:trHeight w:val="615"/>
        </w:trPr>
        <w:tc>
          <w:tcPr>
            <w:tcW w:w="9796" w:type="dxa"/>
            <w:shd w:val="clear" w:color="auto" w:fill="auto"/>
            <w:hideMark/>
          </w:tcPr>
          <w:p w:rsidR="003A7AA0" w:rsidRDefault="003A7AA0" w:rsidP="00776FF6">
            <w:pPr>
              <w:spacing w:after="0" w:line="240" w:lineRule="auto"/>
              <w:ind w:left="654" w:hanging="654"/>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Zamora Rodríguez, J.A.  y J.L. Kaiser Moreiras, “El acuerdo de perspectivas financieras 2007-2013: la negociación”, </w:t>
            </w:r>
            <w:r w:rsidRPr="00AA1447">
              <w:rPr>
                <w:rFonts w:eastAsia="Times New Roman" w:cstheme="minorHAnsi"/>
                <w:i/>
                <w:iCs/>
                <w:color w:val="000000" w:themeColor="text1"/>
                <w:szCs w:val="24"/>
                <w:lang w:eastAsia="es-ES"/>
              </w:rPr>
              <w:t>Secretaría General Técnica de Presupuestos y Gastos (Instituto de Estudios Fiscales-Ministerio de Hacienda y Administraciones Públicas)</w:t>
            </w:r>
            <w:r w:rsidRPr="00AA1447">
              <w:rPr>
                <w:rFonts w:eastAsia="Times New Roman" w:cstheme="minorHAnsi"/>
                <w:color w:val="000000" w:themeColor="text1"/>
                <w:szCs w:val="24"/>
                <w:lang w:eastAsia="es-ES"/>
              </w:rPr>
              <w:t>, marzo  2008, Presupuesto y Gasto Público 52/2008: 75-93.</w:t>
            </w:r>
          </w:p>
          <w:p w:rsidR="003A7AA0" w:rsidRDefault="003A7AA0" w:rsidP="00776FF6">
            <w:pPr>
              <w:spacing w:after="0" w:line="240" w:lineRule="auto"/>
              <w:ind w:left="654" w:hanging="654"/>
              <w:rPr>
                <w:rFonts w:eastAsia="Times New Roman" w:cstheme="minorHAnsi"/>
                <w:color w:val="000000" w:themeColor="text1"/>
                <w:szCs w:val="24"/>
                <w:lang w:eastAsia="es-ES"/>
              </w:rPr>
            </w:pPr>
          </w:p>
          <w:p w:rsidR="003A7AA0" w:rsidRDefault="003A7AA0" w:rsidP="00776FF6">
            <w:pPr>
              <w:spacing w:after="0" w:line="240" w:lineRule="auto"/>
              <w:ind w:left="654" w:hanging="654"/>
              <w:rPr>
                <w:rFonts w:eastAsia="Times New Roman" w:cstheme="minorHAnsi"/>
                <w:color w:val="000000" w:themeColor="text1"/>
                <w:szCs w:val="24"/>
                <w:lang w:eastAsia="es-ES"/>
              </w:rPr>
            </w:pPr>
          </w:p>
          <w:p w:rsidR="003A7AA0" w:rsidRDefault="003A7AA0" w:rsidP="003A7AA0">
            <w:pPr>
              <w:spacing w:after="0" w:line="240" w:lineRule="auto"/>
              <w:rPr>
                <w:rFonts w:eastAsia="Times New Roman" w:cstheme="minorHAnsi"/>
                <w:color w:val="000000" w:themeColor="text1"/>
                <w:szCs w:val="24"/>
                <w:lang w:eastAsia="es-ES"/>
              </w:rPr>
            </w:pPr>
          </w:p>
          <w:p w:rsidR="003A7AA0" w:rsidRDefault="003A7AA0" w:rsidP="00776FF6">
            <w:pPr>
              <w:spacing w:after="0" w:line="240" w:lineRule="auto"/>
              <w:ind w:left="654" w:hanging="654"/>
              <w:jc w:val="center"/>
              <w:rPr>
                <w:rFonts w:eastAsia="Times New Roman" w:cstheme="minorHAnsi"/>
                <w:color w:val="000000" w:themeColor="text1"/>
                <w:szCs w:val="24"/>
                <w:u w:val="single"/>
                <w:lang w:eastAsia="es-ES"/>
              </w:rPr>
            </w:pPr>
            <w:r w:rsidRPr="009735D2">
              <w:rPr>
                <w:rFonts w:eastAsia="Times New Roman" w:cstheme="minorHAnsi"/>
                <w:color w:val="000000" w:themeColor="text1"/>
                <w:szCs w:val="24"/>
                <w:u w:val="single"/>
                <w:lang w:eastAsia="es-ES"/>
              </w:rPr>
              <w:t>Obras no citadas</w:t>
            </w:r>
          </w:p>
          <w:p w:rsidR="003A7AA0" w:rsidRPr="00216DB3" w:rsidRDefault="003A7AA0" w:rsidP="00776FF6">
            <w:pPr>
              <w:spacing w:after="0" w:line="240" w:lineRule="auto"/>
            </w:pPr>
          </w:p>
          <w:p w:rsidR="003A7AA0" w:rsidRPr="00216DB3" w:rsidRDefault="003A7AA0" w:rsidP="00776FF6">
            <w:pPr>
              <w:spacing w:after="0" w:line="240" w:lineRule="auto"/>
              <w:ind w:left="654" w:hanging="654"/>
            </w:pPr>
          </w:p>
          <w:p w:rsidR="003A7AA0" w:rsidRDefault="003A7AA0" w:rsidP="00776FF6">
            <w:pPr>
              <w:spacing w:after="0" w:line="240" w:lineRule="auto"/>
              <w:ind w:left="654" w:hanging="654"/>
              <w:rPr>
                <w:rFonts w:eastAsia="Times New Roman" w:cstheme="minorHAnsi"/>
                <w:lang w:eastAsia="es-ES"/>
              </w:rPr>
            </w:pPr>
            <w:r w:rsidRPr="00942C48">
              <w:rPr>
                <w:rFonts w:eastAsia="Times New Roman" w:cstheme="minorHAnsi"/>
                <w:lang w:eastAsia="es-ES"/>
              </w:rPr>
              <w:t xml:space="preserve">Acuña, M., “La protección de los bienes de interés cultural por parte de los propietarios”, </w:t>
            </w:r>
            <w:r w:rsidRPr="0058569B">
              <w:rPr>
                <w:rFonts w:ascii="Calibri" w:hAnsi="Calibri" w:cs="Calibri"/>
                <w:i/>
                <w:color w:val="000000"/>
              </w:rPr>
              <w:t>Arte y Sociedad, Revista de Investigación ASRI</w:t>
            </w:r>
            <w:r>
              <w:rPr>
                <w:rFonts w:ascii="Calibri" w:hAnsi="Calibri" w:cs="Calibri"/>
                <w:i/>
                <w:color w:val="000000"/>
              </w:rPr>
              <w:t xml:space="preserve">, </w:t>
            </w:r>
            <w:r w:rsidRPr="003E2829">
              <w:rPr>
                <w:rFonts w:ascii="Calibri" w:hAnsi="Calibri" w:cs="Calibri"/>
                <w:color w:val="000000"/>
              </w:rPr>
              <w:t>nº 1,</w:t>
            </w:r>
            <w:r>
              <w:rPr>
                <w:rFonts w:ascii="Calibri" w:hAnsi="Calibri" w:cs="Calibri"/>
                <w:i/>
                <w:color w:val="000000"/>
              </w:rPr>
              <w:t xml:space="preserve"> </w:t>
            </w:r>
            <w:r>
              <w:rPr>
                <w:rFonts w:ascii="Calibri" w:hAnsi="Calibri" w:cs="Calibri"/>
                <w:color w:val="000000"/>
              </w:rPr>
              <w:t>febrero 2012</w:t>
            </w:r>
            <w:r w:rsidRPr="0058569B">
              <w:rPr>
                <w:rFonts w:ascii="Calibri" w:hAnsi="Calibri" w:cs="Calibri"/>
                <w:color w:val="000000"/>
              </w:rPr>
              <w:t>.</w:t>
            </w:r>
          </w:p>
          <w:p w:rsidR="003A7AA0" w:rsidRDefault="003A7AA0" w:rsidP="00776FF6">
            <w:pPr>
              <w:spacing w:after="0" w:line="240" w:lineRule="auto"/>
              <w:ind w:left="654" w:hanging="654"/>
              <w:rPr>
                <w:rFonts w:eastAsia="Times New Roman" w:cstheme="minorHAnsi"/>
                <w:lang w:eastAsia="es-ES"/>
              </w:rPr>
            </w:pPr>
          </w:p>
          <w:p w:rsidR="003A7AA0" w:rsidRDefault="003A7AA0" w:rsidP="00776FF6">
            <w:pPr>
              <w:spacing w:after="0" w:line="240" w:lineRule="auto"/>
              <w:ind w:left="654" w:hanging="654"/>
              <w:rPr>
                <w:rFonts w:eastAsia="Times New Roman" w:cstheme="minorHAnsi"/>
                <w:lang w:eastAsia="es-ES"/>
              </w:rPr>
            </w:pPr>
            <w:r w:rsidRPr="00942C48">
              <w:rPr>
                <w:rFonts w:eastAsia="Times New Roman" w:cstheme="minorHAnsi"/>
                <w:lang w:eastAsia="es-ES"/>
              </w:rPr>
              <w:t xml:space="preserve">Agundez, M., “La gestión del Estado en las adquisiciones de bienes culturales”, </w:t>
            </w:r>
            <w:r w:rsidRPr="00942C48">
              <w:rPr>
                <w:rFonts w:eastAsia="Times New Roman" w:cstheme="minorHAnsi"/>
                <w:i/>
                <w:lang w:eastAsia="es-ES"/>
              </w:rPr>
              <w:t>La Albolafia: Revista de Humanidades y Cultura</w:t>
            </w:r>
            <w:r w:rsidRPr="00942C48">
              <w:rPr>
                <w:rFonts w:eastAsia="Times New Roman" w:cstheme="minorHAnsi"/>
                <w:lang w:eastAsia="es-ES"/>
              </w:rPr>
              <w:t>: 53-62.</w:t>
            </w:r>
          </w:p>
          <w:p w:rsidR="003A7AA0" w:rsidRDefault="003A7AA0" w:rsidP="00776FF6">
            <w:pPr>
              <w:spacing w:after="0" w:line="240" w:lineRule="auto"/>
              <w:ind w:left="654" w:hanging="654"/>
              <w:rPr>
                <w:rFonts w:eastAsia="Times New Roman" w:cstheme="minorHAnsi"/>
                <w:lang w:eastAsia="es-ES"/>
              </w:rPr>
            </w:pPr>
          </w:p>
          <w:p w:rsidR="003A7AA0" w:rsidRDefault="003A7AA0" w:rsidP="00776FF6">
            <w:pPr>
              <w:spacing w:after="0" w:line="240" w:lineRule="auto"/>
              <w:ind w:left="654" w:hanging="654"/>
              <w:rPr>
                <w:rFonts w:eastAsia="Times New Roman" w:cstheme="minorHAnsi"/>
                <w:lang w:val="en-US" w:eastAsia="es-ES"/>
              </w:rPr>
            </w:pPr>
            <w:r>
              <w:rPr>
                <w:rFonts w:eastAsia="Times New Roman" w:cstheme="minorHAnsi"/>
                <w:lang w:val="en-US" w:eastAsia="es-ES"/>
              </w:rPr>
              <w:lastRenderedPageBreak/>
              <w:t xml:space="preserve">Argyropoulos, V., Kyriaki Polikreti, Stefan Simon, Dimitris Charalambous, “Ethical Issues In Research And Publication Of Illicit Cultural Property”, </w:t>
            </w:r>
            <w:r w:rsidRPr="004436E7">
              <w:rPr>
                <w:rFonts w:eastAsia="Times New Roman" w:cstheme="minorHAnsi"/>
                <w:i/>
                <w:lang w:val="en-US" w:eastAsia="es-ES"/>
              </w:rPr>
              <w:t>Journal of Cultural Heritage</w:t>
            </w:r>
            <w:r>
              <w:rPr>
                <w:rFonts w:eastAsia="Times New Roman" w:cstheme="minorHAnsi"/>
                <w:lang w:val="en-US" w:eastAsia="es-ES"/>
              </w:rPr>
              <w:t>, 12, 2011, Elsevier Masson SAS: 214-219.</w:t>
            </w:r>
          </w:p>
          <w:p w:rsidR="003A7AA0" w:rsidRDefault="003A7AA0" w:rsidP="00776FF6">
            <w:pPr>
              <w:spacing w:after="0" w:line="240" w:lineRule="auto"/>
              <w:ind w:left="654" w:hanging="654"/>
              <w:rPr>
                <w:rFonts w:eastAsia="Times New Roman" w:cstheme="minorHAnsi"/>
                <w:lang w:val="en-US" w:eastAsia="es-ES"/>
              </w:rPr>
            </w:pPr>
          </w:p>
          <w:p w:rsidR="003A7AA0" w:rsidRDefault="003A7AA0" w:rsidP="00776FF6">
            <w:pPr>
              <w:spacing w:after="0" w:line="240" w:lineRule="auto"/>
              <w:ind w:left="654" w:hanging="654"/>
              <w:rPr>
                <w:rFonts w:eastAsia="Times New Roman" w:cstheme="minorHAnsi"/>
                <w:lang w:val="en-US" w:eastAsia="es-ES"/>
              </w:rPr>
            </w:pPr>
            <w:r>
              <w:rPr>
                <w:rFonts w:eastAsia="Times New Roman" w:cstheme="minorHAnsi"/>
                <w:lang w:val="en-US" w:eastAsia="es-ES"/>
              </w:rPr>
              <w:t xml:space="preserve">Bouchenaki, M., “Return And Restitution Of Cultural Property In The Wake Of The 970 Convention”, </w:t>
            </w:r>
            <w:r w:rsidRPr="00E94791">
              <w:rPr>
                <w:rFonts w:eastAsia="Times New Roman" w:cstheme="minorHAnsi"/>
                <w:i/>
                <w:lang w:val="en-US" w:eastAsia="es-ES"/>
              </w:rPr>
              <w:t>Museum International</w:t>
            </w:r>
            <w:r>
              <w:rPr>
                <w:rFonts w:eastAsia="Times New Roman" w:cstheme="minorHAnsi"/>
                <w:lang w:val="en-US" w:eastAsia="es-ES"/>
              </w:rPr>
              <w:t>, nº 241-242, vol. 61, 2009, Ed. UNESCO Publishing and Blackwell Publishing Ltd.: 139-144.</w:t>
            </w:r>
          </w:p>
          <w:p w:rsidR="003A7AA0" w:rsidRDefault="003A7AA0" w:rsidP="00776FF6">
            <w:pPr>
              <w:spacing w:after="0" w:line="240" w:lineRule="auto"/>
              <w:ind w:left="654" w:hanging="654"/>
              <w:rPr>
                <w:rFonts w:eastAsia="Times New Roman" w:cstheme="minorHAnsi"/>
                <w:lang w:val="en-US" w:eastAsia="es-ES"/>
              </w:rPr>
            </w:pPr>
          </w:p>
          <w:p w:rsidR="003A7AA0" w:rsidRDefault="003A7AA0" w:rsidP="00776FF6">
            <w:pPr>
              <w:spacing w:after="0" w:line="240" w:lineRule="auto"/>
              <w:ind w:left="654" w:hanging="654"/>
              <w:rPr>
                <w:rFonts w:eastAsia="Times New Roman" w:cstheme="minorHAnsi"/>
                <w:lang w:val="en-US" w:eastAsia="es-ES"/>
              </w:rPr>
            </w:pPr>
            <w:r w:rsidRPr="00942C48">
              <w:rPr>
                <w:rFonts w:eastAsia="Times New Roman" w:cstheme="minorHAnsi"/>
                <w:lang w:val="en-US" w:eastAsia="es-ES"/>
              </w:rPr>
              <w:t>Briggs, A., “Consequences Of The Met-Italy Accord For The Intena</w:t>
            </w:r>
            <w:r>
              <w:rPr>
                <w:rFonts w:eastAsia="Times New Roman" w:cstheme="minorHAnsi"/>
                <w:lang w:val="en-US" w:eastAsia="es-ES"/>
              </w:rPr>
              <w:t>tional Restitution Of Cultural P</w:t>
            </w:r>
            <w:r w:rsidRPr="00942C48">
              <w:rPr>
                <w:rFonts w:eastAsia="Times New Roman" w:cstheme="minorHAnsi"/>
                <w:lang w:val="en-US" w:eastAsia="es-ES"/>
              </w:rPr>
              <w:t>roperty”</w:t>
            </w:r>
            <w:r>
              <w:rPr>
                <w:rFonts w:eastAsia="Times New Roman" w:cstheme="minorHAnsi"/>
                <w:lang w:val="en-US" w:eastAsia="es-ES"/>
              </w:rPr>
              <w:t xml:space="preserve">, </w:t>
            </w:r>
            <w:r w:rsidRPr="00942C48">
              <w:rPr>
                <w:rFonts w:eastAsia="Times New Roman" w:cstheme="minorHAnsi"/>
                <w:i/>
                <w:lang w:val="en-US" w:eastAsia="es-ES"/>
              </w:rPr>
              <w:t>Chicago Journal of International Law</w:t>
            </w:r>
            <w:r>
              <w:rPr>
                <w:rFonts w:eastAsia="Times New Roman" w:cstheme="minorHAnsi"/>
                <w:lang w:val="en-US" w:eastAsia="es-ES"/>
              </w:rPr>
              <w:t>, vol. 7, 2, Winter 2007, Ed. Proquest: 623-653.</w:t>
            </w:r>
          </w:p>
          <w:p w:rsidR="003A7AA0" w:rsidRDefault="003A7AA0" w:rsidP="00776FF6">
            <w:pPr>
              <w:spacing w:after="0" w:line="240" w:lineRule="auto"/>
              <w:ind w:left="654" w:hanging="654"/>
              <w:rPr>
                <w:rFonts w:eastAsia="Times New Roman" w:cstheme="minorHAnsi"/>
                <w:lang w:val="en-US" w:eastAsia="es-ES"/>
              </w:rPr>
            </w:pPr>
          </w:p>
          <w:p w:rsidR="003A7AA0" w:rsidRPr="002835E6" w:rsidRDefault="003A7AA0" w:rsidP="00776FF6">
            <w:pPr>
              <w:spacing w:after="0" w:line="240" w:lineRule="auto"/>
              <w:ind w:left="654" w:hanging="654"/>
              <w:rPr>
                <w:rFonts w:eastAsia="Times New Roman" w:cstheme="minorHAnsi"/>
                <w:lang w:eastAsia="es-ES"/>
              </w:rPr>
            </w:pPr>
            <w:r>
              <w:rPr>
                <w:rFonts w:eastAsia="Times New Roman" w:cstheme="minorHAnsi"/>
                <w:lang w:val="en-US" w:eastAsia="es-ES"/>
              </w:rPr>
              <w:t xml:space="preserve">Brodie, N. and Colin Renfrew, “Looting The World´s Archaeological Heritage: The Inadequate Response”, </w:t>
            </w:r>
            <w:r w:rsidRPr="00A707E6">
              <w:rPr>
                <w:rFonts w:eastAsia="Times New Roman" w:cstheme="minorHAnsi"/>
                <w:i/>
                <w:lang w:val="en-US" w:eastAsia="es-ES"/>
              </w:rPr>
              <w:t>Annual Review of Anthropology</w:t>
            </w:r>
            <w:r>
              <w:rPr>
                <w:rFonts w:eastAsia="Times New Roman" w:cstheme="minorHAnsi"/>
                <w:lang w:val="en-US" w:eastAsia="es-ES"/>
              </w:rPr>
              <w:t xml:space="preserve">, vol. 34, 2005, Ed. </w:t>
            </w:r>
            <w:r w:rsidRPr="002835E6">
              <w:rPr>
                <w:rFonts w:eastAsia="Times New Roman" w:cstheme="minorHAnsi"/>
                <w:lang w:eastAsia="es-ES"/>
              </w:rPr>
              <w:t>Proquest: 343-361.</w:t>
            </w:r>
          </w:p>
          <w:p w:rsidR="003A7AA0" w:rsidRPr="002835E6" w:rsidRDefault="003A7AA0" w:rsidP="00776FF6">
            <w:pPr>
              <w:spacing w:after="0" w:line="240" w:lineRule="auto"/>
              <w:ind w:left="654" w:hanging="654"/>
              <w:rPr>
                <w:rFonts w:eastAsia="Times New Roman" w:cstheme="minorHAnsi"/>
                <w:lang w:eastAsia="es-ES"/>
              </w:rPr>
            </w:pPr>
          </w:p>
          <w:p w:rsidR="003A7AA0" w:rsidRPr="009735D2" w:rsidRDefault="003A7AA0" w:rsidP="00776FF6">
            <w:pPr>
              <w:spacing w:after="0" w:line="240" w:lineRule="auto"/>
              <w:ind w:left="654" w:hanging="654"/>
              <w:rPr>
                <w:rFonts w:eastAsia="Times New Roman" w:cstheme="minorHAnsi"/>
                <w:color w:val="000000" w:themeColor="text1"/>
                <w:szCs w:val="24"/>
                <w:lang w:val="en-US" w:eastAsia="es-ES"/>
              </w:rPr>
            </w:pPr>
            <w:r w:rsidRPr="00942C48">
              <w:rPr>
                <w:rFonts w:eastAsia="Times New Roman" w:cstheme="minorHAnsi"/>
                <w:lang w:eastAsia="es-ES"/>
              </w:rPr>
              <w:t xml:space="preserve">Caamiña, C., “La Garantía del Estado”, </w:t>
            </w:r>
            <w:r w:rsidRPr="00942C48">
              <w:rPr>
                <w:rFonts w:eastAsia="Times New Roman" w:cstheme="minorHAnsi"/>
                <w:i/>
                <w:lang w:eastAsia="es-ES"/>
              </w:rPr>
              <w:t>Cuadernos de Derecho Transnacional</w:t>
            </w:r>
            <w:r w:rsidRPr="00942C48">
              <w:rPr>
                <w:rFonts w:eastAsia="Times New Roman" w:cstheme="minorHAnsi"/>
                <w:lang w:eastAsia="es-ES"/>
              </w:rPr>
              <w:t xml:space="preserve">, vol. 4, nº 1, marzo 2012, Ed. </w:t>
            </w:r>
            <w:r>
              <w:rPr>
                <w:rFonts w:eastAsia="Times New Roman" w:cstheme="minorHAnsi"/>
                <w:lang w:val="en-US" w:eastAsia="es-ES"/>
              </w:rPr>
              <w:t>Universidad Carlos III de Madrid: 37-51.</w:t>
            </w:r>
          </w:p>
          <w:p w:rsidR="003A7AA0" w:rsidRDefault="003A7AA0" w:rsidP="00776FF6">
            <w:pPr>
              <w:spacing w:after="0" w:line="240" w:lineRule="auto"/>
              <w:ind w:left="654" w:hanging="654"/>
              <w:rPr>
                <w:lang w:val="en-US"/>
              </w:rPr>
            </w:pPr>
          </w:p>
          <w:p w:rsidR="003A7AA0" w:rsidRDefault="003A7AA0" w:rsidP="00776FF6">
            <w:pPr>
              <w:spacing w:after="0" w:line="240" w:lineRule="auto"/>
              <w:ind w:left="654" w:hanging="654"/>
              <w:rPr>
                <w:lang w:val="en-US"/>
              </w:rPr>
            </w:pPr>
            <w:r w:rsidRPr="0069681A">
              <w:rPr>
                <w:rFonts w:eastAsia="Times New Roman" w:cstheme="minorHAnsi"/>
                <w:lang w:val="en-US" w:eastAsia="es-ES"/>
              </w:rPr>
              <w:t xml:space="preserve">Charney, N., Paul Denton and John Kleberg, “Protecting Cultural Heritage From Art Theft”, FBI Law Enforcement Bulletin, Vol. </w:t>
            </w:r>
            <w:r>
              <w:rPr>
                <w:rFonts w:eastAsia="Times New Roman" w:cstheme="minorHAnsi"/>
                <w:lang w:val="en-US" w:eastAsia="es-ES"/>
              </w:rPr>
              <w:t>81, 3, march 2012, Ed. Proquest: 1-8.</w:t>
            </w:r>
          </w:p>
          <w:p w:rsidR="003A7AA0" w:rsidRDefault="003A7AA0" w:rsidP="00776FF6">
            <w:pPr>
              <w:spacing w:after="0" w:line="240" w:lineRule="auto"/>
              <w:ind w:left="654" w:hanging="654"/>
              <w:rPr>
                <w:lang w:val="en-US"/>
              </w:rPr>
            </w:pPr>
          </w:p>
          <w:p w:rsidR="003A7AA0" w:rsidRDefault="003A7AA0" w:rsidP="00776FF6">
            <w:pPr>
              <w:spacing w:after="0" w:line="240" w:lineRule="auto"/>
              <w:ind w:left="654" w:hanging="654"/>
              <w:rPr>
                <w:lang w:val="en-US"/>
              </w:rPr>
            </w:pPr>
            <w:r>
              <w:rPr>
                <w:rFonts w:eastAsia="Times New Roman" w:cstheme="minorHAnsi"/>
                <w:lang w:val="en-US" w:eastAsia="es-ES"/>
              </w:rPr>
              <w:t xml:space="preserve">Cornu, M. and Marc-André Renold, “New Developments In The Restitution Of Cultural Property: Alternative Means Of Dispute Resolution”, </w:t>
            </w:r>
            <w:r w:rsidRPr="00394880">
              <w:rPr>
                <w:rFonts w:eastAsia="Times New Roman" w:cstheme="minorHAnsi"/>
                <w:i/>
                <w:lang w:val="en-US" w:eastAsia="es-ES"/>
              </w:rPr>
              <w:t>International Journal of Cultural Property</w:t>
            </w:r>
            <w:r>
              <w:rPr>
                <w:rFonts w:eastAsia="Times New Roman" w:cstheme="minorHAnsi"/>
                <w:lang w:val="en-US" w:eastAsia="es-ES"/>
              </w:rPr>
              <w:t>, vol. 17, 2010, Ed. International Cultural Property Society: 1-31.</w:t>
            </w:r>
          </w:p>
          <w:p w:rsidR="003A7AA0" w:rsidRDefault="003A7AA0" w:rsidP="00776FF6">
            <w:pPr>
              <w:spacing w:after="0" w:line="240" w:lineRule="auto"/>
              <w:ind w:left="654" w:hanging="654"/>
              <w:rPr>
                <w:lang w:val="en-US"/>
              </w:rPr>
            </w:pPr>
          </w:p>
          <w:p w:rsidR="003A7AA0" w:rsidRPr="002835E6" w:rsidRDefault="003A7AA0" w:rsidP="00776FF6">
            <w:pPr>
              <w:spacing w:after="0" w:line="240" w:lineRule="auto"/>
              <w:ind w:left="654" w:hanging="654"/>
            </w:pPr>
            <w:r>
              <w:rPr>
                <w:rFonts w:eastAsia="Times New Roman" w:cstheme="minorHAnsi"/>
                <w:lang w:val="en-US" w:eastAsia="es-ES"/>
              </w:rPr>
              <w:t xml:space="preserve">Fisman, R. and Shang-Jin Wei, “The Smuggling Of Art, And The Art Of Smuggling: Uncovering The Illicit Trade In Cultural Property And Antiques”, </w:t>
            </w:r>
            <w:r w:rsidRPr="00FF3439">
              <w:rPr>
                <w:rFonts w:eastAsia="Times New Roman" w:cstheme="minorHAnsi"/>
                <w:i/>
                <w:lang w:val="en-US" w:eastAsia="es-ES"/>
              </w:rPr>
              <w:t>American Economic Journal: Applied Economics</w:t>
            </w:r>
            <w:r>
              <w:rPr>
                <w:rFonts w:eastAsia="Times New Roman" w:cstheme="minorHAnsi"/>
                <w:lang w:val="en-US" w:eastAsia="es-ES"/>
              </w:rPr>
              <w:t xml:space="preserve">, 1:3, 2009, Ed. </w:t>
            </w:r>
            <w:r w:rsidRPr="002835E6">
              <w:rPr>
                <w:rFonts w:eastAsia="Times New Roman" w:cstheme="minorHAnsi"/>
                <w:lang w:eastAsia="es-ES"/>
              </w:rPr>
              <w:t>American Economic Association: 82-96.</w:t>
            </w:r>
          </w:p>
          <w:p w:rsidR="003A7AA0" w:rsidRPr="002835E6" w:rsidRDefault="003A7AA0" w:rsidP="00776FF6">
            <w:pPr>
              <w:spacing w:after="0" w:line="240" w:lineRule="auto"/>
              <w:ind w:left="654" w:hanging="654"/>
              <w:rPr>
                <w:rFonts w:eastAsia="Times New Roman" w:cstheme="minorHAnsi"/>
                <w:lang w:eastAsia="es-ES"/>
              </w:rPr>
            </w:pPr>
          </w:p>
          <w:p w:rsidR="003A7AA0" w:rsidRDefault="003A7AA0" w:rsidP="00776FF6">
            <w:pPr>
              <w:spacing w:after="0" w:line="240" w:lineRule="auto"/>
              <w:ind w:left="654" w:hanging="654"/>
              <w:rPr>
                <w:rFonts w:eastAsia="Times New Roman" w:cstheme="minorHAnsi"/>
                <w:lang w:eastAsia="es-ES"/>
              </w:rPr>
            </w:pPr>
            <w:r w:rsidRPr="00942C48">
              <w:rPr>
                <w:rFonts w:eastAsia="Times New Roman" w:cstheme="minorHAnsi"/>
                <w:lang w:eastAsia="es-ES"/>
              </w:rPr>
              <w:t xml:space="preserve">Guerra, M., “Los bienes culturales, noción y regulación en el Derecho español, con especiales referencias al patrimonio de la iglesia católica”, </w:t>
            </w:r>
            <w:r w:rsidRPr="00942C48">
              <w:rPr>
                <w:rFonts w:eastAsia="Times New Roman" w:cstheme="minorHAnsi"/>
                <w:i/>
                <w:lang w:eastAsia="es-ES"/>
              </w:rPr>
              <w:t>Revista Chilena de Derecho</w:t>
            </w:r>
            <w:r w:rsidRPr="00942C48">
              <w:rPr>
                <w:rFonts w:eastAsia="Times New Roman" w:cstheme="minorHAnsi"/>
                <w:lang w:eastAsia="es-ES"/>
              </w:rPr>
              <w:t>, vol. 31, nº 2, 2004: 309-335.</w:t>
            </w:r>
          </w:p>
          <w:p w:rsidR="003A7AA0" w:rsidRDefault="003A7AA0" w:rsidP="00776FF6">
            <w:pPr>
              <w:spacing w:after="0" w:line="240" w:lineRule="auto"/>
              <w:ind w:left="654" w:hanging="654"/>
              <w:rPr>
                <w:rFonts w:eastAsia="Times New Roman" w:cstheme="minorHAnsi"/>
                <w:lang w:eastAsia="es-ES"/>
              </w:rPr>
            </w:pPr>
          </w:p>
          <w:p w:rsidR="003A7AA0" w:rsidRPr="002835E6" w:rsidRDefault="003A7AA0" w:rsidP="00776FF6">
            <w:pPr>
              <w:spacing w:after="0" w:line="240" w:lineRule="auto"/>
              <w:ind w:left="654" w:hanging="654"/>
              <w:rPr>
                <w:rFonts w:eastAsia="Times New Roman" w:cstheme="minorHAnsi"/>
                <w:lang w:val="en-US" w:eastAsia="es-ES"/>
              </w:rPr>
            </w:pPr>
            <w:r>
              <w:rPr>
                <w:rFonts w:eastAsia="Times New Roman" w:cstheme="minorHAnsi"/>
                <w:lang w:val="en-US" w:eastAsia="es-ES"/>
              </w:rPr>
              <w:t xml:space="preserve">Hughes, J., “The Trend Toward Liberal Enforcement Of Repatriation Claims In Cultural Property Disputes”, </w:t>
            </w:r>
            <w:r w:rsidRPr="00556A04">
              <w:rPr>
                <w:rFonts w:eastAsia="Times New Roman" w:cstheme="minorHAnsi"/>
                <w:i/>
                <w:lang w:val="en-US" w:eastAsia="es-ES"/>
              </w:rPr>
              <w:t>The George Washington Journal of International Law and Economics</w:t>
            </w:r>
            <w:r>
              <w:rPr>
                <w:rFonts w:eastAsia="Times New Roman" w:cstheme="minorHAnsi"/>
                <w:lang w:val="en-US" w:eastAsia="es-ES"/>
              </w:rPr>
              <w:t>, Vol. 33,1, 2000, Ed. ABI/INFORM: 131-153.</w:t>
            </w:r>
          </w:p>
          <w:p w:rsidR="003A7AA0" w:rsidRPr="002835E6" w:rsidRDefault="003A7AA0" w:rsidP="00776FF6">
            <w:pPr>
              <w:spacing w:after="0" w:line="240" w:lineRule="auto"/>
              <w:ind w:left="654" w:hanging="654"/>
              <w:rPr>
                <w:rFonts w:eastAsia="Times New Roman" w:cstheme="minorHAnsi"/>
                <w:lang w:val="en-US" w:eastAsia="es-ES"/>
              </w:rPr>
            </w:pPr>
          </w:p>
          <w:p w:rsidR="003A7AA0" w:rsidRDefault="003A7AA0" w:rsidP="00776FF6">
            <w:pPr>
              <w:spacing w:after="0" w:line="240" w:lineRule="auto"/>
              <w:ind w:left="654" w:hanging="654"/>
              <w:rPr>
                <w:rFonts w:eastAsia="Times New Roman" w:cstheme="minorHAnsi"/>
                <w:lang w:val="en-US" w:eastAsia="es-ES"/>
              </w:rPr>
            </w:pPr>
            <w:r>
              <w:rPr>
                <w:rFonts w:eastAsia="Times New Roman" w:cstheme="minorHAnsi"/>
                <w:lang w:val="en-US" w:eastAsia="es-ES"/>
              </w:rPr>
              <w:t xml:space="preserve">Klug, N., “Protecting Antiquities And Saving The Universal Museum: A Necessary Compromise Between The Conflicting Ideologies Of Cultural Property”, </w:t>
            </w:r>
            <w:r w:rsidRPr="00D627D4">
              <w:rPr>
                <w:rFonts w:eastAsia="Times New Roman" w:cstheme="minorHAnsi"/>
                <w:i/>
                <w:lang w:val="en-US" w:eastAsia="es-ES"/>
              </w:rPr>
              <w:t>Case Western Reserve Journal of International Law</w:t>
            </w:r>
            <w:r>
              <w:rPr>
                <w:rFonts w:eastAsia="Times New Roman" w:cstheme="minorHAnsi"/>
                <w:lang w:val="en-US" w:eastAsia="es-ES"/>
              </w:rPr>
              <w:t>, vol. 42, 3, 2010, Ed. Proquest: 711-738.</w:t>
            </w:r>
          </w:p>
          <w:p w:rsidR="003A7AA0" w:rsidRDefault="003A7AA0" w:rsidP="00776FF6">
            <w:pPr>
              <w:spacing w:after="0" w:line="240" w:lineRule="auto"/>
              <w:ind w:left="654" w:hanging="654"/>
              <w:rPr>
                <w:rFonts w:eastAsia="Times New Roman" w:cstheme="minorHAnsi"/>
                <w:lang w:val="en-US" w:eastAsia="es-ES"/>
              </w:rPr>
            </w:pPr>
          </w:p>
          <w:p w:rsidR="003A7AA0" w:rsidRDefault="003A7AA0" w:rsidP="00776FF6">
            <w:pPr>
              <w:spacing w:after="0" w:line="240" w:lineRule="auto"/>
              <w:ind w:left="654" w:hanging="654"/>
              <w:rPr>
                <w:rFonts w:eastAsia="Times New Roman" w:cstheme="minorHAnsi"/>
                <w:lang w:eastAsia="es-ES"/>
              </w:rPr>
            </w:pPr>
            <w:r>
              <w:rPr>
                <w:rFonts w:eastAsia="Times New Roman" w:cstheme="minorHAnsi"/>
                <w:lang w:val="en-US" w:eastAsia="es-ES"/>
              </w:rPr>
              <w:t xml:space="preserve">Nafziger, J., “The Principles For Cooperation In The Mutual Protection And Transfer Of Cultural Material”, </w:t>
            </w:r>
            <w:r w:rsidRPr="00B06B6A">
              <w:rPr>
                <w:rFonts w:eastAsia="Times New Roman" w:cstheme="minorHAnsi"/>
                <w:i/>
                <w:lang w:val="en-US" w:eastAsia="es-ES"/>
              </w:rPr>
              <w:t>Chicago Journal of International Law</w:t>
            </w:r>
            <w:r>
              <w:rPr>
                <w:rFonts w:eastAsia="Times New Roman" w:cstheme="minorHAnsi"/>
                <w:lang w:val="en-US" w:eastAsia="es-ES"/>
              </w:rPr>
              <w:t xml:space="preserve">; vol. 8, 1, Summer 2007, Ed. </w:t>
            </w:r>
            <w:r w:rsidRPr="0065603C">
              <w:rPr>
                <w:rFonts w:eastAsia="Times New Roman" w:cstheme="minorHAnsi"/>
                <w:lang w:eastAsia="es-ES"/>
              </w:rPr>
              <w:t>Proquest: 147-167.</w:t>
            </w:r>
          </w:p>
          <w:p w:rsidR="003A7AA0" w:rsidRDefault="003A7AA0" w:rsidP="00776FF6">
            <w:pPr>
              <w:spacing w:after="0" w:line="240" w:lineRule="auto"/>
              <w:ind w:left="654" w:hanging="654"/>
              <w:rPr>
                <w:rFonts w:eastAsia="Times New Roman" w:cstheme="minorHAnsi"/>
                <w:lang w:eastAsia="es-ES"/>
              </w:rPr>
            </w:pPr>
          </w:p>
          <w:p w:rsidR="003A7AA0" w:rsidRPr="002835E6" w:rsidRDefault="003A7AA0" w:rsidP="00776FF6">
            <w:pPr>
              <w:spacing w:after="0" w:line="240" w:lineRule="auto"/>
              <w:ind w:left="654" w:hanging="654"/>
              <w:rPr>
                <w:rFonts w:eastAsia="Times New Roman" w:cstheme="minorHAnsi"/>
                <w:color w:val="000000" w:themeColor="text1"/>
                <w:szCs w:val="24"/>
                <w:lang w:val="en-US" w:eastAsia="es-ES"/>
              </w:rPr>
            </w:pPr>
            <w:r w:rsidRPr="00B46FBB">
              <w:rPr>
                <w:rFonts w:eastAsia="Times New Roman" w:cstheme="minorHAnsi"/>
                <w:lang w:eastAsia="es-ES"/>
              </w:rPr>
              <w:t>Portela, E.,</w:t>
            </w:r>
            <w:r>
              <w:rPr>
                <w:rFonts w:eastAsia="Times New Roman" w:cstheme="minorHAnsi"/>
                <w:lang w:eastAsia="es-ES"/>
              </w:rPr>
              <w:t xml:space="preserve"> “La Convención de la UNESCO sobre la protección del patrimonio subacuático. Principios generales”, Cuadernos de Derecho Transnacional, vol. 3, nº 2, octubre 2011, Ed. </w:t>
            </w:r>
            <w:r w:rsidRPr="002835E6">
              <w:rPr>
                <w:rFonts w:eastAsia="Times New Roman" w:cstheme="minorHAnsi"/>
                <w:lang w:val="en-US" w:eastAsia="es-ES"/>
              </w:rPr>
              <w:t>Universidad Carlos III de Madrid: 317-337.</w:t>
            </w:r>
          </w:p>
          <w:p w:rsidR="003A7AA0" w:rsidRDefault="003A7AA0" w:rsidP="00776FF6">
            <w:pPr>
              <w:spacing w:after="0" w:line="240" w:lineRule="auto"/>
              <w:rPr>
                <w:rFonts w:eastAsia="Times New Roman" w:cstheme="minorHAnsi"/>
                <w:lang w:val="en-US" w:eastAsia="es-ES"/>
              </w:rPr>
            </w:pPr>
          </w:p>
          <w:p w:rsidR="003A7AA0" w:rsidRPr="002835E6" w:rsidRDefault="003A7AA0" w:rsidP="00776FF6">
            <w:pPr>
              <w:spacing w:after="0" w:line="240" w:lineRule="auto"/>
              <w:ind w:left="654" w:hanging="654"/>
              <w:rPr>
                <w:rFonts w:eastAsia="Times New Roman" w:cstheme="minorHAnsi"/>
                <w:lang w:val="en-US" w:eastAsia="es-ES"/>
              </w:rPr>
            </w:pPr>
            <w:r>
              <w:rPr>
                <w:rFonts w:eastAsia="Times New Roman" w:cstheme="minorHAnsi"/>
                <w:lang w:val="en-US" w:eastAsia="es-ES"/>
              </w:rPr>
              <w:lastRenderedPageBreak/>
              <w:t xml:space="preserve">Prott, L., “The International Movement Of Cultural Objects”, </w:t>
            </w:r>
            <w:r w:rsidRPr="003108DA">
              <w:rPr>
                <w:rFonts w:eastAsia="Times New Roman" w:cstheme="minorHAnsi"/>
                <w:i/>
                <w:lang w:val="en-US" w:eastAsia="es-ES"/>
              </w:rPr>
              <w:t>International Journal of Cultural Property</w:t>
            </w:r>
            <w:r>
              <w:rPr>
                <w:rFonts w:eastAsia="Times New Roman" w:cstheme="minorHAnsi"/>
                <w:lang w:val="en-US" w:eastAsia="es-ES"/>
              </w:rPr>
              <w:t>, vol. 12, 2005, Ed. International Cultural Property Society: 225-248.</w:t>
            </w:r>
          </w:p>
          <w:p w:rsidR="003A7AA0" w:rsidRPr="002835E6" w:rsidRDefault="003A7AA0" w:rsidP="00776FF6">
            <w:pPr>
              <w:spacing w:after="0" w:line="240" w:lineRule="auto"/>
              <w:ind w:left="654" w:hanging="654"/>
              <w:rPr>
                <w:rFonts w:eastAsia="Times New Roman" w:cstheme="minorHAnsi"/>
                <w:lang w:val="en-US" w:eastAsia="es-ES"/>
              </w:rPr>
            </w:pPr>
          </w:p>
          <w:p w:rsidR="003A7AA0" w:rsidRPr="00216DB3" w:rsidRDefault="003A7AA0" w:rsidP="00776FF6">
            <w:pPr>
              <w:spacing w:after="0" w:line="240" w:lineRule="auto"/>
              <w:ind w:left="654" w:hanging="654"/>
              <w:rPr>
                <w:rFonts w:eastAsia="Times New Roman" w:cstheme="minorHAnsi"/>
                <w:color w:val="000000" w:themeColor="text1"/>
                <w:szCs w:val="24"/>
                <w:lang w:eastAsia="es-ES"/>
              </w:rPr>
            </w:pPr>
            <w:r>
              <w:rPr>
                <w:rFonts w:eastAsia="Times New Roman" w:cstheme="minorHAnsi"/>
                <w:lang w:val="en-US" w:eastAsia="es-ES"/>
              </w:rPr>
              <w:t xml:space="preserve">Symeonides, S., “A Choice Of Law Rule For Conflicts Involving Stolen Cultural Property”, </w:t>
            </w:r>
            <w:r w:rsidRPr="00913BA3">
              <w:rPr>
                <w:rFonts w:eastAsia="Times New Roman" w:cstheme="minorHAnsi"/>
                <w:i/>
                <w:lang w:val="en-US" w:eastAsia="es-ES"/>
              </w:rPr>
              <w:t>Vanderbilt Journal of Transnational Law</w:t>
            </w:r>
            <w:r>
              <w:rPr>
                <w:rFonts w:eastAsia="Times New Roman" w:cstheme="minorHAnsi"/>
                <w:lang w:val="en-US" w:eastAsia="es-ES"/>
              </w:rPr>
              <w:t xml:space="preserve">, nº 46-4, October 2005, Ed. </w:t>
            </w:r>
            <w:r w:rsidRPr="00216DB3">
              <w:rPr>
                <w:rFonts w:eastAsia="Times New Roman" w:cstheme="minorHAnsi"/>
                <w:lang w:eastAsia="es-ES"/>
              </w:rPr>
              <w:t>The Vanderbilt University School of Law.</w:t>
            </w:r>
          </w:p>
          <w:p w:rsidR="003A7AA0" w:rsidRPr="00216DB3" w:rsidRDefault="003A7AA0" w:rsidP="00776FF6">
            <w:pPr>
              <w:spacing w:after="0" w:line="240" w:lineRule="auto"/>
              <w:rPr>
                <w:rFonts w:eastAsia="Times New Roman" w:cstheme="minorHAnsi"/>
                <w:lang w:eastAsia="es-ES"/>
              </w:rPr>
            </w:pPr>
          </w:p>
          <w:p w:rsidR="003A7AA0" w:rsidRPr="002835E6" w:rsidRDefault="003A7AA0" w:rsidP="00776FF6">
            <w:pPr>
              <w:spacing w:after="0" w:line="240" w:lineRule="auto"/>
              <w:ind w:left="654" w:hanging="654"/>
              <w:rPr>
                <w:rFonts w:eastAsia="Times New Roman" w:cstheme="minorHAnsi"/>
                <w:color w:val="000000" w:themeColor="text1"/>
                <w:szCs w:val="24"/>
                <w:lang w:val="en-US" w:eastAsia="es-ES"/>
              </w:rPr>
            </w:pPr>
            <w:r w:rsidRPr="00942C48">
              <w:rPr>
                <w:rFonts w:eastAsia="Times New Roman" w:cstheme="minorHAnsi"/>
                <w:lang w:eastAsia="es-ES"/>
              </w:rPr>
              <w:t xml:space="preserve">Valencia, R., “Derecho eclesiástico del Estado. Régimen jurídico de los bienes culturales eclesiásticos en Extremadura”, </w:t>
            </w:r>
            <w:r w:rsidRPr="00942C48">
              <w:rPr>
                <w:rFonts w:eastAsia="Times New Roman" w:cstheme="minorHAnsi"/>
                <w:i/>
                <w:lang w:eastAsia="es-ES"/>
              </w:rPr>
              <w:t>Anuario de la Facultad de Derecho</w:t>
            </w:r>
            <w:r w:rsidRPr="00942C48">
              <w:rPr>
                <w:rFonts w:eastAsia="Times New Roman" w:cstheme="minorHAnsi"/>
                <w:lang w:eastAsia="es-ES"/>
              </w:rPr>
              <w:t xml:space="preserve">, vol. </w:t>
            </w:r>
            <w:r>
              <w:rPr>
                <w:rFonts w:eastAsia="Times New Roman" w:cstheme="minorHAnsi"/>
                <w:lang w:val="en-US" w:eastAsia="es-ES"/>
              </w:rPr>
              <w:t>XXIV, 2006: 57-72.</w:t>
            </w:r>
          </w:p>
          <w:p w:rsidR="003A7AA0" w:rsidRDefault="003A7AA0" w:rsidP="00776FF6">
            <w:pPr>
              <w:spacing w:after="0" w:line="240" w:lineRule="auto"/>
              <w:rPr>
                <w:rFonts w:eastAsia="Times New Roman" w:cstheme="minorHAnsi"/>
                <w:lang w:val="en-US" w:eastAsia="es-ES"/>
              </w:rPr>
            </w:pPr>
          </w:p>
          <w:p w:rsidR="003A7AA0" w:rsidRPr="00AA1447" w:rsidRDefault="003A7AA0" w:rsidP="00776FF6">
            <w:pPr>
              <w:spacing w:after="0" w:line="240" w:lineRule="auto"/>
              <w:ind w:left="654" w:hanging="654"/>
              <w:rPr>
                <w:rFonts w:eastAsia="Times New Roman" w:cstheme="minorHAnsi"/>
                <w:color w:val="000000" w:themeColor="text1"/>
                <w:szCs w:val="24"/>
                <w:lang w:val="en-US" w:eastAsia="es-ES"/>
              </w:rPr>
            </w:pPr>
            <w:r>
              <w:rPr>
                <w:rFonts w:eastAsia="Times New Roman" w:cstheme="minorHAnsi"/>
                <w:lang w:val="en-US" w:eastAsia="es-ES"/>
              </w:rPr>
              <w:t xml:space="preserve">Vrdoljak, A., “International Law, Museums And The Return Of Cultural Objects”, </w:t>
            </w:r>
            <w:r w:rsidRPr="00802BCE">
              <w:rPr>
                <w:rFonts w:eastAsia="Times New Roman" w:cstheme="minorHAnsi"/>
                <w:i/>
                <w:lang w:val="en-US" w:eastAsia="es-ES"/>
              </w:rPr>
              <w:t>The American Journal of International Law</w:t>
            </w:r>
            <w:r>
              <w:rPr>
                <w:rFonts w:eastAsia="Times New Roman" w:cstheme="minorHAnsi"/>
                <w:lang w:val="en-US" w:eastAsia="es-ES"/>
              </w:rPr>
              <w:t>, vol. 102, nº 2, April 2008, Ed. American Society of International Law: 408-414.</w:t>
            </w:r>
          </w:p>
          <w:p w:rsidR="003A7AA0" w:rsidRDefault="003A7AA0" w:rsidP="00776FF6">
            <w:pPr>
              <w:spacing w:after="0" w:line="240" w:lineRule="auto"/>
              <w:rPr>
                <w:rFonts w:eastAsia="Times New Roman" w:cstheme="minorHAnsi"/>
                <w:color w:val="000000" w:themeColor="text1"/>
                <w:szCs w:val="24"/>
                <w:lang w:eastAsia="es-ES"/>
              </w:rPr>
            </w:pPr>
          </w:p>
          <w:p w:rsidR="003A7AA0" w:rsidRPr="00AA1447" w:rsidRDefault="003A7AA0" w:rsidP="00776FF6">
            <w:pPr>
              <w:spacing w:after="0" w:line="240" w:lineRule="auto"/>
              <w:ind w:left="654" w:hanging="654"/>
              <w:rPr>
                <w:rFonts w:eastAsia="Times New Roman" w:cstheme="minorHAnsi"/>
                <w:color w:val="000000" w:themeColor="text1"/>
                <w:szCs w:val="24"/>
                <w:lang w:eastAsia="es-ES"/>
              </w:rPr>
            </w:pPr>
          </w:p>
        </w:tc>
      </w:tr>
    </w:tbl>
    <w:p w:rsidR="003A7AA0" w:rsidRDefault="003A7AA0" w:rsidP="003A7AA0">
      <w:pPr>
        <w:rPr>
          <w:color w:val="000000" w:themeColor="text1"/>
          <w:lang w:eastAsia="es-ES"/>
        </w:rPr>
      </w:pPr>
    </w:p>
    <w:p w:rsidR="003A7AA0" w:rsidRPr="00AA1447" w:rsidRDefault="003A7AA0" w:rsidP="003A7AA0">
      <w:pPr>
        <w:rPr>
          <w:color w:val="000000" w:themeColor="text1"/>
          <w:lang w:eastAsia="es-ES"/>
        </w:rPr>
      </w:pPr>
    </w:p>
    <w:p w:rsidR="003A7AA0" w:rsidRPr="00AA1447" w:rsidRDefault="003A7AA0" w:rsidP="003A7AA0">
      <w:pPr>
        <w:tabs>
          <w:tab w:val="left" w:pos="1680"/>
        </w:tabs>
        <w:spacing w:after="200" w:line="276" w:lineRule="auto"/>
        <w:jc w:val="center"/>
        <w:rPr>
          <w:rFonts w:ascii="Calibri" w:eastAsia="Calibri" w:hAnsi="Calibri" w:cs="Times New Roman"/>
          <w:b/>
          <w:color w:val="000000" w:themeColor="text1"/>
          <w:sz w:val="72"/>
          <w:szCs w:val="72"/>
        </w:rPr>
      </w:pPr>
    </w:p>
    <w:p w:rsidR="003A7AA0" w:rsidRPr="00AA1447" w:rsidRDefault="003A7AA0" w:rsidP="003A7AA0">
      <w:pPr>
        <w:tabs>
          <w:tab w:val="left" w:pos="1680"/>
        </w:tabs>
        <w:spacing w:after="200" w:line="276" w:lineRule="auto"/>
        <w:jc w:val="center"/>
        <w:rPr>
          <w:rFonts w:ascii="Calibri" w:eastAsia="Calibri" w:hAnsi="Calibri" w:cs="Times New Roman"/>
          <w:b/>
          <w:color w:val="000000" w:themeColor="text1"/>
          <w:sz w:val="72"/>
          <w:szCs w:val="72"/>
        </w:rPr>
      </w:pPr>
    </w:p>
    <w:p w:rsidR="003A7AA0" w:rsidRPr="00AA1447" w:rsidRDefault="003A7AA0" w:rsidP="003A7AA0">
      <w:pPr>
        <w:spacing w:after="200" w:line="276" w:lineRule="auto"/>
        <w:jc w:val="left"/>
        <w:rPr>
          <w:rFonts w:ascii="Calibri" w:eastAsia="Calibri" w:hAnsi="Calibri" w:cs="Times New Roman"/>
          <w:b/>
          <w:color w:val="000000" w:themeColor="text1"/>
          <w:sz w:val="72"/>
          <w:szCs w:val="72"/>
        </w:rPr>
      </w:pPr>
      <w:r w:rsidRPr="00AA1447">
        <w:rPr>
          <w:rFonts w:ascii="Calibri" w:eastAsia="Calibri" w:hAnsi="Calibri" w:cs="Times New Roman"/>
          <w:b/>
          <w:color w:val="000000" w:themeColor="text1"/>
          <w:sz w:val="72"/>
          <w:szCs w:val="72"/>
        </w:rPr>
        <w:br w:type="page"/>
      </w:r>
    </w:p>
    <w:p w:rsidR="003A7AA0" w:rsidRPr="00AA1447" w:rsidRDefault="003A7AA0" w:rsidP="003A7AA0">
      <w:pPr>
        <w:spacing w:line="240" w:lineRule="auto"/>
        <w:rPr>
          <w:color w:val="000000" w:themeColor="text1"/>
          <w:lang w:eastAsia="es-ES"/>
        </w:rPr>
      </w:pPr>
    </w:p>
    <w:p w:rsidR="003A7AA0" w:rsidRPr="00AA1447" w:rsidRDefault="003A7AA0" w:rsidP="003A7AA0">
      <w:pPr>
        <w:pStyle w:val="Ttulo2"/>
        <w:ind w:left="426" w:hanging="426"/>
        <w:rPr>
          <w:color w:val="000000" w:themeColor="text1"/>
          <w:lang w:eastAsia="es-ES"/>
        </w:rPr>
      </w:pPr>
      <w:bookmarkStart w:id="5" w:name="_Toc473441247"/>
      <w:r w:rsidRPr="00AA1447">
        <w:rPr>
          <w:color w:val="000000" w:themeColor="text1"/>
          <w:lang w:eastAsia="es-ES"/>
        </w:rPr>
        <w:t>DOCUMENTOS</w:t>
      </w:r>
      <w:bookmarkEnd w:id="5"/>
    </w:p>
    <w:p w:rsidR="003A7AA0" w:rsidRPr="00AA1447" w:rsidRDefault="003A7AA0" w:rsidP="003A7AA0">
      <w:pPr>
        <w:spacing w:after="0" w:line="240" w:lineRule="auto"/>
        <w:ind w:left="709" w:hanging="709"/>
        <w:rPr>
          <w:rFonts w:eastAsia="Times New Roman" w:cstheme="minorHAnsi"/>
          <w:color w:val="000000" w:themeColor="text1"/>
          <w:szCs w:val="24"/>
          <w:u w:val="single"/>
          <w:lang w:eastAsia="es-ES"/>
        </w:rPr>
      </w:pPr>
      <w:r w:rsidRPr="00AA1447">
        <w:rPr>
          <w:rFonts w:eastAsia="Times New Roman" w:cstheme="minorHAnsi"/>
          <w:color w:val="000000" w:themeColor="text1"/>
          <w:szCs w:val="24"/>
          <w:lang w:val="en-US" w:eastAsia="es-ES"/>
        </w:rPr>
        <w:t xml:space="preserve">ACPO. Informe de la Association of Chief Police Officers (ACPO) denominado “Heritage And Cultural Property Crime National Policing Strategic Assessment”, año 2013. </w:t>
      </w:r>
      <w:r w:rsidRPr="00AA1447">
        <w:rPr>
          <w:rFonts w:eastAsia="Times New Roman" w:cstheme="minorHAnsi"/>
          <w:color w:val="000000" w:themeColor="text1"/>
          <w:szCs w:val="24"/>
          <w:lang w:eastAsia="es-ES"/>
        </w:rPr>
        <w:t>[Acceso online:</w:t>
      </w:r>
      <w:r w:rsidRPr="00AA1447">
        <w:rPr>
          <w:rFonts w:eastAsia="Times New Roman" w:cstheme="minorHAnsi"/>
          <w:color w:val="000000" w:themeColor="text1"/>
          <w:szCs w:val="24"/>
          <w:u w:val="single"/>
          <w:lang w:eastAsia="es-ES"/>
        </w:rPr>
        <w:t xml:space="preserve"> </w:t>
      </w:r>
      <w:hyperlink r:id="rId13" w:history="1">
        <w:r w:rsidRPr="00AA1447">
          <w:rPr>
            <w:rStyle w:val="Hipervnculo"/>
            <w:rFonts w:eastAsia="Times New Roman" w:cstheme="minorHAnsi"/>
            <w:color w:val="000000" w:themeColor="text1"/>
            <w:szCs w:val="24"/>
            <w:lang w:eastAsia="es-ES"/>
          </w:rPr>
          <w:t>http://www.museumsassociation.org/download?id=1038797</w:t>
        </w:r>
      </w:hyperlink>
      <w:r w:rsidRPr="00AA1447">
        <w:rPr>
          <w:rFonts w:eastAsia="Times New Roman" w:cstheme="minorHAnsi"/>
          <w:color w:val="000000" w:themeColor="text1"/>
          <w:szCs w:val="24"/>
          <w:lang w:eastAsia="es-ES"/>
        </w:rPr>
        <w:t>].</w:t>
      </w:r>
    </w:p>
    <w:p w:rsidR="003A7AA0" w:rsidRPr="00AA1447" w:rsidRDefault="003A7AA0" w:rsidP="003A7AA0">
      <w:pPr>
        <w:spacing w:after="0" w:line="240" w:lineRule="auto"/>
        <w:ind w:left="709" w:hanging="709"/>
        <w:rPr>
          <w:rFonts w:eastAsia="Times New Roman" w:cstheme="minorHAnsi"/>
          <w:color w:val="000000" w:themeColor="text1"/>
          <w:szCs w:val="24"/>
          <w:u w:val="single"/>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Alemania. Ley Fundamental de la República Federal de Alemania. (Edición del texto actualizado hasta octubre de 2010).  Editado por: Bundestag Alemán (Sección de relaciones públicas).  Deutscher Bundestag, Berlín 2010. Traducción del  Prof. Dr. Ricardo García Macho, Universidad Jaime I (Castellón); Prof. Dr. Karl-Peter Sommermann, Deutsche Hochschule für Verwaltungs wissenschaften Speyer.</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val="en-US" w:eastAsia="es-ES"/>
        </w:rPr>
        <w:t xml:space="preserve">Alemania. Organised Crime. National Situation Report 2014. </w:t>
      </w:r>
      <w:r w:rsidRPr="00AA1447">
        <w:rPr>
          <w:rFonts w:eastAsia="Times New Roman" w:cstheme="minorHAnsi"/>
          <w:color w:val="000000" w:themeColor="text1"/>
          <w:szCs w:val="24"/>
          <w:lang w:eastAsia="es-ES"/>
        </w:rPr>
        <w:t xml:space="preserve">Publicado por la Bundeskriminalamt en Wiesbaden (Alemania), año 2014. Informe obtenido el día 27 de marzo de 2016 del sitio web:  </w:t>
      </w:r>
      <w:hyperlink r:id="rId14" w:history="1">
        <w:r w:rsidRPr="00AA1447">
          <w:rPr>
            <w:rStyle w:val="Hipervnculo"/>
            <w:rFonts w:eastAsia="Times New Roman" w:cstheme="minorHAnsi"/>
            <w:color w:val="000000" w:themeColor="text1"/>
            <w:szCs w:val="24"/>
            <w:lang w:eastAsia="es-ES"/>
          </w:rPr>
          <w:t>http://www.bka.de/nn_194550/EN/SubjectsAZ/OrganisedCrime/organisedCrime__node.html?__nnn=true</w:t>
        </w:r>
      </w:hyperlink>
      <w:r w:rsidRPr="00AA1447">
        <w:rPr>
          <w:rFonts w:eastAsia="Times New Roman" w:cstheme="minorHAnsi"/>
          <w:color w:val="000000" w:themeColor="text1"/>
          <w:szCs w:val="24"/>
          <w:lang w:eastAsia="es-ES"/>
        </w:rPr>
        <w:t>.</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Convención para la </w:t>
      </w:r>
      <w:r w:rsidRPr="00AA1447">
        <w:rPr>
          <w:rFonts w:eastAsia="Times New Roman" w:cstheme="minorHAnsi"/>
          <w:i/>
          <w:iCs/>
          <w:color w:val="000000" w:themeColor="text1"/>
          <w:szCs w:val="24"/>
          <w:lang w:eastAsia="es-ES"/>
        </w:rPr>
        <w:t>protección del patrimonio cultural en caso de conflicto armado.</w:t>
      </w:r>
      <w:r w:rsidRPr="00AA1447">
        <w:rPr>
          <w:rFonts w:eastAsia="Times New Roman" w:cstheme="minorHAnsi"/>
          <w:color w:val="000000" w:themeColor="text1"/>
          <w:szCs w:val="24"/>
          <w:lang w:eastAsia="es-ES"/>
        </w:rPr>
        <w:t xml:space="preserve"> La Haya, del 21 de abril al 14 de mayo de 1954. Ratificado por España en BOE nº 282, de 24 de noviembre de 1960.</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España. Acuerdo de colaboración entre el Ministerio de Cultura y el Ministerio del Interior, en materia de protección del patrimonio arqueológico subacuático. Firmado en Madrid, a 21 de diciembre de 2011.</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val="es-ES_tradnl" w:eastAsia="es-ES"/>
        </w:rPr>
      </w:pPr>
      <w:r w:rsidRPr="00AA1447">
        <w:rPr>
          <w:rFonts w:eastAsia="Times New Roman" w:cstheme="minorHAnsi"/>
          <w:color w:val="000000" w:themeColor="text1"/>
          <w:szCs w:val="24"/>
          <w:lang w:val="es-ES_tradnl" w:eastAsia="es-ES"/>
        </w:rPr>
        <w:t>España. Anuario de Estadísticas Culturales 2013 (Subdirección General de Estadística y Estudios- Secretaría General Técnica, Ministerio de Educación, Cultura y Deporte, Noviembre 2013), 1-344. NIPO: 030-13-303-7.</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España. Anuario Estadístico del Ministerio del Interior 2013 (Secretaría General Técnica del Ministerio del Interior, julio 2014), 1-652. NIPO (web): 126-14-010-2 e ISSN (web): 1888-8619.</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España. Comparecencia del Director General de la Guardia Civil, Excmo. Sr. D. Arsenio Fernández de Mesa Díaz del Río, el día 12 de diciembre de 2012, en la Comisión de Interior del Congreso de los Diputados, sesión nº 12. Diario de Sesiones del Congreso de los Diputados (Cortes Generales) nº 236, año 2012, 1-40.</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España. Comparecencia del Ministro del Interior, Excmo. Sr. D. Jorge Fernández Díaz, el día 31 de enero de 2012 en el Congreso de los Diputados. Diario de Sesiones del Congreso de los Diputados (Cortes Generales) nº 29, año 2012, 4.</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España. Consulta 2/1999, de 1 de febrero, a la Fiscalía General del Estado, sobre el Servicio de Vigilancia Aduanera como Policía Judicial. Información obtenida el día 01 de febrero de 2016 del sitio web:  </w:t>
      </w:r>
      <w:hyperlink r:id="rId15" w:history="1">
        <w:r w:rsidRPr="00AA1447">
          <w:rPr>
            <w:rStyle w:val="Hipervnculo"/>
            <w:rFonts w:eastAsia="Times New Roman" w:cstheme="minorHAnsi"/>
            <w:color w:val="000000" w:themeColor="text1"/>
            <w:szCs w:val="24"/>
            <w:lang w:eastAsia="es-ES"/>
          </w:rPr>
          <w:t>https://www.fiscal.es/fiscal/PA_WebApp_SGNTJ_NFIS/descarga/CO02-1999.pdf?idFile=07fc51a2-28bb-41b3-b2d1-523fc2d07a44</w:t>
        </w:r>
      </w:hyperlink>
      <w:r w:rsidRPr="00AA1447">
        <w:rPr>
          <w:rFonts w:eastAsia="Times New Roman" w:cstheme="minorHAnsi"/>
          <w:color w:val="000000" w:themeColor="text1"/>
          <w:szCs w:val="24"/>
          <w:lang w:eastAsia="es-ES"/>
        </w:rPr>
        <w:t>.</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val="en-US" w:eastAsia="es-ES"/>
        </w:rPr>
      </w:pPr>
      <w:r w:rsidRPr="00AA1447">
        <w:rPr>
          <w:rFonts w:eastAsia="Times New Roman" w:cstheme="minorHAnsi"/>
          <w:color w:val="000000" w:themeColor="text1"/>
          <w:szCs w:val="24"/>
          <w:lang w:eastAsia="es-ES"/>
        </w:rPr>
        <w:t xml:space="preserve">España. Curso Virtual de Cooperación Judicial Penal en Europa (V Ed.). Módulo IV, Tema 18, elaborado por  Julieta Carmona Bermejo,  “Instituciones de apoyo a la cooperación: RJE, Eurojust, Europol, Interpol, Magistrados de Enlace, IberRed”. </w:t>
      </w:r>
      <w:r w:rsidRPr="00AA1447">
        <w:rPr>
          <w:rFonts w:eastAsia="Times New Roman" w:cstheme="minorHAnsi"/>
          <w:color w:val="000000" w:themeColor="text1"/>
          <w:szCs w:val="24"/>
          <w:lang w:val="en-US" w:eastAsia="es-ES"/>
        </w:rPr>
        <w:t xml:space="preserve">2013. Enlace web: </w:t>
      </w:r>
      <w:hyperlink r:id="rId16" w:history="1">
        <w:r w:rsidRPr="00AA1447">
          <w:rPr>
            <w:rStyle w:val="Hipervnculo"/>
            <w:rFonts w:eastAsia="Times New Roman" w:cstheme="minorHAnsi"/>
            <w:color w:val="000000" w:themeColor="text1"/>
            <w:szCs w:val="24"/>
            <w:lang w:val="en-US" w:eastAsia="es-ES"/>
          </w:rPr>
          <w:t>http://www.poderjudicial.es/cgpj/es/Temas/Formacion-Judicial/Actividades-Internacionales/Red-Europea-de-Formacion-Judicial--REFJ-/Materiales-de-trabajo-Cursos-de-la-REFJ-EJTN/Curso-Virtual-de-Cooperacion-Judicial-Penal-en-Europa--V-Ed--</w:t>
        </w:r>
      </w:hyperlink>
      <w:r w:rsidRPr="00AA1447">
        <w:rPr>
          <w:rFonts w:eastAsia="Times New Roman" w:cstheme="minorHAnsi"/>
          <w:color w:val="000000" w:themeColor="text1"/>
          <w:szCs w:val="24"/>
          <w:lang w:val="en-US" w:eastAsia="es-ES"/>
        </w:rPr>
        <w:t xml:space="preserve"> </w:t>
      </w:r>
    </w:p>
    <w:p w:rsidR="003A7AA0" w:rsidRPr="00AA1447" w:rsidRDefault="003A7AA0" w:rsidP="003A7AA0">
      <w:pPr>
        <w:spacing w:after="0" w:line="240" w:lineRule="auto"/>
        <w:ind w:left="709" w:hanging="709"/>
        <w:rPr>
          <w:rFonts w:eastAsia="Times New Roman" w:cstheme="minorHAnsi"/>
          <w:color w:val="000000" w:themeColor="text1"/>
          <w:szCs w:val="24"/>
          <w:lang w:val="en-US"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España. Diario de sesiones del Congreso de los Diputados. Cortes Generales. Comisión de Interior celebrada en sesión nº 12,  el miércoles 12 de diciembre de 2012. Diario nº 236, X Legislatura, año 2012.</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España. Diario de sesiones del Congreso de los Diputados. Cortes Generales. Comisión de Interior celebrada en sesión nº 2 (extraordinaria) el martes 31 de enero de 2012. Diario nº 29, X Legislatura, año 2012.</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España. Informe de Situación 2/2012 sobre Patrimonio Cultural: mercado y criminalidad. (Unidad Técnica de Policía Judicial de la Guardia Civil, 2012), 1-25. Versión externa.</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España. Ley 49/2002, de 23 de diciembre, de régimen fiscal de las entidades sin fines lucrativos y de los incentivos fiscales al mecenazgo (BOE nº 307, de 24 de diciembre de 2002).</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España. Memoria de la Fiscalía General del Estado de 2015. Centro de Estudios Jurídicos del Ministerio de Justicia. Madrid.  ISSN: 1889-7118.</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España. Nota de prensa dimanante del gabinete de comunicación del Ministerio de Justicia, de fecha 10 de agosto de 2016, sobre la ORGA.</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val="es-ES_tradnl" w:eastAsia="es-ES"/>
        </w:rPr>
      </w:pPr>
      <w:r w:rsidRPr="00AA1447">
        <w:rPr>
          <w:rFonts w:eastAsia="Times New Roman" w:cstheme="minorHAnsi"/>
          <w:color w:val="000000" w:themeColor="text1"/>
          <w:szCs w:val="24"/>
          <w:lang w:val="es-ES_tradnl" w:eastAsia="es-ES"/>
        </w:rPr>
        <w:t>España. Plan Estratégico Nacional de Desarrollo Rural 2007-2013 (Dirección General de Desarrollo Rural y Política Forestal-Ministerio de Agricultura, Alimentación y Medio Ambiente, 23 de mayo de 2012, versión 3), 1-191.</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val="en-US" w:eastAsia="es-ES"/>
        </w:rPr>
      </w:pPr>
      <w:r w:rsidRPr="00AA1447">
        <w:rPr>
          <w:rFonts w:eastAsia="Times New Roman" w:cstheme="minorHAnsi"/>
          <w:color w:val="000000" w:themeColor="text1"/>
          <w:szCs w:val="24"/>
          <w:lang w:eastAsia="es-ES"/>
        </w:rPr>
        <w:t xml:space="preserve">EUROPOL. Panfleto de Europol denominado “2013 EPE Leaflet” sobre la plataforma de Europol para expertos. </w:t>
      </w:r>
      <w:r w:rsidRPr="00AA1447">
        <w:rPr>
          <w:rFonts w:eastAsia="Times New Roman" w:cstheme="minorHAnsi"/>
          <w:color w:val="000000" w:themeColor="text1"/>
          <w:szCs w:val="24"/>
          <w:lang w:val="en-US" w:eastAsia="es-ES"/>
        </w:rPr>
        <w:t xml:space="preserve">Enlace web: </w:t>
      </w:r>
      <w:hyperlink r:id="rId17" w:history="1">
        <w:r w:rsidRPr="00AA1447">
          <w:rPr>
            <w:rStyle w:val="Hipervnculo"/>
            <w:rFonts w:eastAsia="Times New Roman" w:cstheme="minorHAnsi"/>
            <w:color w:val="000000" w:themeColor="text1"/>
            <w:szCs w:val="24"/>
            <w:lang w:val="en-US" w:eastAsia="es-ES"/>
          </w:rPr>
          <w:t>https://www.europol.europa.eu/content/page/europol-platform-experts-1851</w:t>
        </w:r>
      </w:hyperlink>
      <w:r w:rsidRPr="00AA1447">
        <w:rPr>
          <w:rFonts w:eastAsia="Times New Roman" w:cstheme="minorHAnsi"/>
          <w:color w:val="000000" w:themeColor="text1"/>
          <w:szCs w:val="24"/>
          <w:lang w:val="en-US" w:eastAsia="es-ES"/>
        </w:rPr>
        <w:t>.</w:t>
      </w:r>
    </w:p>
    <w:p w:rsidR="003A7AA0" w:rsidRPr="00AA1447" w:rsidRDefault="003A7AA0" w:rsidP="003A7AA0">
      <w:pPr>
        <w:spacing w:after="0" w:line="240" w:lineRule="auto"/>
        <w:ind w:left="709" w:hanging="709"/>
        <w:rPr>
          <w:rFonts w:eastAsia="Times New Roman" w:cstheme="minorHAnsi"/>
          <w:color w:val="000000" w:themeColor="text1"/>
          <w:szCs w:val="24"/>
          <w:lang w:val="en-US"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Francia. Restitution d’œuvres d’art volées (La lutte contre le traffic des biens culturels).  Direction centrale de la police judiciaire (Office central de lutte contre le trafic des biens culturels -OCBC) e  Ministère de la culture et de la communication (Direction de l’architecture et du patrimoine).  Mercredi 14 mars 2007. </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Francia. Sécurité des Biens Culturels (Guide d’information à l’usage des propriétaires publics et privés. De la prévention du vol à la restitution de l’objet volé). Ministère de la Culture et de la Communication (Direction générale des patrimoines). Octobre 2010. ISBN : 978-2-11-128079-3.</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ICOM. Código de Deontología del ICOM para los Museos. ICOM, 2013. ISBN: 978-92-9012-407-8.</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Italia. Informe de Carabinieri denominado “The Carabinieri Cultural Heritage Protection Service”, realizado por el Capitán Gianluca Ferrari, editado por Mura Srl-Roma. Año 2013.</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Italia. Informe sobre la actividad operativa de 2012 del Comando de Carabinieri para la tutela del patrimonio cultural. Editado por Mura Srl-Roma. Publicado en febrero de 2013.</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Italia. Manuale sulla tutela dei beni culturali ecclesistici. (Comando Carabinieri Tutela Patrimonio Culturale en colaboración con la Conferenza Episcopale italiana y el Ministero per i Beni e le Attivitá Culturali). Año 2009. 1-52.</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val="en-US" w:eastAsia="es-ES"/>
        </w:rPr>
      </w:pPr>
      <w:r w:rsidRPr="00AA1447">
        <w:rPr>
          <w:rFonts w:eastAsia="Times New Roman" w:cstheme="minorHAnsi"/>
          <w:color w:val="000000" w:themeColor="text1"/>
          <w:szCs w:val="24"/>
          <w:lang w:eastAsia="es-ES"/>
        </w:rPr>
        <w:t xml:space="preserve">ONU. Resolución 61/52 de la Asamblea General de las Naciones Unidas, durante su 65ª sesión plenaria, de 04 de diciembre de 2006, sobre el Retorno o Restitución del patrimonio cultural a los países de origen. </w:t>
      </w:r>
      <w:r w:rsidRPr="00AA1447">
        <w:rPr>
          <w:rFonts w:eastAsia="Times New Roman" w:cstheme="minorHAnsi"/>
          <w:color w:val="000000" w:themeColor="text1"/>
          <w:szCs w:val="24"/>
          <w:lang w:val="en-US" w:eastAsia="es-ES"/>
        </w:rPr>
        <w:t xml:space="preserve">[Acceso online: </w:t>
      </w:r>
      <w:hyperlink r:id="rId18" w:history="1">
        <w:r w:rsidRPr="00AA1447">
          <w:rPr>
            <w:rStyle w:val="Hipervnculo"/>
            <w:rFonts w:eastAsia="Times New Roman" w:cstheme="minorHAnsi"/>
            <w:color w:val="000000" w:themeColor="text1"/>
            <w:szCs w:val="24"/>
            <w:lang w:val="en-US" w:eastAsia="es-ES"/>
          </w:rPr>
          <w:t>http://www.unesco.org/new/es/culture/themes/restitution-of-cultural-property/resolutions-adopted-by-the-united-nations-general-assembly-about-return-and-restitution-of-cultural-property/</w:t>
        </w:r>
      </w:hyperlink>
      <w:r w:rsidRPr="00AA1447">
        <w:rPr>
          <w:rFonts w:eastAsia="Times New Roman" w:cstheme="minorHAnsi"/>
          <w:color w:val="000000" w:themeColor="text1"/>
          <w:szCs w:val="24"/>
          <w:lang w:val="en-US" w:eastAsia="es-ES"/>
        </w:rPr>
        <w:t>]</w:t>
      </w:r>
    </w:p>
    <w:p w:rsidR="003A7AA0" w:rsidRPr="00AA1447" w:rsidRDefault="003A7AA0" w:rsidP="003A7AA0">
      <w:pPr>
        <w:spacing w:after="0" w:line="240" w:lineRule="auto"/>
        <w:ind w:left="709" w:hanging="709"/>
        <w:rPr>
          <w:rFonts w:eastAsia="Times New Roman" w:cstheme="minorHAnsi"/>
          <w:color w:val="000000" w:themeColor="text1"/>
          <w:szCs w:val="24"/>
          <w:lang w:val="en-US"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UE.  Tratado de Funcionamiento de la UE. Lisboa,  13 de diciembre de 2007.  Diario Oficial de la UE,  2010/C 83/01.</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UE.  Tratado de la UE. Lisboa, 13 de diciembre de 2007. Diario Oficial de la UE,  2010/C 83/01.</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UE. Comunicación de la Comisión Europea al Parlamento Europeo, el Consejo, el Comité europeo económico y social y el Comité de las Regiones, sobre la Agenda Europea en Seguridad. Estrasburgo a 28 de abril de 2015. COM (2015) 185 final. </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UE. Directiva 2014/60/UE del Parlamento Europeo y del Consejo de 15 de mayo de 2014, relativa a la restitución de bienes culturales que hayan salido de forma ilegal del territorio de un Estado miembro, y por la que se modifica el Reglamento (UE) nº 1024/2012 (refundición) [DOUE L 159, de 28 de mayo de 2014]. </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UE. Directiva 93/7/CEE del Consejo, de 15 de marzo de 1993, relativa a la restitución de los bienes culturales que hayan salido de forma ilegal del territorio de un Estado miembro (DO L 74 de 27 de marzo de 1993). Incorporado al ordenamiento jurídico español mediante la Ley 36/1994, de 23 de diciembre. BOE nº 307, de 24 de diciembre de 1994.  </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UE. Informe de la Comisión Europea denominado “Desde los mercados ilegales a los negocios legítimos: El portfolio del Crimen Organizado en Europa” [Título original: “From ilegal markets to legitimate businesses: The portfolio of Organised Crime in Europe”], año 2015, 1-341, ISBN 978-88-8443-595-8.</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UE. Mapping Of Cultural Heritage Actions In European Union Policies, Programmes And Activities (European Commission, 2014), 1-27.</w:t>
      </w:r>
    </w:p>
    <w:p w:rsidR="003A7AA0" w:rsidRPr="00AA1447" w:rsidRDefault="003A7AA0" w:rsidP="003A7AA0">
      <w:pPr>
        <w:spacing w:after="0" w:line="240" w:lineRule="auto"/>
        <w:ind w:left="709" w:hanging="709"/>
        <w:rPr>
          <w:rFonts w:eastAsia="Times New Roman" w:cstheme="minorHAnsi"/>
          <w:color w:val="000000" w:themeColor="text1"/>
          <w:szCs w:val="24"/>
          <w:lang w:val="en-US"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UE. Reglamento (CE) nº 116/2009 del Consejo, de 18 de diciembre de 2008, relativo a la exportación de bienes culturales (DO L 39 de 10 de febrero de 2009). </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UE. Reglamento (UE) 2016/794 del Parlamento Europeo y del Consejo de 11 de mayo de 2016, relativo a la Agencia de la Unión Europea para la Cooperación Policial (Europol) y por el que se sustituyen y derogan las Decisiones 2009/371/JAI, 2009/934/JAI, 2009/935/JAI, 2009/936/JAI y 2009/968/JAI del Consejo.</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lastRenderedPageBreak/>
        <w:t xml:space="preserve">UE. Reglamento (UE) nº 1024/2012 del Parlamento y del Consejo, de 25 de octubre de 2012, relativo a la cooperación administrativa a través del Sistema de Información del Mercado Interior y por el que se deroga la Decisión 2008/49/CE de la Comisión («Reglamento IMI»).  </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UE. Reglamento Delegado (UE) nº 1271/2013 de la Comisión, de 30 de septiembre de 2013, relativo al Reglamento financiero marco de los organismos a que se refiere el artículo 208 del Reglamento (UE, Euratom) nº 966/2012 del Parlamento Europeo y del Consejo.</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val="en-US" w:eastAsia="es-ES"/>
        </w:rPr>
      </w:pPr>
      <w:r w:rsidRPr="00AA1447">
        <w:rPr>
          <w:rFonts w:eastAsia="Times New Roman" w:cstheme="minorHAnsi"/>
          <w:color w:val="000000" w:themeColor="text1"/>
          <w:szCs w:val="24"/>
          <w:lang w:eastAsia="es-ES"/>
        </w:rPr>
        <w:t xml:space="preserve">UE. </w:t>
      </w:r>
      <w:r w:rsidRPr="00AA1447">
        <w:rPr>
          <w:color w:val="000000" w:themeColor="text1"/>
        </w:rPr>
        <w:t xml:space="preserve">Resolución del Parlamento Europeo, de 30 de abril de 2015, sobre la destrucción de lugares de interés cultural perpetrada por el EI/Daesh (2015/2649(RSP)). </w:t>
      </w:r>
      <w:r w:rsidRPr="00AA1447">
        <w:rPr>
          <w:color w:val="000000" w:themeColor="text1"/>
          <w:lang w:val="en-US"/>
        </w:rPr>
        <w:t>P8_TA(2015)0179.</w:t>
      </w:r>
    </w:p>
    <w:p w:rsidR="003A7AA0" w:rsidRPr="00AA1447" w:rsidRDefault="003A7AA0" w:rsidP="003A7AA0">
      <w:pPr>
        <w:spacing w:after="0" w:line="240" w:lineRule="auto"/>
        <w:ind w:left="709" w:hanging="709"/>
        <w:rPr>
          <w:rFonts w:eastAsia="Times New Roman" w:cstheme="minorHAnsi"/>
          <w:color w:val="000000" w:themeColor="text1"/>
          <w:szCs w:val="24"/>
          <w:lang w:val="en-US"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val="en-US" w:eastAsia="es-ES"/>
        </w:rPr>
        <w:t xml:space="preserve">UE. Study On Preventing And Fighting Illicit Trafficking In Cultural Goods In The European Union. </w:t>
      </w:r>
      <w:r w:rsidRPr="00AA1447">
        <w:rPr>
          <w:rFonts w:eastAsia="Times New Roman" w:cstheme="minorHAnsi"/>
          <w:color w:val="000000" w:themeColor="text1"/>
          <w:szCs w:val="24"/>
          <w:lang w:eastAsia="es-ES"/>
        </w:rPr>
        <w:t>Informe final de la Comisión Europea (octubre 2011). CECOJI-CNRS – UMR 6224, Contract No. Home/2009/ISEC/PR/019-A2.</w:t>
      </w:r>
    </w:p>
    <w:p w:rsidR="003A7AA0" w:rsidRPr="00AA1447" w:rsidRDefault="003A7AA0" w:rsidP="003A7AA0">
      <w:pPr>
        <w:spacing w:after="0" w:line="240" w:lineRule="auto"/>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UNESCO. </w:t>
      </w:r>
      <w:r w:rsidRPr="00AA1447">
        <w:rPr>
          <w:rFonts w:eastAsia="Times New Roman" w:cstheme="minorHAnsi"/>
          <w:i/>
          <w:iCs/>
          <w:color w:val="000000" w:themeColor="text1"/>
          <w:szCs w:val="24"/>
          <w:lang w:eastAsia="es-ES"/>
        </w:rPr>
        <w:t xml:space="preserve"> </w:t>
      </w:r>
      <w:r w:rsidRPr="00AA1447">
        <w:rPr>
          <w:rFonts w:eastAsia="Times New Roman" w:cstheme="minorHAnsi"/>
          <w:color w:val="000000" w:themeColor="text1"/>
          <w:szCs w:val="24"/>
          <w:lang w:eastAsia="es-ES"/>
        </w:rPr>
        <w:t>Convención de la UNESCO sobre la Protección del Patrimonio Cultural Subacuático. París, del 15 al 03 de noviembre de 2001. Ratificado por España en BOE nº 55, de 5 de marzo de 2009.</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UNESCO.  Convención de la UNESCO sobre las medidas que deben adoptarse para prohibir e impedir la importación, la exportación y la transferencia de Propiedad Ilícitas de Bienes Culturales . París, 14 de noviembre de 1970. Ratificado por España en BOE nº 31, de 5 de febrero de 1986.</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UNESCO. Carpeta informativa de la UNESCO denominada “Proteger los bienes culturales en caso de conflicto armado”. </w:t>
      </w:r>
    </w:p>
    <w:p w:rsidR="003A7AA0" w:rsidRPr="00AA1447" w:rsidRDefault="003A7AA0" w:rsidP="003A7AA0">
      <w:pPr>
        <w:spacing w:after="0" w:line="240" w:lineRule="auto"/>
        <w:ind w:left="709" w:hanging="1"/>
        <w:rPr>
          <w:rFonts w:eastAsia="Times New Roman" w:cstheme="minorHAnsi"/>
          <w:color w:val="000000" w:themeColor="text1"/>
          <w:szCs w:val="24"/>
          <w:lang w:val="en-US" w:eastAsia="es-ES"/>
        </w:rPr>
      </w:pPr>
      <w:r w:rsidRPr="00AA1447">
        <w:rPr>
          <w:rFonts w:eastAsia="Times New Roman" w:cstheme="minorHAnsi"/>
          <w:color w:val="000000" w:themeColor="text1"/>
          <w:szCs w:val="24"/>
          <w:lang w:val="en-US" w:eastAsia="es-ES"/>
        </w:rPr>
        <w:t xml:space="preserve">[Acceso online:  </w:t>
      </w:r>
      <w:hyperlink r:id="rId19" w:history="1">
        <w:r w:rsidRPr="00AA1447">
          <w:rPr>
            <w:rStyle w:val="Hipervnculo"/>
            <w:rFonts w:eastAsia="Times New Roman" w:cstheme="minorHAnsi"/>
            <w:color w:val="000000" w:themeColor="text1"/>
            <w:szCs w:val="24"/>
            <w:lang w:val="en-US" w:eastAsia="es-ES"/>
          </w:rPr>
          <w:t>http://www.unesco.org/new/es/culture/themes/armed-conflict-and-heritage/information-kit/</w:t>
        </w:r>
      </w:hyperlink>
      <w:r w:rsidRPr="00AA1447">
        <w:rPr>
          <w:rFonts w:eastAsia="Times New Roman" w:cstheme="minorHAnsi"/>
          <w:color w:val="000000" w:themeColor="text1"/>
          <w:szCs w:val="24"/>
          <w:lang w:val="en-US" w:eastAsia="es-ES"/>
        </w:rPr>
        <w:t xml:space="preserve"> ].</w:t>
      </w:r>
    </w:p>
    <w:p w:rsidR="003A7AA0" w:rsidRPr="00AA1447" w:rsidRDefault="003A7AA0" w:rsidP="003A7AA0">
      <w:pPr>
        <w:spacing w:after="0" w:line="240" w:lineRule="auto"/>
        <w:ind w:left="709" w:hanging="709"/>
        <w:rPr>
          <w:rFonts w:eastAsia="Times New Roman" w:cstheme="minorHAnsi"/>
          <w:color w:val="000000" w:themeColor="text1"/>
          <w:szCs w:val="24"/>
          <w:lang w:val="en-US"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val="en-US" w:eastAsia="es-ES"/>
        </w:rPr>
        <w:t xml:space="preserve">UNESCO. Information Kit: “The Fight Against The Illicit Trafficking Of Cultural Objects The 1970 Convention: Past And Future”. </w:t>
      </w:r>
      <w:r w:rsidRPr="00AA1447">
        <w:rPr>
          <w:rFonts w:eastAsia="Times New Roman" w:cstheme="minorHAnsi"/>
          <w:color w:val="000000" w:themeColor="text1"/>
          <w:szCs w:val="24"/>
          <w:lang w:eastAsia="es-ES"/>
        </w:rPr>
        <w:t>Informe de París, 15 y 16 de marzo de 2011. Referencia CLT/2011/CONF.207/6.</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UNESCO. Informe de la UNESCO denominado “Museum International, Protection And Restitution”, de diciembre de 2005, Oxford (Reino Unido), vol. 57 nº4/228, ISSN 1350-0775.</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UNESCO. Informe de la UNESCO denominado “Proteger los bienes culturales en caso de conflicto armado”. París, 2008. Ref. CLT/CIH/MCO/2008/PI/69/REV. </w:t>
      </w:r>
    </w:p>
    <w:p w:rsidR="003A7AA0"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Pr>
          <w:rFonts w:eastAsia="Times New Roman" w:cstheme="minorHAnsi"/>
          <w:color w:val="000000" w:themeColor="text1"/>
          <w:szCs w:val="24"/>
          <w:lang w:eastAsia="es-ES"/>
        </w:rPr>
        <w:t>UNESCO. Recomendaciones sobre la Protección de los Bienes Culturales Muebles, a probada en París el 28 de noviembre de 1978 durante la Conferencia General de la Organización de las Naciones Unidas para la Educación, la Ciencia y la Cultura.</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UNIDROIT.  Convenio de UNIDROIT sobre los bienes culturales robados o exportados ilícitamente. Roma, 24 de junio de 1995. Ratificada y promulgada por España mediante el BOE nº 248, de 16 de octubre de 2002.</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UNODC. Convención de las Naciones Unidas contra la Delincuencia Organizada Transnacional (UNTOC) y sus Protocolos (UNODC). Nueva York, 2004.  [Acceso online: </w:t>
      </w:r>
      <w:hyperlink r:id="rId20" w:history="1">
        <w:r w:rsidRPr="00AA1447">
          <w:rPr>
            <w:rStyle w:val="Hipervnculo"/>
            <w:rFonts w:eastAsia="Times New Roman" w:cstheme="minorHAnsi"/>
            <w:color w:val="000000" w:themeColor="text1"/>
            <w:szCs w:val="24"/>
            <w:lang w:eastAsia="es-ES"/>
          </w:rPr>
          <w:t>https://www.unodc.org/documents/treaties/UNTOC/Publications/TOC%20Convention/TOCebook-s.pdf</w:t>
        </w:r>
      </w:hyperlink>
      <w:r w:rsidRPr="00AA1447">
        <w:rPr>
          <w:rFonts w:eastAsia="Times New Roman" w:cstheme="minorHAnsi"/>
          <w:color w:val="000000" w:themeColor="text1"/>
          <w:szCs w:val="24"/>
          <w:lang w:eastAsia="es-ES"/>
        </w:rPr>
        <w:t>]</w:t>
      </w:r>
    </w:p>
    <w:p w:rsidR="003A7AA0" w:rsidRPr="00AA1447" w:rsidRDefault="003A7AA0" w:rsidP="003A7AA0">
      <w:pPr>
        <w:spacing w:after="0" w:line="240" w:lineRule="auto"/>
        <w:ind w:left="709" w:hanging="709"/>
        <w:rPr>
          <w:rFonts w:eastAsia="Times New Roman" w:cstheme="minorHAnsi"/>
          <w:color w:val="000000" w:themeColor="text1"/>
          <w:szCs w:val="24"/>
          <w:lang w:eastAsia="es-ES"/>
        </w:rPr>
      </w:pPr>
    </w:p>
    <w:p w:rsidR="003A7AA0" w:rsidRDefault="003A7AA0" w:rsidP="003A7AA0">
      <w:pPr>
        <w:spacing w:after="0" w:line="240" w:lineRule="auto"/>
        <w:ind w:left="709" w:hanging="709"/>
        <w:rPr>
          <w:rFonts w:eastAsia="Times New Roman" w:cstheme="minorHAnsi"/>
          <w:color w:val="000000" w:themeColor="text1"/>
          <w:szCs w:val="24"/>
          <w:lang w:eastAsia="es-ES"/>
        </w:rPr>
      </w:pPr>
      <w:r w:rsidRPr="00AA1447">
        <w:rPr>
          <w:rFonts w:eastAsia="Times New Roman" w:cstheme="minorHAnsi"/>
          <w:color w:val="000000" w:themeColor="text1"/>
          <w:szCs w:val="24"/>
          <w:lang w:eastAsia="es-ES"/>
        </w:rPr>
        <w:t xml:space="preserve">UNODC. Informe anual de UNODC de 2014. Viena, 2015. [Acceso online: </w:t>
      </w:r>
      <w:hyperlink r:id="rId21" w:history="1">
        <w:r w:rsidRPr="00AA1447">
          <w:rPr>
            <w:rStyle w:val="Hipervnculo"/>
            <w:rFonts w:eastAsia="Times New Roman" w:cstheme="minorHAnsi"/>
            <w:color w:val="000000" w:themeColor="text1"/>
            <w:szCs w:val="24"/>
            <w:lang w:eastAsia="es-ES"/>
          </w:rPr>
          <w:t>https://www.unodc.org/documents/AnnualReport2014/Annual_Report_2014_WEB.pdf</w:t>
        </w:r>
      </w:hyperlink>
      <w:r w:rsidRPr="00AA1447">
        <w:rPr>
          <w:rFonts w:eastAsia="Times New Roman" w:cstheme="minorHAnsi"/>
          <w:color w:val="000000" w:themeColor="text1"/>
          <w:szCs w:val="24"/>
          <w:lang w:eastAsia="es-ES"/>
        </w:rPr>
        <w:t>]</w:t>
      </w:r>
    </w:p>
    <w:p w:rsidR="003A7AA0" w:rsidRDefault="003A7AA0" w:rsidP="003A7AA0">
      <w:pPr>
        <w:spacing w:after="0" w:line="240" w:lineRule="auto"/>
        <w:ind w:left="709" w:hanging="709"/>
        <w:rPr>
          <w:rFonts w:eastAsia="Times New Roman" w:cstheme="minorHAnsi"/>
          <w:color w:val="000000" w:themeColor="text1"/>
          <w:szCs w:val="24"/>
          <w:lang w:eastAsia="es-ES"/>
        </w:rPr>
      </w:pPr>
    </w:p>
    <w:p w:rsidR="003A7AA0" w:rsidRDefault="003A7AA0" w:rsidP="003A7AA0">
      <w:pPr>
        <w:jc w:val="center"/>
        <w:rPr>
          <w:b/>
          <w:color w:val="000000" w:themeColor="text1"/>
          <w:u w:val="single"/>
          <w:lang w:eastAsia="es-ES"/>
        </w:rPr>
      </w:pPr>
    </w:p>
    <w:p w:rsidR="003A7AA0" w:rsidRPr="00AA1447" w:rsidRDefault="003A7AA0" w:rsidP="00136FF2">
      <w:pPr>
        <w:ind w:firstLine="567"/>
        <w:rPr>
          <w:rFonts w:eastAsiaTheme="majorEastAsia" w:cstheme="majorBidi"/>
          <w:b/>
          <w:bCs/>
          <w:color w:val="000000" w:themeColor="text1"/>
          <w:sz w:val="28"/>
          <w:szCs w:val="28"/>
          <w:u w:val="single"/>
        </w:rPr>
      </w:pPr>
    </w:p>
    <w:sectPr w:rsidR="003A7AA0" w:rsidRPr="00AA1447" w:rsidSect="00136FF2">
      <w:footerReference w:type="default" r:id="rId22"/>
      <w:pgSz w:w="11906" w:h="16838"/>
      <w:pgMar w:top="686" w:right="1133" w:bottom="1134" w:left="1134" w:header="42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289" w:rsidRDefault="00507289" w:rsidP="001E3118">
      <w:pPr>
        <w:spacing w:after="0" w:line="240" w:lineRule="auto"/>
      </w:pPr>
      <w:r>
        <w:separator/>
      </w:r>
    </w:p>
  </w:endnote>
  <w:endnote w:type="continuationSeparator" w:id="0">
    <w:p w:rsidR="00507289" w:rsidRDefault="00507289" w:rsidP="001E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487"/>
      <w:gridCol w:w="3152"/>
    </w:tblGrid>
    <w:tr w:rsidR="00776FF6" w:rsidTr="00471D36">
      <w:trPr>
        <w:trHeight w:hRule="exact" w:val="115"/>
        <w:jc w:val="center"/>
      </w:trPr>
      <w:tc>
        <w:tcPr>
          <w:tcW w:w="6636" w:type="dxa"/>
          <w:shd w:val="clear" w:color="auto" w:fill="4F81BD" w:themeFill="accent1"/>
          <w:tcMar>
            <w:top w:w="0" w:type="dxa"/>
            <w:bottom w:w="0" w:type="dxa"/>
          </w:tcMar>
        </w:tcPr>
        <w:p w:rsidR="00776FF6" w:rsidRDefault="00776FF6">
          <w:pPr>
            <w:pStyle w:val="Encabezado"/>
            <w:rPr>
              <w:caps/>
              <w:sz w:val="18"/>
            </w:rPr>
          </w:pPr>
        </w:p>
      </w:tc>
      <w:tc>
        <w:tcPr>
          <w:tcW w:w="3232" w:type="dxa"/>
          <w:shd w:val="clear" w:color="auto" w:fill="4F81BD" w:themeFill="accent1"/>
          <w:tcMar>
            <w:top w:w="0" w:type="dxa"/>
            <w:bottom w:w="0" w:type="dxa"/>
          </w:tcMar>
        </w:tcPr>
        <w:p w:rsidR="00776FF6" w:rsidRDefault="00776FF6">
          <w:pPr>
            <w:pStyle w:val="Encabezado"/>
            <w:jc w:val="right"/>
            <w:rPr>
              <w:caps/>
              <w:sz w:val="18"/>
            </w:rPr>
          </w:pPr>
        </w:p>
      </w:tc>
    </w:tr>
    <w:tr w:rsidR="00776FF6" w:rsidTr="00471D36">
      <w:trPr>
        <w:jc w:val="center"/>
      </w:trPr>
      <w:sdt>
        <w:sdtPr>
          <w:rPr>
            <w:caps/>
            <w:color w:val="808080" w:themeColor="background1" w:themeShade="80"/>
            <w:sz w:val="18"/>
            <w:szCs w:val="18"/>
          </w:rPr>
          <w:alias w:val="Autor"/>
          <w:tag w:val=""/>
          <w:id w:val="-785962771"/>
          <w:dataBinding w:prefixMappings="xmlns:ns0='http://purl.org/dc/elements/1.1/' xmlns:ns1='http://schemas.openxmlformats.org/package/2006/metadata/core-properties' " w:xpath="/ns1:coreProperties[1]/ns0:creator[1]" w:storeItemID="{6C3C8BC8-F283-45AE-878A-BAB7291924A1}"/>
          <w:text/>
        </w:sdtPr>
        <w:sdtEndPr/>
        <w:sdtContent>
          <w:tc>
            <w:tcPr>
              <w:tcW w:w="6636" w:type="dxa"/>
              <w:shd w:val="clear" w:color="auto" w:fill="auto"/>
              <w:vAlign w:val="center"/>
            </w:tcPr>
            <w:p w:rsidR="00776FF6" w:rsidRDefault="00776FF6">
              <w:pPr>
                <w:pStyle w:val="Piedepgina"/>
                <w:rPr>
                  <w:caps/>
                  <w:color w:val="808080" w:themeColor="background1" w:themeShade="80"/>
                  <w:sz w:val="18"/>
                  <w:szCs w:val="18"/>
                </w:rPr>
              </w:pPr>
              <w:r>
                <w:rPr>
                  <w:caps/>
                  <w:color w:val="808080" w:themeColor="background1" w:themeShade="80"/>
                  <w:sz w:val="18"/>
                  <w:szCs w:val="18"/>
                </w:rPr>
                <w:t>EMILIO VERÓN BUSTILLO – UNIVERSIDAD NACIONAL DE EDUCACIÓN A DISTANCIA</w:t>
              </w:r>
            </w:p>
          </w:tc>
        </w:sdtContent>
      </w:sdt>
      <w:tc>
        <w:tcPr>
          <w:tcW w:w="3232" w:type="dxa"/>
          <w:shd w:val="clear" w:color="auto" w:fill="auto"/>
          <w:vAlign w:val="center"/>
        </w:tcPr>
        <w:p w:rsidR="00776FF6" w:rsidRDefault="00A2255E">
          <w:pPr>
            <w:pStyle w:val="Piedepgina"/>
            <w:jc w:val="right"/>
            <w:rPr>
              <w:caps/>
              <w:color w:val="808080" w:themeColor="background1" w:themeShade="80"/>
              <w:sz w:val="18"/>
              <w:szCs w:val="18"/>
            </w:rPr>
          </w:pPr>
          <w:r>
            <w:rPr>
              <w:caps/>
              <w:color w:val="808080" w:themeColor="background1" w:themeShade="80"/>
              <w:sz w:val="18"/>
              <w:szCs w:val="18"/>
            </w:rPr>
            <w:fldChar w:fldCharType="begin"/>
          </w:r>
          <w:r w:rsidR="00776FF6">
            <w:rPr>
              <w:caps/>
              <w:color w:val="808080" w:themeColor="background1" w:themeShade="80"/>
              <w:sz w:val="18"/>
              <w:szCs w:val="18"/>
            </w:rPr>
            <w:instrText>PAGE   \* MERGEFORMAT</w:instrText>
          </w:r>
          <w:r>
            <w:rPr>
              <w:caps/>
              <w:color w:val="808080" w:themeColor="background1" w:themeShade="80"/>
              <w:sz w:val="18"/>
              <w:szCs w:val="18"/>
            </w:rPr>
            <w:fldChar w:fldCharType="separate"/>
          </w:r>
          <w:r w:rsidR="004E10F1">
            <w:rPr>
              <w:caps/>
              <w:noProof/>
              <w:color w:val="808080" w:themeColor="background1" w:themeShade="80"/>
              <w:sz w:val="18"/>
              <w:szCs w:val="18"/>
            </w:rPr>
            <w:t>41</w:t>
          </w:r>
          <w:r>
            <w:rPr>
              <w:caps/>
              <w:color w:val="808080" w:themeColor="background1" w:themeShade="80"/>
              <w:sz w:val="18"/>
              <w:szCs w:val="18"/>
            </w:rPr>
            <w:fldChar w:fldCharType="end"/>
          </w:r>
        </w:p>
      </w:tc>
    </w:tr>
  </w:tbl>
  <w:p w:rsidR="00776FF6" w:rsidRPr="00D940C8" w:rsidRDefault="00776FF6">
    <w:pPr>
      <w:pStyle w:val="Piedepgina"/>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289" w:rsidRDefault="00507289" w:rsidP="001E3118">
      <w:pPr>
        <w:spacing w:after="0" w:line="240" w:lineRule="auto"/>
      </w:pPr>
      <w:r>
        <w:separator/>
      </w:r>
    </w:p>
  </w:footnote>
  <w:footnote w:type="continuationSeparator" w:id="0">
    <w:p w:rsidR="00507289" w:rsidRDefault="00507289" w:rsidP="001E3118">
      <w:pPr>
        <w:spacing w:after="0" w:line="240" w:lineRule="auto"/>
      </w:pPr>
      <w:r>
        <w:continuationSeparator/>
      </w:r>
    </w:p>
  </w:footnote>
  <w:footnote w:id="1">
    <w:p w:rsidR="00776FF6" w:rsidRPr="00A93D1F" w:rsidRDefault="00776FF6">
      <w:pPr>
        <w:pStyle w:val="Textonotapie"/>
      </w:pPr>
      <w:r>
        <w:rPr>
          <w:rStyle w:val="Refdenotaalpie"/>
        </w:rPr>
        <w:footnoteRef/>
      </w:r>
      <w:r>
        <w:t xml:space="preserve"> </w:t>
      </w:r>
      <w:r w:rsidRPr="00A93D1F">
        <w:t>Convención sobre las Medidas que deben Adoptarse para Prohibir e Impedir la Importación, la Exportación y la Transferencia de Propiedad Ilícitas de Bienes Culturales, celebrada en París el 14 de noviembre de 1970.</w:t>
      </w:r>
    </w:p>
  </w:footnote>
  <w:footnote w:id="2">
    <w:p w:rsidR="00776FF6" w:rsidRDefault="00776FF6">
      <w:pPr>
        <w:pStyle w:val="Textonotapie"/>
      </w:pPr>
      <w:r w:rsidRPr="00A93D1F">
        <w:rPr>
          <w:rStyle w:val="Refdenotaalpie"/>
        </w:rPr>
        <w:footnoteRef/>
      </w:r>
      <w:r w:rsidRPr="00A93D1F">
        <w:t xml:space="preserve"> El Convenio de UNIDROIT sobre los bienes culturales robados o exportados ilícitamente, </w:t>
      </w:r>
      <w:r w:rsidRPr="00A93D1F">
        <w:rPr>
          <w:lang w:val="es-ES_tradnl"/>
        </w:rPr>
        <w:t>hecho en Roma (Italia) el 24 de junio de 1995.</w:t>
      </w:r>
    </w:p>
  </w:footnote>
  <w:footnote w:id="3">
    <w:p w:rsidR="00776FF6" w:rsidRPr="00827E03" w:rsidRDefault="00776FF6" w:rsidP="00774748">
      <w:pPr>
        <w:pStyle w:val="Textonotapie"/>
      </w:pPr>
      <w:r>
        <w:rPr>
          <w:rStyle w:val="Refdenotaalpie"/>
        </w:rPr>
        <w:footnoteRef/>
      </w:r>
      <w:r>
        <w:t xml:space="preserve"> La UNESCO es la Organización de las Naciones Unidas para la Educación, la Ciencia y la Cultura. Entre una de sus misiones se encuentra la lucha contra el tráfico ilícito de bienes culturales. Fuente: Información recuperada el día 06 de julio de 2014 del sitio web: </w:t>
      </w:r>
      <w:hyperlink r:id="rId1" w:history="1">
        <w:r w:rsidRPr="00D211CB">
          <w:rPr>
            <w:rStyle w:val="Hipervnculo"/>
          </w:rPr>
          <w:t>http://www.unesco.org/new/es/unesco/themes/major-programmes/culture/</w:t>
        </w:r>
      </w:hyperlink>
    </w:p>
  </w:footnote>
  <w:footnote w:id="4">
    <w:p w:rsidR="00776FF6" w:rsidRPr="00FE1A9E" w:rsidRDefault="00776FF6" w:rsidP="00774748">
      <w:pPr>
        <w:pStyle w:val="Prrafodelista"/>
        <w:rPr>
          <w:color w:val="FF0000"/>
        </w:rPr>
      </w:pPr>
      <w:r>
        <w:rPr>
          <w:rStyle w:val="Refdenotaalpie"/>
        </w:rPr>
        <w:footnoteRef/>
      </w:r>
      <w:r w:rsidRPr="0066572C">
        <w:t xml:space="preserve">La restitución se puede ver comprometida por el simple hecho de que el país </w:t>
      </w:r>
      <w:r>
        <w:t>destinatario</w:t>
      </w:r>
      <w:r w:rsidRPr="0066572C">
        <w:t xml:space="preserve"> del bien exportado ilegalmente no considere que se encuentra incluido</w:t>
      </w:r>
      <w:r>
        <w:t xml:space="preserve"> este objeto</w:t>
      </w:r>
      <w:r w:rsidRPr="0066572C">
        <w:t xml:space="preserve"> en alguna de las categorías enunciadas </w:t>
      </w:r>
      <w:r>
        <w:t xml:space="preserve">en la Convención de la UNESCO. </w:t>
      </w:r>
    </w:p>
  </w:footnote>
  <w:footnote w:id="5">
    <w:p w:rsidR="00776FF6" w:rsidRPr="00224174" w:rsidRDefault="00776FF6" w:rsidP="00774748">
      <w:pPr>
        <w:pStyle w:val="Textonotapie"/>
        <w:rPr>
          <w:lang w:val="es-ES_tradnl"/>
        </w:rPr>
      </w:pPr>
      <w:r>
        <w:rPr>
          <w:rStyle w:val="Refdenotaalpie"/>
        </w:rPr>
        <w:footnoteRef/>
      </w:r>
      <w:r>
        <w:rPr>
          <w:lang w:val="es-ES_tradnl"/>
        </w:rPr>
        <w:t>Directiva</w:t>
      </w:r>
      <w:r w:rsidRPr="00224174">
        <w:rPr>
          <w:lang w:val="es-ES_tradnl"/>
        </w:rPr>
        <w:t xml:space="preserve"> 2014/60/UE </w:t>
      </w:r>
      <w:r>
        <w:rPr>
          <w:lang w:val="es-ES_tradnl"/>
        </w:rPr>
        <w:t xml:space="preserve">del Parlamento Europeo y del Consejo, de 15 de mayo de 2014, </w:t>
      </w:r>
      <w:r w:rsidRPr="00224174">
        <w:rPr>
          <w:lang w:val="es-ES_tradnl"/>
        </w:rPr>
        <w:t>relativa a la restitución de bienes culturales que hayan salido de forma ilegal del territorio de un</w:t>
      </w:r>
      <w:r>
        <w:rPr>
          <w:lang w:val="es-ES_tradnl"/>
        </w:rPr>
        <w:t xml:space="preserve"> </w:t>
      </w:r>
      <w:r w:rsidRPr="00224174">
        <w:rPr>
          <w:lang w:val="es-ES_tradnl"/>
        </w:rPr>
        <w:t>Estado miembro, y por la que se modifica el Reglamento (UE) no 1024/2012 (refundición)</w:t>
      </w:r>
      <w:r>
        <w:rPr>
          <w:lang w:val="es-ES_tradnl"/>
        </w:rPr>
        <w:t>.</w:t>
      </w:r>
    </w:p>
  </w:footnote>
  <w:footnote w:id="6">
    <w:p w:rsidR="00AB6776" w:rsidRDefault="00AB6776">
      <w:pPr>
        <w:pStyle w:val="Textonotapie"/>
      </w:pPr>
      <w:r>
        <w:rPr>
          <w:rStyle w:val="Refdenotaalpie"/>
        </w:rPr>
        <w:footnoteRef/>
      </w:r>
      <w:r>
        <w:t xml:space="preserve"> Se ha detectado esculturas mutiladas parcialmente o a las que se les ha quitado la policromía para pasar desapercibidas en el mercado legal o clandestino.</w:t>
      </w:r>
    </w:p>
  </w:footnote>
  <w:footnote w:id="7">
    <w:p w:rsidR="00776FF6" w:rsidRDefault="00776FF6" w:rsidP="00A31FDD">
      <w:pPr>
        <w:pStyle w:val="Textonotapie"/>
      </w:pPr>
      <w:r>
        <w:rPr>
          <w:rStyle w:val="Refdenotaalpie"/>
        </w:rPr>
        <w:footnoteRef/>
      </w:r>
      <w:r>
        <w:t xml:space="preserve"> Unas conclusiones similares a las que se encuentran en este punto fueron citadas durante el “I Encuentro profesional sobre la Lucha contra el Tráfico Ilícito de Bienes Culturales” organizado por el Ministerio de Cultura, Educación y Deporte en el año 2013. </w:t>
      </w:r>
      <w:r>
        <w:rPr>
          <w:lang w:val="es-ES_tradnl"/>
        </w:rPr>
        <w:t xml:space="preserve">Ministerio de Educación, Cultura y Deporte, </w:t>
      </w:r>
      <w:r w:rsidRPr="008D2B87">
        <w:rPr>
          <w:i/>
          <w:lang w:val="es-ES_tradnl"/>
        </w:rPr>
        <w:t>I Encuentro profesional</w:t>
      </w:r>
      <w:r>
        <w:rPr>
          <w:lang w:val="es-ES_tradnl"/>
        </w:rPr>
        <w:t>, 83.</w:t>
      </w:r>
    </w:p>
  </w:footnote>
  <w:footnote w:id="8">
    <w:p w:rsidR="00776FF6" w:rsidRDefault="00776FF6" w:rsidP="002C2140">
      <w:pPr>
        <w:pStyle w:val="Textonotapie"/>
      </w:pPr>
      <w:r>
        <w:rPr>
          <w:rStyle w:val="Refdenotaalpie"/>
        </w:rPr>
        <w:footnoteRef/>
      </w:r>
      <w:r>
        <w:t xml:space="preserve"> Este organismo internacional está considerado como uno de los mayores exponentes internacionales en la protección del patrimonio de la humanidad: </w:t>
      </w:r>
      <w:r w:rsidRPr="000B1B54">
        <w:rPr>
          <w:i/>
        </w:rPr>
        <w:t>"Desde su creación, la UNESCO se ha convertido en el principal actor en pro de la conservación del  patrimonio cultural a nivel universal"</w:t>
      </w:r>
      <w:r>
        <w:t xml:space="preserve">. </w:t>
      </w:r>
      <w:r w:rsidRPr="007C55D0">
        <w:t>Carrera</w:t>
      </w:r>
      <w:r>
        <w:t xml:space="preserve"> Hernández</w:t>
      </w:r>
      <w:r w:rsidRPr="007C55D0">
        <w:t xml:space="preserve">, Jesús, “La UNESCO y la gestión del patrimonio mundial: mecanismos de protección y garantía”, en </w:t>
      </w:r>
      <w:r w:rsidRPr="007C55D0">
        <w:rPr>
          <w:i/>
        </w:rPr>
        <w:t>La protección jurídico internacional del Patrimonio Cultural</w:t>
      </w:r>
      <w:r w:rsidRPr="007C55D0">
        <w:t xml:space="preserve"> (especial referencia a España) (Madrid: Colex, 2009)</w:t>
      </w:r>
      <w:r>
        <w:t xml:space="preserve">, </w:t>
      </w:r>
      <w:r w:rsidRPr="000B1B54">
        <w:t>136.</w:t>
      </w:r>
    </w:p>
  </w:footnote>
  <w:footnote w:id="9">
    <w:p w:rsidR="00776FF6" w:rsidRDefault="00776FF6" w:rsidP="009A25DC">
      <w:pPr>
        <w:pStyle w:val="Textonotapie"/>
      </w:pPr>
      <w:r>
        <w:rPr>
          <w:rStyle w:val="Refdenotaalpie"/>
        </w:rPr>
        <w:footnoteRef/>
      </w:r>
      <w:r>
        <w:t xml:space="preserve"> La siguiente cita resume lo expresado anteriormente por este doctorando: </w:t>
      </w:r>
      <w:r w:rsidRPr="00E31EDF">
        <w:rPr>
          <w:i/>
        </w:rPr>
        <w:t xml:space="preserve">"Los Estados deberían presionar para que se dedicaran mayores recursos para acatar los tratados internacionales; las obligaciones de los tratados deberían ser más estrictos y más detallados; las sanciones </w:t>
      </w:r>
      <w:r w:rsidRPr="00F3547F">
        <w:rPr>
          <w:i/>
        </w:rPr>
        <w:t>deberían endurecerse;</w:t>
      </w:r>
      <w:r w:rsidRPr="00E31EDF">
        <w:rPr>
          <w:i/>
        </w:rPr>
        <w:t xml:space="preserve"> y los países que no hayan ratificado estos acuerdos deberían ser presionados para hacerlo [</w:t>
      </w:r>
      <w:r>
        <w:rPr>
          <w:i/>
        </w:rPr>
        <w:t>traducción propia no oficial</w:t>
      </w:r>
      <w:r w:rsidRPr="00E31EDF">
        <w:rPr>
          <w:i/>
        </w:rPr>
        <w:t>]"</w:t>
      </w:r>
      <w:r>
        <w:t>. Lian, “A Contemporary Observation”,</w:t>
      </w:r>
      <w:r w:rsidRPr="00E31EDF">
        <w:t xml:space="preserve"> 864.</w:t>
      </w:r>
    </w:p>
  </w:footnote>
  <w:footnote w:id="10">
    <w:p w:rsidR="00776FF6" w:rsidRPr="00292C85" w:rsidRDefault="00776FF6" w:rsidP="003E27F1">
      <w:pPr>
        <w:pStyle w:val="Textonotapie"/>
      </w:pPr>
      <w:r>
        <w:rPr>
          <w:rStyle w:val="Refdenotaalpie"/>
        </w:rPr>
        <w:footnoteRef/>
      </w:r>
      <w:r>
        <w:t xml:space="preserve"> </w:t>
      </w:r>
      <w:r w:rsidRPr="005F09C9">
        <w:rPr>
          <w:i/>
        </w:rPr>
        <w:t>"Las policías de los diferentes estados miembros de la UE tienen diferentes prioridades con respecto a la investigación de delitos contra el patrimonio cultural. [..] La labor policial contra este tipo de delitos aparentemente reciben una relativamente más alta prioridad en los estados miembros del sur de la UE que en los del norte. (...) la diferencia puede ser explicada por el hecho de que este tipo de delitos recibe una más alta prioridad desde los cuerpos policiales en los países que son más propensos a sufrir estos hechos. En estos países, el patrimonio cultural es más apreciado que en el resto [traducción propia no oficial]"</w:t>
      </w:r>
      <w:r>
        <w:t xml:space="preserve">. </w:t>
      </w:r>
      <w:r w:rsidRPr="00292C85">
        <w:rPr>
          <w:rFonts w:eastAsia="Times New Roman" w:cstheme="minorHAnsi"/>
          <w:lang w:eastAsia="es-ES"/>
        </w:rPr>
        <w:t>Block, “European Police Cooperation”, 21.</w:t>
      </w:r>
    </w:p>
  </w:footnote>
  <w:footnote w:id="11">
    <w:p w:rsidR="00776FF6" w:rsidRDefault="00776FF6" w:rsidP="00921B62">
      <w:pPr>
        <w:pStyle w:val="Textonotapie"/>
      </w:pPr>
      <w:r>
        <w:rPr>
          <w:rStyle w:val="Refdenotaalpie"/>
        </w:rPr>
        <w:footnoteRef/>
      </w:r>
      <w:r>
        <w:t xml:space="preserve"> Nos gustaría destacar en este punto lo dicho por un experto en esta problemática: </w:t>
      </w:r>
      <w:r w:rsidRPr="00FC2B39">
        <w:rPr>
          <w:i/>
        </w:rPr>
        <w:t xml:space="preserve">"El análisis de tales esfuerzos a nivel de la UE indica que los delitos contra los bienes culturales disfrutan de muy poca atención, especialmente comparado con, por ejemplo, el terrorismo, el tráfico de drogas o el blanqueo de capitales. De hecho, desde que el Tratado de la UE entró en vigor, no ha habido prácticamente ninguna iniciativa policial para poner medidas contra este tipo </w:t>
      </w:r>
      <w:r>
        <w:rPr>
          <w:i/>
        </w:rPr>
        <w:t>de delitos y solamente algunos Estados M</w:t>
      </w:r>
      <w:r w:rsidRPr="00FC2B39">
        <w:rPr>
          <w:i/>
        </w:rPr>
        <w:t>iembros han acordado un instrumento no vinculante dirigido a fortalecer la cooperación policial en este ámbito [traducción propia no oficial]”</w:t>
      </w:r>
      <w:r>
        <w:t xml:space="preserve">. </w:t>
      </w:r>
      <w:r>
        <w:rPr>
          <w:rFonts w:eastAsia="Times New Roman" w:cstheme="minorHAnsi"/>
          <w:lang w:eastAsia="es-ES"/>
        </w:rPr>
        <w:t>Block, “European Police Cooperation”, 21</w:t>
      </w:r>
      <w:r w:rsidRPr="00FC2B39">
        <w:t>.</w:t>
      </w:r>
    </w:p>
  </w:footnote>
  <w:footnote w:id="12">
    <w:p w:rsidR="00776FF6" w:rsidRDefault="00776FF6" w:rsidP="00921B62">
      <w:pPr>
        <w:pStyle w:val="Textonotapie"/>
      </w:pPr>
      <w:r>
        <w:rPr>
          <w:rStyle w:val="Refdenotaalpie"/>
        </w:rPr>
        <w:footnoteRef/>
      </w:r>
      <w:r>
        <w:t xml:space="preserve"> En este punto querríamos hacer hincapié en la petición que realiza el Parlamento Europeo mediante la </w:t>
      </w:r>
      <w:r w:rsidRPr="008222CD">
        <w:t>Resolución del Parlamento Europeo, de 30 de abril de 2015, sobre la destrucción de lugares de interés cultural perpetrada por el EI/Daesh (2015/2649(RSP))</w:t>
      </w:r>
      <w:r>
        <w:t xml:space="preserve">, en la que realiza una petición al Consejo de la UE para que </w:t>
      </w:r>
      <w:r w:rsidRPr="008222CD">
        <w:rPr>
          <w:i/>
        </w:rPr>
        <w:t>“refuerce las unidades de Eurojust y Europol dedicadas a apoyar las investigaciones en curso, la prevención y el intercambio de información sobre el comercio ilegal de bienes culturales”</w:t>
      </w:r>
      <w:r>
        <w:t>.</w:t>
      </w:r>
    </w:p>
  </w:footnote>
  <w:footnote w:id="13">
    <w:p w:rsidR="00776FF6" w:rsidRDefault="00776FF6" w:rsidP="00921B62">
      <w:pPr>
        <w:pStyle w:val="Textonotapie"/>
      </w:pPr>
      <w:r>
        <w:rPr>
          <w:rStyle w:val="Refdenotaalpie"/>
        </w:rPr>
        <w:footnoteRef/>
      </w:r>
      <w:r>
        <w:t xml:space="preserve"> En este sentido se pronuncia el Parlamento europeo a través de la </w:t>
      </w:r>
      <w:r w:rsidRPr="00C35BE8">
        <w:t>Resolución del Parlamento Europeo, de 30 de abril de 2015, sobre la destrucción de lugares de interés cultural perpetrada por el EI/Daesh (2015/2649(RSP))</w:t>
      </w:r>
      <w:r>
        <w:t xml:space="preserve">. En este asunto específico el Parlamento les pide </w:t>
      </w:r>
      <w:r w:rsidRPr="00700EBD">
        <w:t>a la Vicepresidenta de la Comisión</w:t>
      </w:r>
      <w:r>
        <w:t xml:space="preserve"> Europea</w:t>
      </w:r>
      <w:r w:rsidRPr="00700EBD">
        <w:t xml:space="preserve"> </w:t>
      </w:r>
      <w:r>
        <w:t>y a la</w:t>
      </w:r>
      <w:r w:rsidRPr="00700EBD">
        <w:t xml:space="preserve"> Alta Representante de la Unión para Asuntos Exteriores y Política de Seguridad que adopte</w:t>
      </w:r>
      <w:r>
        <w:t>n</w:t>
      </w:r>
      <w:r w:rsidRPr="00700EBD">
        <w:t xml:space="preserve"> las medidas oportunas en el ámbito político</w:t>
      </w:r>
      <w:r>
        <w:t xml:space="preserve"> </w:t>
      </w:r>
      <w:r w:rsidRPr="00700EBD">
        <w:t>para poner fin al comercio ilegal de bienes culturales procedentes de Siria e Irak durante los períodos de conflicto en dichos territorios</w:t>
      </w:r>
      <w:r>
        <w:t>. En el ámbito judicial se podría realizar una propuesta análoga a través del apoyo de instituciones europeas como Eurojust o el Tribunal de Justicia de la Unión Europea, donde se apoyarían las reclamaciones a países terceros sobre bienes culturales exportados ilícitamente fuera del territorio de la 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3F4"/>
    <w:multiLevelType w:val="hybridMultilevel"/>
    <w:tmpl w:val="3760E3F6"/>
    <w:lvl w:ilvl="0" w:tplc="7C4CCE3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B857A0"/>
    <w:multiLevelType w:val="hybridMultilevel"/>
    <w:tmpl w:val="0B7292EE"/>
    <w:lvl w:ilvl="0" w:tplc="BFCC7242">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4781C57"/>
    <w:multiLevelType w:val="hybridMultilevel"/>
    <w:tmpl w:val="5E78A4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3136B9"/>
    <w:multiLevelType w:val="hybridMultilevel"/>
    <w:tmpl w:val="F7BA668C"/>
    <w:lvl w:ilvl="0" w:tplc="040A000F">
      <w:start w:val="1"/>
      <w:numFmt w:val="decimal"/>
      <w:lvlText w:val="%1."/>
      <w:lvlJc w:val="left"/>
      <w:pPr>
        <w:ind w:left="1440" w:hanging="360"/>
      </w:pPr>
      <w:rPr>
        <w:rFonts w:hint="default"/>
      </w:rPr>
    </w:lvl>
    <w:lvl w:ilvl="1" w:tplc="7C4CCE38">
      <w:numFmt w:val="bullet"/>
      <w:lvlText w:val="-"/>
      <w:lvlJc w:val="left"/>
      <w:pPr>
        <w:ind w:left="2160" w:hanging="360"/>
      </w:pPr>
      <w:rPr>
        <w:rFonts w:ascii="Calibri" w:eastAsiaTheme="minorHAnsi" w:hAnsi="Calibri" w:cstheme="minorBidi"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6ED60C1"/>
    <w:multiLevelType w:val="hybridMultilevel"/>
    <w:tmpl w:val="2624A21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0C1648AF"/>
    <w:multiLevelType w:val="hybridMultilevel"/>
    <w:tmpl w:val="0740945E"/>
    <w:lvl w:ilvl="0" w:tplc="7306469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1E1052"/>
    <w:multiLevelType w:val="hybridMultilevel"/>
    <w:tmpl w:val="DE669F38"/>
    <w:lvl w:ilvl="0" w:tplc="040A000F">
      <w:start w:val="1"/>
      <w:numFmt w:val="decimal"/>
      <w:lvlText w:val="%1."/>
      <w:lvlJc w:val="left"/>
      <w:pPr>
        <w:ind w:left="1996" w:hanging="360"/>
      </w:pPr>
    </w:lvl>
    <w:lvl w:ilvl="1" w:tplc="040A0019" w:tentative="1">
      <w:start w:val="1"/>
      <w:numFmt w:val="lowerLetter"/>
      <w:lvlText w:val="%2."/>
      <w:lvlJc w:val="left"/>
      <w:pPr>
        <w:ind w:left="2716" w:hanging="360"/>
      </w:pPr>
    </w:lvl>
    <w:lvl w:ilvl="2" w:tplc="040A001B" w:tentative="1">
      <w:start w:val="1"/>
      <w:numFmt w:val="lowerRoman"/>
      <w:lvlText w:val="%3."/>
      <w:lvlJc w:val="right"/>
      <w:pPr>
        <w:ind w:left="3436" w:hanging="180"/>
      </w:pPr>
    </w:lvl>
    <w:lvl w:ilvl="3" w:tplc="040A000F" w:tentative="1">
      <w:start w:val="1"/>
      <w:numFmt w:val="decimal"/>
      <w:lvlText w:val="%4."/>
      <w:lvlJc w:val="left"/>
      <w:pPr>
        <w:ind w:left="4156" w:hanging="360"/>
      </w:pPr>
    </w:lvl>
    <w:lvl w:ilvl="4" w:tplc="040A0019" w:tentative="1">
      <w:start w:val="1"/>
      <w:numFmt w:val="lowerLetter"/>
      <w:lvlText w:val="%5."/>
      <w:lvlJc w:val="left"/>
      <w:pPr>
        <w:ind w:left="4876" w:hanging="360"/>
      </w:pPr>
    </w:lvl>
    <w:lvl w:ilvl="5" w:tplc="040A001B" w:tentative="1">
      <w:start w:val="1"/>
      <w:numFmt w:val="lowerRoman"/>
      <w:lvlText w:val="%6."/>
      <w:lvlJc w:val="right"/>
      <w:pPr>
        <w:ind w:left="5596" w:hanging="180"/>
      </w:pPr>
    </w:lvl>
    <w:lvl w:ilvl="6" w:tplc="040A000F" w:tentative="1">
      <w:start w:val="1"/>
      <w:numFmt w:val="decimal"/>
      <w:lvlText w:val="%7."/>
      <w:lvlJc w:val="left"/>
      <w:pPr>
        <w:ind w:left="6316" w:hanging="360"/>
      </w:pPr>
    </w:lvl>
    <w:lvl w:ilvl="7" w:tplc="040A0019" w:tentative="1">
      <w:start w:val="1"/>
      <w:numFmt w:val="lowerLetter"/>
      <w:lvlText w:val="%8."/>
      <w:lvlJc w:val="left"/>
      <w:pPr>
        <w:ind w:left="7036" w:hanging="360"/>
      </w:pPr>
    </w:lvl>
    <w:lvl w:ilvl="8" w:tplc="040A001B" w:tentative="1">
      <w:start w:val="1"/>
      <w:numFmt w:val="lowerRoman"/>
      <w:lvlText w:val="%9."/>
      <w:lvlJc w:val="right"/>
      <w:pPr>
        <w:ind w:left="7756" w:hanging="180"/>
      </w:pPr>
    </w:lvl>
  </w:abstractNum>
  <w:abstractNum w:abstractNumId="7" w15:restartNumberingAfterBreak="0">
    <w:nsid w:val="0E806BEC"/>
    <w:multiLevelType w:val="hybridMultilevel"/>
    <w:tmpl w:val="C9C8B3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FEB"/>
    <w:multiLevelType w:val="hybridMultilevel"/>
    <w:tmpl w:val="3070A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735F66"/>
    <w:multiLevelType w:val="hybridMultilevel"/>
    <w:tmpl w:val="DACA0522"/>
    <w:lvl w:ilvl="0" w:tplc="040A0017">
      <w:start w:val="1"/>
      <w:numFmt w:val="lowerLetter"/>
      <w:lvlText w:val="%1)"/>
      <w:lvlJc w:val="left"/>
      <w:pPr>
        <w:ind w:left="862" w:hanging="360"/>
      </w:p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0" w15:restartNumberingAfterBreak="0">
    <w:nsid w:val="102A52EB"/>
    <w:multiLevelType w:val="hybridMultilevel"/>
    <w:tmpl w:val="7F182498"/>
    <w:lvl w:ilvl="0" w:tplc="BB2C07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A3E5D"/>
    <w:multiLevelType w:val="hybridMultilevel"/>
    <w:tmpl w:val="5EBE00C0"/>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15:restartNumberingAfterBreak="0">
    <w:nsid w:val="11407051"/>
    <w:multiLevelType w:val="hybridMultilevel"/>
    <w:tmpl w:val="3E4A01FC"/>
    <w:lvl w:ilvl="0" w:tplc="5A92FD62">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86626B"/>
    <w:multiLevelType w:val="hybridMultilevel"/>
    <w:tmpl w:val="E5E89F32"/>
    <w:lvl w:ilvl="0" w:tplc="7C4CCE3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36A7956"/>
    <w:multiLevelType w:val="hybridMultilevel"/>
    <w:tmpl w:val="7228F7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D56399"/>
    <w:multiLevelType w:val="hybridMultilevel"/>
    <w:tmpl w:val="81180A24"/>
    <w:lvl w:ilvl="0" w:tplc="7C4CCE38">
      <w:numFmt w:val="bullet"/>
      <w:lvlText w:val="-"/>
      <w:lvlJc w:val="left"/>
      <w:pPr>
        <w:ind w:left="1429" w:hanging="360"/>
      </w:pPr>
      <w:rPr>
        <w:rFonts w:ascii="Calibri" w:eastAsiaTheme="minorHAnsi"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16143EA2"/>
    <w:multiLevelType w:val="hybridMultilevel"/>
    <w:tmpl w:val="F8E2BE02"/>
    <w:lvl w:ilvl="0" w:tplc="7C4CCE38">
      <w:numFmt w:val="bullet"/>
      <w:lvlText w:val="-"/>
      <w:lvlJc w:val="left"/>
      <w:pPr>
        <w:ind w:left="1428" w:hanging="360"/>
      </w:pPr>
      <w:rPr>
        <w:rFonts w:ascii="Calibri" w:eastAsiaTheme="minorHAnsi" w:hAnsi="Calibri" w:cstheme="minorBidi"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16976346"/>
    <w:multiLevelType w:val="hybridMultilevel"/>
    <w:tmpl w:val="6DC20BC2"/>
    <w:lvl w:ilvl="0" w:tplc="7C4CCE38">
      <w:numFmt w:val="bullet"/>
      <w:lvlText w:val="-"/>
      <w:lvlJc w:val="left"/>
      <w:pPr>
        <w:ind w:left="2149" w:hanging="360"/>
      </w:pPr>
      <w:rPr>
        <w:rFonts w:ascii="Calibri" w:eastAsiaTheme="minorHAnsi" w:hAnsi="Calibri" w:cstheme="minorBidi"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18" w15:restartNumberingAfterBreak="0">
    <w:nsid w:val="190037B6"/>
    <w:multiLevelType w:val="hybridMultilevel"/>
    <w:tmpl w:val="8C42252E"/>
    <w:lvl w:ilvl="0" w:tplc="6BF27DB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1A446A65"/>
    <w:multiLevelType w:val="hybridMultilevel"/>
    <w:tmpl w:val="07A81E16"/>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0" w15:restartNumberingAfterBreak="0">
    <w:nsid w:val="1AD50D95"/>
    <w:multiLevelType w:val="hybridMultilevel"/>
    <w:tmpl w:val="CB9CA4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AF60063"/>
    <w:multiLevelType w:val="hybridMultilevel"/>
    <w:tmpl w:val="C680B996"/>
    <w:lvl w:ilvl="0" w:tplc="C17E9FB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B0A118E"/>
    <w:multiLevelType w:val="hybridMultilevel"/>
    <w:tmpl w:val="AF3068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EDB0023"/>
    <w:multiLevelType w:val="hybridMultilevel"/>
    <w:tmpl w:val="B69273F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4" w15:restartNumberingAfterBreak="0">
    <w:nsid w:val="1FAF409F"/>
    <w:multiLevelType w:val="hybridMultilevel"/>
    <w:tmpl w:val="8C90F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FC3517"/>
    <w:multiLevelType w:val="hybridMultilevel"/>
    <w:tmpl w:val="EE1E900C"/>
    <w:lvl w:ilvl="0" w:tplc="C17E9FB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FFF3B49"/>
    <w:multiLevelType w:val="hybridMultilevel"/>
    <w:tmpl w:val="3CBE949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245F78F0"/>
    <w:multiLevelType w:val="hybridMultilevel"/>
    <w:tmpl w:val="A476CFB2"/>
    <w:lvl w:ilvl="0" w:tplc="7C4CCE3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49D41CF"/>
    <w:multiLevelType w:val="hybridMultilevel"/>
    <w:tmpl w:val="E488D630"/>
    <w:lvl w:ilvl="0" w:tplc="7C4CCE3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6CB0273"/>
    <w:multiLevelType w:val="hybridMultilevel"/>
    <w:tmpl w:val="9B42A454"/>
    <w:lvl w:ilvl="0" w:tplc="7C4CCE38">
      <w:numFmt w:val="bullet"/>
      <w:lvlText w:val="-"/>
      <w:lvlJc w:val="left"/>
      <w:pPr>
        <w:ind w:left="1646" w:hanging="360"/>
      </w:pPr>
      <w:rPr>
        <w:rFonts w:ascii="Calibri" w:eastAsiaTheme="minorHAnsi" w:hAnsi="Calibri" w:cstheme="minorBidi" w:hint="default"/>
      </w:rPr>
    </w:lvl>
    <w:lvl w:ilvl="1" w:tplc="0C0A0003" w:tentative="1">
      <w:start w:val="1"/>
      <w:numFmt w:val="bullet"/>
      <w:lvlText w:val="o"/>
      <w:lvlJc w:val="left"/>
      <w:pPr>
        <w:ind w:left="2366" w:hanging="360"/>
      </w:pPr>
      <w:rPr>
        <w:rFonts w:ascii="Courier New" w:hAnsi="Courier New" w:cs="Courier New" w:hint="default"/>
      </w:rPr>
    </w:lvl>
    <w:lvl w:ilvl="2" w:tplc="0C0A0005" w:tentative="1">
      <w:start w:val="1"/>
      <w:numFmt w:val="bullet"/>
      <w:lvlText w:val=""/>
      <w:lvlJc w:val="left"/>
      <w:pPr>
        <w:ind w:left="3086" w:hanging="360"/>
      </w:pPr>
      <w:rPr>
        <w:rFonts w:ascii="Wingdings" w:hAnsi="Wingdings" w:hint="default"/>
      </w:rPr>
    </w:lvl>
    <w:lvl w:ilvl="3" w:tplc="0C0A0001" w:tentative="1">
      <w:start w:val="1"/>
      <w:numFmt w:val="bullet"/>
      <w:lvlText w:val=""/>
      <w:lvlJc w:val="left"/>
      <w:pPr>
        <w:ind w:left="3806" w:hanging="360"/>
      </w:pPr>
      <w:rPr>
        <w:rFonts w:ascii="Symbol" w:hAnsi="Symbol" w:hint="default"/>
      </w:rPr>
    </w:lvl>
    <w:lvl w:ilvl="4" w:tplc="0C0A0003" w:tentative="1">
      <w:start w:val="1"/>
      <w:numFmt w:val="bullet"/>
      <w:lvlText w:val="o"/>
      <w:lvlJc w:val="left"/>
      <w:pPr>
        <w:ind w:left="4526" w:hanging="360"/>
      </w:pPr>
      <w:rPr>
        <w:rFonts w:ascii="Courier New" w:hAnsi="Courier New" w:cs="Courier New" w:hint="default"/>
      </w:rPr>
    </w:lvl>
    <w:lvl w:ilvl="5" w:tplc="0C0A0005" w:tentative="1">
      <w:start w:val="1"/>
      <w:numFmt w:val="bullet"/>
      <w:lvlText w:val=""/>
      <w:lvlJc w:val="left"/>
      <w:pPr>
        <w:ind w:left="5246" w:hanging="360"/>
      </w:pPr>
      <w:rPr>
        <w:rFonts w:ascii="Wingdings" w:hAnsi="Wingdings" w:hint="default"/>
      </w:rPr>
    </w:lvl>
    <w:lvl w:ilvl="6" w:tplc="0C0A0001" w:tentative="1">
      <w:start w:val="1"/>
      <w:numFmt w:val="bullet"/>
      <w:lvlText w:val=""/>
      <w:lvlJc w:val="left"/>
      <w:pPr>
        <w:ind w:left="5966" w:hanging="360"/>
      </w:pPr>
      <w:rPr>
        <w:rFonts w:ascii="Symbol" w:hAnsi="Symbol" w:hint="default"/>
      </w:rPr>
    </w:lvl>
    <w:lvl w:ilvl="7" w:tplc="0C0A0003" w:tentative="1">
      <w:start w:val="1"/>
      <w:numFmt w:val="bullet"/>
      <w:lvlText w:val="o"/>
      <w:lvlJc w:val="left"/>
      <w:pPr>
        <w:ind w:left="6686" w:hanging="360"/>
      </w:pPr>
      <w:rPr>
        <w:rFonts w:ascii="Courier New" w:hAnsi="Courier New" w:cs="Courier New" w:hint="default"/>
      </w:rPr>
    </w:lvl>
    <w:lvl w:ilvl="8" w:tplc="0C0A0005" w:tentative="1">
      <w:start w:val="1"/>
      <w:numFmt w:val="bullet"/>
      <w:lvlText w:val=""/>
      <w:lvlJc w:val="left"/>
      <w:pPr>
        <w:ind w:left="7406" w:hanging="360"/>
      </w:pPr>
      <w:rPr>
        <w:rFonts w:ascii="Wingdings" w:hAnsi="Wingdings" w:hint="default"/>
      </w:rPr>
    </w:lvl>
  </w:abstractNum>
  <w:abstractNum w:abstractNumId="30" w15:restartNumberingAfterBreak="0">
    <w:nsid w:val="2C0908DF"/>
    <w:multiLevelType w:val="hybridMultilevel"/>
    <w:tmpl w:val="32F8E1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C452022"/>
    <w:multiLevelType w:val="hybridMultilevel"/>
    <w:tmpl w:val="FEA485FE"/>
    <w:lvl w:ilvl="0" w:tplc="87D436B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15:restartNumberingAfterBreak="0">
    <w:nsid w:val="2E2D1FD0"/>
    <w:multiLevelType w:val="hybridMultilevel"/>
    <w:tmpl w:val="269A4B6A"/>
    <w:lvl w:ilvl="0" w:tplc="7C4CCE38">
      <w:numFmt w:val="bullet"/>
      <w:lvlText w:val="-"/>
      <w:lvlJc w:val="left"/>
      <w:pPr>
        <w:ind w:left="1429" w:hanging="360"/>
      </w:pPr>
      <w:rPr>
        <w:rFonts w:ascii="Calibri" w:eastAsiaTheme="minorHAnsi"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2E8F6EE3"/>
    <w:multiLevelType w:val="hybridMultilevel"/>
    <w:tmpl w:val="A4F61BF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15:restartNumberingAfterBreak="0">
    <w:nsid w:val="2F503D93"/>
    <w:multiLevelType w:val="hybridMultilevel"/>
    <w:tmpl w:val="19AAFCF6"/>
    <w:lvl w:ilvl="0" w:tplc="0924E8DE">
      <w:start w:val="1"/>
      <w:numFmt w:val="decimal"/>
      <w:lvlText w:val="%1."/>
      <w:lvlJc w:val="left"/>
      <w:pPr>
        <w:ind w:left="1080" w:hanging="360"/>
      </w:pPr>
      <w:rPr>
        <w:rFonts w:hint="default"/>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2F726FC3"/>
    <w:multiLevelType w:val="hybridMultilevel"/>
    <w:tmpl w:val="0644C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03A680B"/>
    <w:multiLevelType w:val="hybridMultilevel"/>
    <w:tmpl w:val="97D40712"/>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30BB2883"/>
    <w:multiLevelType w:val="hybridMultilevel"/>
    <w:tmpl w:val="AC3618E8"/>
    <w:lvl w:ilvl="0" w:tplc="7C4CCE38">
      <w:numFmt w:val="bullet"/>
      <w:lvlText w:val="-"/>
      <w:lvlJc w:val="left"/>
      <w:pPr>
        <w:ind w:left="1429" w:hanging="360"/>
      </w:pPr>
      <w:rPr>
        <w:rFonts w:ascii="Calibri" w:eastAsiaTheme="minorHAnsi"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15:restartNumberingAfterBreak="0">
    <w:nsid w:val="31971B5E"/>
    <w:multiLevelType w:val="hybridMultilevel"/>
    <w:tmpl w:val="F0D26012"/>
    <w:lvl w:ilvl="0" w:tplc="8F4A88A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9" w15:restartNumberingAfterBreak="0">
    <w:nsid w:val="32CF5A15"/>
    <w:multiLevelType w:val="hybridMultilevel"/>
    <w:tmpl w:val="222C45BE"/>
    <w:lvl w:ilvl="0" w:tplc="BFCC7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34444E88"/>
    <w:multiLevelType w:val="hybridMultilevel"/>
    <w:tmpl w:val="F7BA668C"/>
    <w:lvl w:ilvl="0" w:tplc="040A000F">
      <w:start w:val="1"/>
      <w:numFmt w:val="decimal"/>
      <w:lvlText w:val="%1."/>
      <w:lvlJc w:val="left"/>
      <w:pPr>
        <w:ind w:left="1440" w:hanging="360"/>
      </w:pPr>
      <w:rPr>
        <w:rFonts w:hint="default"/>
      </w:rPr>
    </w:lvl>
    <w:lvl w:ilvl="1" w:tplc="7C4CCE38">
      <w:numFmt w:val="bullet"/>
      <w:lvlText w:val="-"/>
      <w:lvlJc w:val="left"/>
      <w:pPr>
        <w:ind w:left="2160" w:hanging="360"/>
      </w:pPr>
      <w:rPr>
        <w:rFonts w:ascii="Calibri" w:eastAsiaTheme="minorHAnsi" w:hAnsi="Calibri" w:cstheme="minorBidi"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15:restartNumberingAfterBreak="0">
    <w:nsid w:val="35DB400D"/>
    <w:multiLevelType w:val="hybridMultilevel"/>
    <w:tmpl w:val="D56047B2"/>
    <w:lvl w:ilvl="0" w:tplc="7C4CCE38">
      <w:numFmt w:val="bullet"/>
      <w:lvlText w:val="-"/>
      <w:lvlJc w:val="left"/>
      <w:pPr>
        <w:ind w:left="1429" w:hanging="360"/>
      </w:pPr>
      <w:rPr>
        <w:rFonts w:ascii="Calibri" w:eastAsiaTheme="minorHAnsi"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15:restartNumberingAfterBreak="0">
    <w:nsid w:val="38350963"/>
    <w:multiLevelType w:val="hybridMultilevel"/>
    <w:tmpl w:val="277E6540"/>
    <w:lvl w:ilvl="0" w:tplc="7C4CCE38">
      <w:numFmt w:val="bullet"/>
      <w:lvlText w:val="-"/>
      <w:lvlJc w:val="left"/>
      <w:pPr>
        <w:ind w:left="2148" w:hanging="360"/>
      </w:pPr>
      <w:rPr>
        <w:rFonts w:ascii="Calibri" w:eastAsiaTheme="minorHAnsi" w:hAnsi="Calibri" w:cstheme="minorBidi" w:hint="default"/>
      </w:rPr>
    </w:lvl>
    <w:lvl w:ilvl="1" w:tplc="CC40349C">
      <w:numFmt w:val="bullet"/>
      <w:lvlText w:val="•"/>
      <w:lvlJc w:val="left"/>
      <w:pPr>
        <w:ind w:left="2868" w:hanging="360"/>
      </w:pPr>
      <w:rPr>
        <w:rFonts w:ascii="Calibri" w:eastAsiaTheme="minorHAnsi" w:hAnsi="Calibri" w:cstheme="minorBidi"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43" w15:restartNumberingAfterBreak="0">
    <w:nsid w:val="38A309FD"/>
    <w:multiLevelType w:val="hybridMultilevel"/>
    <w:tmpl w:val="5A84DCA6"/>
    <w:lvl w:ilvl="0" w:tplc="0C0A0001">
      <w:start w:val="1"/>
      <w:numFmt w:val="bullet"/>
      <w:lvlText w:val=""/>
      <w:lvlJc w:val="left"/>
      <w:pPr>
        <w:ind w:left="720" w:hanging="360"/>
      </w:pPr>
      <w:rPr>
        <w:rFonts w:ascii="Symbol" w:hAnsi="Symbol" w:hint="default"/>
      </w:rPr>
    </w:lvl>
    <w:lvl w:ilvl="1" w:tplc="C17E9FB0">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3AB4557A"/>
    <w:multiLevelType w:val="hybridMultilevel"/>
    <w:tmpl w:val="76CAB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3ACA0510"/>
    <w:multiLevelType w:val="hybridMultilevel"/>
    <w:tmpl w:val="C206026C"/>
    <w:lvl w:ilvl="0" w:tplc="7C4CCE38">
      <w:numFmt w:val="bullet"/>
      <w:lvlText w:val="-"/>
      <w:lvlJc w:val="left"/>
      <w:pPr>
        <w:ind w:left="1429" w:hanging="360"/>
      </w:pPr>
      <w:rPr>
        <w:rFonts w:ascii="Calibri" w:eastAsiaTheme="minorHAnsi"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6" w15:restartNumberingAfterBreak="0">
    <w:nsid w:val="3AD549A2"/>
    <w:multiLevelType w:val="hybridMultilevel"/>
    <w:tmpl w:val="4342AB06"/>
    <w:lvl w:ilvl="0" w:tplc="A6FC7C2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3CCD3CB4"/>
    <w:multiLevelType w:val="hybridMultilevel"/>
    <w:tmpl w:val="24068290"/>
    <w:lvl w:ilvl="0" w:tplc="7C4CCE3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74C7B81"/>
    <w:multiLevelType w:val="hybridMultilevel"/>
    <w:tmpl w:val="CC682792"/>
    <w:lvl w:ilvl="0" w:tplc="7C4CCE3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850611E"/>
    <w:multiLevelType w:val="hybridMultilevel"/>
    <w:tmpl w:val="E67CC264"/>
    <w:lvl w:ilvl="0" w:tplc="8C4006B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9A57F96"/>
    <w:multiLevelType w:val="hybridMultilevel"/>
    <w:tmpl w:val="B782A9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4AA30AF4"/>
    <w:multiLevelType w:val="hybridMultilevel"/>
    <w:tmpl w:val="ABE63EC4"/>
    <w:lvl w:ilvl="0" w:tplc="7C4CCE38">
      <w:numFmt w:val="bullet"/>
      <w:lvlText w:val="-"/>
      <w:lvlJc w:val="left"/>
      <w:pPr>
        <w:ind w:left="1077" w:hanging="360"/>
      </w:pPr>
      <w:rPr>
        <w:rFonts w:ascii="Calibri" w:eastAsiaTheme="minorHAnsi" w:hAnsi="Calibri" w:cstheme="minorBid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2" w15:restartNumberingAfterBreak="0">
    <w:nsid w:val="4D4750E8"/>
    <w:multiLevelType w:val="hybridMultilevel"/>
    <w:tmpl w:val="B08A3D3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4DB60F0C"/>
    <w:multiLevelType w:val="hybridMultilevel"/>
    <w:tmpl w:val="00CE435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4" w15:restartNumberingAfterBreak="0">
    <w:nsid w:val="4F2E700A"/>
    <w:multiLevelType w:val="hybridMultilevel"/>
    <w:tmpl w:val="C1C67400"/>
    <w:lvl w:ilvl="0" w:tplc="8270A358">
      <w:start w:val="1"/>
      <w:numFmt w:val="decimal"/>
      <w:lvlText w:val="%1."/>
      <w:lvlJc w:val="left"/>
      <w:pPr>
        <w:ind w:left="1440" w:hanging="360"/>
      </w:pPr>
      <w:rPr>
        <w:rFonts w:hint="default"/>
        <w:b w:val="0"/>
      </w:rPr>
    </w:lvl>
    <w:lvl w:ilvl="1" w:tplc="7C4CCE38">
      <w:numFmt w:val="bullet"/>
      <w:lvlText w:val="-"/>
      <w:lvlJc w:val="left"/>
      <w:pPr>
        <w:ind w:left="2160" w:hanging="360"/>
      </w:pPr>
      <w:rPr>
        <w:rFonts w:ascii="Calibri" w:eastAsiaTheme="minorHAnsi" w:hAnsi="Calibri" w:cstheme="minorBidi" w:hint="default"/>
      </w:rPr>
    </w:lvl>
    <w:lvl w:ilvl="2" w:tplc="0C0A000F">
      <w:start w:val="1"/>
      <w:numFmt w:val="decimal"/>
      <w:lvlText w:val="%3."/>
      <w:lvlJc w:val="left"/>
      <w:pPr>
        <w:ind w:left="2880" w:hanging="360"/>
      </w:pPr>
      <w:rPr>
        <w:rFonts w:hint="default"/>
      </w:rPr>
    </w:lvl>
    <w:lvl w:ilvl="3" w:tplc="8BA852A4">
      <w:start w:val="1"/>
      <w:numFmt w:val="lowerLetter"/>
      <w:lvlText w:val="%4)"/>
      <w:lvlJc w:val="left"/>
      <w:pPr>
        <w:ind w:left="3600" w:hanging="360"/>
      </w:pPr>
      <w:rPr>
        <w:rFonts w:hint="default"/>
        <w:i/>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5" w15:restartNumberingAfterBreak="0">
    <w:nsid w:val="516146D1"/>
    <w:multiLevelType w:val="hybridMultilevel"/>
    <w:tmpl w:val="125CCA5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6" w15:restartNumberingAfterBreak="0">
    <w:nsid w:val="525F3A8C"/>
    <w:multiLevelType w:val="hybridMultilevel"/>
    <w:tmpl w:val="780839F2"/>
    <w:lvl w:ilvl="0" w:tplc="4BF2F760">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52780522"/>
    <w:multiLevelType w:val="hybridMultilevel"/>
    <w:tmpl w:val="6CB4B8B2"/>
    <w:lvl w:ilvl="0" w:tplc="BFCC7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2DD41E8"/>
    <w:multiLevelType w:val="hybridMultilevel"/>
    <w:tmpl w:val="53EE4638"/>
    <w:lvl w:ilvl="0" w:tplc="BFCC7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40751E0"/>
    <w:multiLevelType w:val="hybridMultilevel"/>
    <w:tmpl w:val="A9886A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0" w15:restartNumberingAfterBreak="0">
    <w:nsid w:val="55932A9F"/>
    <w:multiLevelType w:val="hybridMultilevel"/>
    <w:tmpl w:val="978C4E02"/>
    <w:lvl w:ilvl="0" w:tplc="C83428B2">
      <w:start w:val="1"/>
      <w:numFmt w:val="decimal"/>
      <w:pStyle w:val="Ttulo2"/>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559904A0"/>
    <w:multiLevelType w:val="hybridMultilevel"/>
    <w:tmpl w:val="FC0AB060"/>
    <w:lvl w:ilvl="0" w:tplc="0C0A0003">
      <w:start w:val="1"/>
      <w:numFmt w:val="bullet"/>
      <w:lvlText w:val="o"/>
      <w:lvlJc w:val="left"/>
      <w:pPr>
        <w:ind w:left="1069" w:hanging="360"/>
      </w:pPr>
      <w:rPr>
        <w:rFonts w:ascii="Courier New" w:hAnsi="Courier New" w:cs="Courier New" w:hint="default"/>
        <w:b w:val="0"/>
      </w:rPr>
    </w:lvl>
    <w:lvl w:ilvl="1" w:tplc="7C4CCE38">
      <w:numFmt w:val="bullet"/>
      <w:lvlText w:val="-"/>
      <w:lvlJc w:val="left"/>
      <w:pPr>
        <w:ind w:left="1789" w:hanging="360"/>
      </w:pPr>
      <w:rPr>
        <w:rFonts w:ascii="Calibri" w:eastAsiaTheme="minorHAnsi" w:hAnsi="Calibri" w:cstheme="minorBidi" w:hint="default"/>
      </w:rPr>
    </w:lvl>
    <w:lvl w:ilvl="2" w:tplc="0C0A0003">
      <w:start w:val="1"/>
      <w:numFmt w:val="bullet"/>
      <w:lvlText w:val="o"/>
      <w:lvlJc w:val="left"/>
      <w:pPr>
        <w:ind w:left="2509" w:hanging="360"/>
      </w:pPr>
      <w:rPr>
        <w:rFonts w:ascii="Courier New" w:hAnsi="Courier New" w:cs="Courier New" w:hint="default"/>
      </w:rPr>
    </w:lvl>
    <w:lvl w:ilvl="3" w:tplc="8BA852A4">
      <w:start w:val="1"/>
      <w:numFmt w:val="lowerLetter"/>
      <w:lvlText w:val="%4)"/>
      <w:lvlJc w:val="left"/>
      <w:pPr>
        <w:ind w:left="3229" w:hanging="360"/>
      </w:pPr>
      <w:rPr>
        <w:rFonts w:hint="default"/>
        <w:i/>
      </w:rPr>
    </w:lvl>
    <w:lvl w:ilvl="4" w:tplc="BFF48FD2">
      <w:start w:val="1"/>
      <w:numFmt w:val="decimal"/>
      <w:lvlText w:val="%5."/>
      <w:lvlJc w:val="left"/>
      <w:pPr>
        <w:ind w:left="3949" w:hanging="360"/>
      </w:pPr>
      <w:rPr>
        <w:rFonts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2" w15:restartNumberingAfterBreak="0">
    <w:nsid w:val="585E506D"/>
    <w:multiLevelType w:val="hybridMultilevel"/>
    <w:tmpl w:val="4ED6FDB6"/>
    <w:lvl w:ilvl="0" w:tplc="5A92FD62">
      <w:start w:val="4"/>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3" w15:restartNumberingAfterBreak="0">
    <w:nsid w:val="5B5E5E50"/>
    <w:multiLevelType w:val="hybridMultilevel"/>
    <w:tmpl w:val="787A6DE0"/>
    <w:lvl w:ilvl="0" w:tplc="F924843C">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64" w15:restartNumberingAfterBreak="0">
    <w:nsid w:val="5CAA1ED6"/>
    <w:multiLevelType w:val="hybridMultilevel"/>
    <w:tmpl w:val="65106EEC"/>
    <w:lvl w:ilvl="0" w:tplc="0C0A0003">
      <w:start w:val="1"/>
      <w:numFmt w:val="bullet"/>
      <w:lvlText w:val="o"/>
      <w:lvlJc w:val="left"/>
      <w:pPr>
        <w:ind w:left="1069" w:hanging="360"/>
      </w:pPr>
      <w:rPr>
        <w:rFonts w:ascii="Courier New" w:hAnsi="Courier New" w:cs="Courier New" w:hint="default"/>
        <w:b w:val="0"/>
      </w:rPr>
    </w:lvl>
    <w:lvl w:ilvl="1" w:tplc="BFCC7242">
      <w:start w:val="1"/>
      <w:numFmt w:val="bullet"/>
      <w:lvlText w:val=""/>
      <w:lvlJc w:val="left"/>
      <w:pPr>
        <w:ind w:left="1789" w:hanging="360"/>
      </w:pPr>
      <w:rPr>
        <w:rFonts w:ascii="Symbol" w:hAnsi="Symbol" w:hint="default"/>
      </w:rPr>
    </w:lvl>
    <w:lvl w:ilvl="2" w:tplc="0C0A0001">
      <w:start w:val="1"/>
      <w:numFmt w:val="bullet"/>
      <w:lvlText w:val=""/>
      <w:lvlJc w:val="left"/>
      <w:pPr>
        <w:ind w:left="2509" w:hanging="360"/>
      </w:pPr>
      <w:rPr>
        <w:rFonts w:ascii="Symbol" w:hAnsi="Symbol" w:hint="default"/>
      </w:rPr>
    </w:lvl>
    <w:lvl w:ilvl="3" w:tplc="8BA852A4">
      <w:start w:val="1"/>
      <w:numFmt w:val="lowerLetter"/>
      <w:lvlText w:val="%4)"/>
      <w:lvlJc w:val="left"/>
      <w:pPr>
        <w:ind w:left="3229" w:hanging="360"/>
      </w:pPr>
      <w:rPr>
        <w:rFonts w:hint="default"/>
        <w:i/>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5" w15:restartNumberingAfterBreak="0">
    <w:nsid w:val="5DE96C57"/>
    <w:multiLevelType w:val="hybridMultilevel"/>
    <w:tmpl w:val="70DABB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5F1E54D4"/>
    <w:multiLevelType w:val="hybridMultilevel"/>
    <w:tmpl w:val="31C82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60D647EF"/>
    <w:multiLevelType w:val="hybridMultilevel"/>
    <w:tmpl w:val="B83E9B36"/>
    <w:lvl w:ilvl="0" w:tplc="7C4CCE38">
      <w:numFmt w:val="bullet"/>
      <w:lvlText w:val="-"/>
      <w:lvlJc w:val="left"/>
      <w:pPr>
        <w:ind w:left="1287" w:hanging="360"/>
      </w:pPr>
      <w:rPr>
        <w:rFonts w:ascii="Calibri" w:eastAsiaTheme="minorHAnsi" w:hAnsi="Calibri" w:cstheme="minorBid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8" w15:restartNumberingAfterBreak="0">
    <w:nsid w:val="649F70C6"/>
    <w:multiLevelType w:val="hybridMultilevel"/>
    <w:tmpl w:val="3F7031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66907FB2"/>
    <w:multiLevelType w:val="hybridMultilevel"/>
    <w:tmpl w:val="F7BA668C"/>
    <w:lvl w:ilvl="0" w:tplc="040A000F">
      <w:start w:val="1"/>
      <w:numFmt w:val="decimal"/>
      <w:lvlText w:val="%1."/>
      <w:lvlJc w:val="left"/>
      <w:pPr>
        <w:ind w:left="1440" w:hanging="360"/>
      </w:pPr>
      <w:rPr>
        <w:rFonts w:hint="default"/>
      </w:rPr>
    </w:lvl>
    <w:lvl w:ilvl="1" w:tplc="7C4CCE38">
      <w:numFmt w:val="bullet"/>
      <w:lvlText w:val="-"/>
      <w:lvlJc w:val="left"/>
      <w:pPr>
        <w:ind w:left="2160" w:hanging="360"/>
      </w:pPr>
      <w:rPr>
        <w:rFonts w:ascii="Calibri" w:eastAsiaTheme="minorHAnsi" w:hAnsi="Calibri" w:cstheme="minorBidi"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0" w15:restartNumberingAfterBreak="0">
    <w:nsid w:val="68D90BBE"/>
    <w:multiLevelType w:val="hybridMultilevel"/>
    <w:tmpl w:val="33A0D7C4"/>
    <w:lvl w:ilvl="0" w:tplc="1C80D64A">
      <w:start w:val="1"/>
      <w:numFmt w:val="decimal"/>
      <w:lvlText w:val="%1."/>
      <w:lvlJc w:val="left"/>
      <w:pPr>
        <w:ind w:left="2841" w:hanging="360"/>
      </w:pPr>
      <w:rPr>
        <w:rFonts w:ascii="Calibri" w:eastAsia="Calibri" w:hAnsi="Calibri" w:cs="Times New Roman"/>
      </w:rPr>
    </w:lvl>
    <w:lvl w:ilvl="1" w:tplc="0C0A0019" w:tentative="1">
      <w:start w:val="1"/>
      <w:numFmt w:val="lowerLetter"/>
      <w:lvlText w:val="%2."/>
      <w:lvlJc w:val="left"/>
      <w:pPr>
        <w:ind w:left="3561" w:hanging="360"/>
      </w:pPr>
    </w:lvl>
    <w:lvl w:ilvl="2" w:tplc="0C0A001B" w:tentative="1">
      <w:start w:val="1"/>
      <w:numFmt w:val="lowerRoman"/>
      <w:lvlText w:val="%3."/>
      <w:lvlJc w:val="right"/>
      <w:pPr>
        <w:ind w:left="4281" w:hanging="180"/>
      </w:pPr>
    </w:lvl>
    <w:lvl w:ilvl="3" w:tplc="0C0A000F" w:tentative="1">
      <w:start w:val="1"/>
      <w:numFmt w:val="decimal"/>
      <w:lvlText w:val="%4."/>
      <w:lvlJc w:val="left"/>
      <w:pPr>
        <w:ind w:left="5001" w:hanging="360"/>
      </w:pPr>
    </w:lvl>
    <w:lvl w:ilvl="4" w:tplc="0C0A0019" w:tentative="1">
      <w:start w:val="1"/>
      <w:numFmt w:val="lowerLetter"/>
      <w:lvlText w:val="%5."/>
      <w:lvlJc w:val="left"/>
      <w:pPr>
        <w:ind w:left="5721" w:hanging="360"/>
      </w:pPr>
    </w:lvl>
    <w:lvl w:ilvl="5" w:tplc="0C0A001B" w:tentative="1">
      <w:start w:val="1"/>
      <w:numFmt w:val="lowerRoman"/>
      <w:lvlText w:val="%6."/>
      <w:lvlJc w:val="right"/>
      <w:pPr>
        <w:ind w:left="6441" w:hanging="180"/>
      </w:pPr>
    </w:lvl>
    <w:lvl w:ilvl="6" w:tplc="0C0A000F" w:tentative="1">
      <w:start w:val="1"/>
      <w:numFmt w:val="decimal"/>
      <w:lvlText w:val="%7."/>
      <w:lvlJc w:val="left"/>
      <w:pPr>
        <w:ind w:left="7161" w:hanging="360"/>
      </w:pPr>
    </w:lvl>
    <w:lvl w:ilvl="7" w:tplc="0C0A0019" w:tentative="1">
      <w:start w:val="1"/>
      <w:numFmt w:val="lowerLetter"/>
      <w:lvlText w:val="%8."/>
      <w:lvlJc w:val="left"/>
      <w:pPr>
        <w:ind w:left="7881" w:hanging="360"/>
      </w:pPr>
    </w:lvl>
    <w:lvl w:ilvl="8" w:tplc="0C0A001B" w:tentative="1">
      <w:start w:val="1"/>
      <w:numFmt w:val="lowerRoman"/>
      <w:lvlText w:val="%9."/>
      <w:lvlJc w:val="right"/>
      <w:pPr>
        <w:ind w:left="8601" w:hanging="180"/>
      </w:pPr>
    </w:lvl>
  </w:abstractNum>
  <w:abstractNum w:abstractNumId="71" w15:restartNumberingAfterBreak="0">
    <w:nsid w:val="690C361B"/>
    <w:multiLevelType w:val="hybridMultilevel"/>
    <w:tmpl w:val="BF7C84C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2" w15:restartNumberingAfterBreak="0">
    <w:nsid w:val="6B600CB8"/>
    <w:multiLevelType w:val="hybridMultilevel"/>
    <w:tmpl w:val="5D62F4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6BE15F72"/>
    <w:multiLevelType w:val="hybridMultilevel"/>
    <w:tmpl w:val="B9685E5C"/>
    <w:lvl w:ilvl="0" w:tplc="BFCC7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CB951A6"/>
    <w:multiLevelType w:val="hybridMultilevel"/>
    <w:tmpl w:val="4AD8BFC2"/>
    <w:lvl w:ilvl="0" w:tplc="7C4CCE3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6DFD579F"/>
    <w:multiLevelType w:val="hybridMultilevel"/>
    <w:tmpl w:val="A4EED1AC"/>
    <w:lvl w:ilvl="0" w:tplc="2D86F9BE">
      <w:start w:val="1"/>
      <w:numFmt w:val="upperLetter"/>
      <w:pStyle w:val="Ttulo3"/>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6FF841D9"/>
    <w:multiLevelType w:val="hybridMultilevel"/>
    <w:tmpl w:val="DDF8F67E"/>
    <w:lvl w:ilvl="0" w:tplc="7C4CCE3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03D348F"/>
    <w:multiLevelType w:val="hybridMultilevel"/>
    <w:tmpl w:val="43DA5F8E"/>
    <w:lvl w:ilvl="0" w:tplc="0C0A0003">
      <w:start w:val="1"/>
      <w:numFmt w:val="bullet"/>
      <w:lvlText w:val="o"/>
      <w:lvlJc w:val="left"/>
      <w:pPr>
        <w:ind w:left="1069" w:hanging="360"/>
      </w:pPr>
      <w:rPr>
        <w:rFonts w:ascii="Courier New" w:hAnsi="Courier New" w:cs="Courier New" w:hint="default"/>
        <w:b w:val="0"/>
      </w:rPr>
    </w:lvl>
    <w:lvl w:ilvl="1" w:tplc="7C4CCE38">
      <w:numFmt w:val="bullet"/>
      <w:lvlText w:val="-"/>
      <w:lvlJc w:val="left"/>
      <w:pPr>
        <w:ind w:left="1789" w:hanging="360"/>
      </w:pPr>
      <w:rPr>
        <w:rFonts w:ascii="Calibri" w:eastAsiaTheme="minorHAnsi" w:hAnsi="Calibri" w:cstheme="minorBidi" w:hint="default"/>
      </w:rPr>
    </w:lvl>
    <w:lvl w:ilvl="2" w:tplc="0C0A0005">
      <w:start w:val="1"/>
      <w:numFmt w:val="bullet"/>
      <w:lvlText w:val=""/>
      <w:lvlJc w:val="left"/>
      <w:pPr>
        <w:ind w:left="2509" w:hanging="360"/>
      </w:pPr>
      <w:rPr>
        <w:rFonts w:ascii="Wingdings" w:hAnsi="Wingdings" w:hint="default"/>
      </w:rPr>
    </w:lvl>
    <w:lvl w:ilvl="3" w:tplc="0C0A0003">
      <w:start w:val="1"/>
      <w:numFmt w:val="bullet"/>
      <w:lvlText w:val="o"/>
      <w:lvlJc w:val="left"/>
      <w:pPr>
        <w:ind w:left="3229" w:hanging="360"/>
      </w:pPr>
      <w:rPr>
        <w:rFonts w:ascii="Courier New" w:hAnsi="Courier New" w:cs="Courier New" w:hint="default"/>
        <w:i/>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8" w15:restartNumberingAfterBreak="0">
    <w:nsid w:val="70A00081"/>
    <w:multiLevelType w:val="hybridMultilevel"/>
    <w:tmpl w:val="F1EEE3A0"/>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9" w15:restartNumberingAfterBreak="0">
    <w:nsid w:val="746D3ED7"/>
    <w:multiLevelType w:val="hybridMultilevel"/>
    <w:tmpl w:val="1F124D60"/>
    <w:lvl w:ilvl="0" w:tplc="BFCC7242">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75174252"/>
    <w:multiLevelType w:val="hybridMultilevel"/>
    <w:tmpl w:val="1090A59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1" w15:restartNumberingAfterBreak="0">
    <w:nsid w:val="755D47D5"/>
    <w:multiLevelType w:val="hybridMultilevel"/>
    <w:tmpl w:val="0F408C1A"/>
    <w:lvl w:ilvl="0" w:tplc="7C4CCE38">
      <w:numFmt w:val="bullet"/>
      <w:lvlText w:val="-"/>
      <w:lvlJc w:val="left"/>
      <w:pPr>
        <w:ind w:left="1287" w:hanging="360"/>
      </w:pPr>
      <w:rPr>
        <w:rFonts w:ascii="Calibri" w:eastAsiaTheme="minorHAnsi" w:hAnsi="Calibri" w:cstheme="minorBid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2" w15:restartNumberingAfterBreak="0">
    <w:nsid w:val="76240333"/>
    <w:multiLevelType w:val="hybridMultilevel"/>
    <w:tmpl w:val="6646186C"/>
    <w:lvl w:ilvl="0" w:tplc="763C57E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83" w15:restartNumberingAfterBreak="0">
    <w:nsid w:val="770A0B80"/>
    <w:multiLevelType w:val="hybridMultilevel"/>
    <w:tmpl w:val="ADBECF92"/>
    <w:lvl w:ilvl="0" w:tplc="BFCC724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4" w15:restartNumberingAfterBreak="0">
    <w:nsid w:val="796A204C"/>
    <w:multiLevelType w:val="hybridMultilevel"/>
    <w:tmpl w:val="6B0C10C8"/>
    <w:lvl w:ilvl="0" w:tplc="14902F5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5" w15:restartNumberingAfterBreak="0">
    <w:nsid w:val="7C3E1CC7"/>
    <w:multiLevelType w:val="hybridMultilevel"/>
    <w:tmpl w:val="8E665C36"/>
    <w:lvl w:ilvl="0" w:tplc="A442060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6" w15:restartNumberingAfterBreak="0">
    <w:nsid w:val="7CF34530"/>
    <w:multiLevelType w:val="hybridMultilevel"/>
    <w:tmpl w:val="F398A844"/>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7" w15:restartNumberingAfterBreak="0">
    <w:nsid w:val="7D4D3977"/>
    <w:multiLevelType w:val="hybridMultilevel"/>
    <w:tmpl w:val="3BE2AB96"/>
    <w:lvl w:ilvl="0" w:tplc="BFCC724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0"/>
  </w:num>
  <w:num w:numId="2">
    <w:abstractNumId w:val="75"/>
  </w:num>
  <w:num w:numId="3">
    <w:abstractNumId w:val="75"/>
    <w:lvlOverride w:ilvl="0">
      <w:startOverride w:val="1"/>
    </w:lvlOverride>
  </w:num>
  <w:num w:numId="4">
    <w:abstractNumId w:val="87"/>
  </w:num>
  <w:num w:numId="5">
    <w:abstractNumId w:val="59"/>
  </w:num>
  <w:num w:numId="6">
    <w:abstractNumId w:val="1"/>
  </w:num>
  <w:num w:numId="7">
    <w:abstractNumId w:val="56"/>
  </w:num>
  <w:num w:numId="8">
    <w:abstractNumId w:val="6"/>
  </w:num>
  <w:num w:numId="9">
    <w:abstractNumId w:val="54"/>
  </w:num>
  <w:num w:numId="10">
    <w:abstractNumId w:val="9"/>
  </w:num>
  <w:num w:numId="11">
    <w:abstractNumId w:val="69"/>
  </w:num>
  <w:num w:numId="12">
    <w:abstractNumId w:val="3"/>
  </w:num>
  <w:num w:numId="13">
    <w:abstractNumId w:val="19"/>
  </w:num>
  <w:num w:numId="14">
    <w:abstractNumId w:val="40"/>
  </w:num>
  <w:num w:numId="15">
    <w:abstractNumId w:val="83"/>
  </w:num>
  <w:num w:numId="16">
    <w:abstractNumId w:val="60"/>
    <w:lvlOverride w:ilvl="0">
      <w:startOverride w:val="1"/>
    </w:lvlOverride>
  </w:num>
  <w:num w:numId="17">
    <w:abstractNumId w:val="75"/>
    <w:lvlOverride w:ilvl="0">
      <w:startOverride w:val="1"/>
    </w:lvlOverride>
  </w:num>
  <w:num w:numId="18">
    <w:abstractNumId w:val="75"/>
    <w:lvlOverride w:ilvl="0">
      <w:startOverride w:val="1"/>
    </w:lvlOverride>
  </w:num>
  <w:num w:numId="19">
    <w:abstractNumId w:val="60"/>
    <w:lvlOverride w:ilvl="0">
      <w:startOverride w:val="1"/>
    </w:lvlOverride>
  </w:num>
  <w:num w:numId="20">
    <w:abstractNumId w:val="21"/>
  </w:num>
  <w:num w:numId="21">
    <w:abstractNumId w:val="35"/>
  </w:num>
  <w:num w:numId="22">
    <w:abstractNumId w:val="43"/>
  </w:num>
  <w:num w:numId="23">
    <w:abstractNumId w:val="75"/>
    <w:lvlOverride w:ilvl="0">
      <w:startOverride w:val="1"/>
    </w:lvlOverride>
  </w:num>
  <w:num w:numId="24">
    <w:abstractNumId w:val="30"/>
  </w:num>
  <w:num w:numId="25">
    <w:abstractNumId w:val="82"/>
  </w:num>
  <w:num w:numId="26">
    <w:abstractNumId w:val="21"/>
  </w:num>
  <w:num w:numId="27">
    <w:abstractNumId w:val="65"/>
  </w:num>
  <w:num w:numId="28">
    <w:abstractNumId w:val="62"/>
  </w:num>
  <w:num w:numId="29">
    <w:abstractNumId w:val="84"/>
  </w:num>
  <w:num w:numId="30">
    <w:abstractNumId w:val="12"/>
  </w:num>
  <w:num w:numId="31">
    <w:abstractNumId w:val="10"/>
  </w:num>
  <w:num w:numId="32">
    <w:abstractNumId w:val="63"/>
  </w:num>
  <w:num w:numId="33">
    <w:abstractNumId w:val="24"/>
  </w:num>
  <w:num w:numId="34">
    <w:abstractNumId w:val="60"/>
    <w:lvlOverride w:ilvl="0">
      <w:startOverride w:val="4"/>
    </w:lvlOverride>
  </w:num>
  <w:num w:numId="35">
    <w:abstractNumId w:val="60"/>
    <w:lvlOverride w:ilvl="0">
      <w:startOverride w:val="1"/>
    </w:lvlOverride>
  </w:num>
  <w:num w:numId="36">
    <w:abstractNumId w:val="75"/>
    <w:lvlOverride w:ilvl="0">
      <w:startOverride w:val="1"/>
    </w:lvlOverride>
  </w:num>
  <w:num w:numId="37">
    <w:abstractNumId w:val="75"/>
    <w:lvlOverride w:ilvl="0">
      <w:startOverride w:val="1"/>
    </w:lvlOverride>
  </w:num>
  <w:num w:numId="38">
    <w:abstractNumId w:val="75"/>
    <w:lvlOverride w:ilvl="0">
      <w:startOverride w:val="1"/>
    </w:lvlOverride>
  </w:num>
  <w:num w:numId="39">
    <w:abstractNumId w:val="70"/>
  </w:num>
  <w:num w:numId="40">
    <w:abstractNumId w:val="60"/>
    <w:lvlOverride w:ilvl="0">
      <w:startOverride w:val="1"/>
    </w:lvlOverride>
  </w:num>
  <w:num w:numId="41">
    <w:abstractNumId w:val="75"/>
    <w:lvlOverride w:ilvl="0">
      <w:startOverride w:val="1"/>
    </w:lvlOverride>
  </w:num>
  <w:num w:numId="42">
    <w:abstractNumId w:val="75"/>
    <w:lvlOverride w:ilvl="0">
      <w:startOverride w:val="1"/>
    </w:lvlOverride>
  </w:num>
  <w:num w:numId="43">
    <w:abstractNumId w:val="75"/>
    <w:lvlOverride w:ilvl="0">
      <w:startOverride w:val="1"/>
    </w:lvlOverride>
  </w:num>
  <w:num w:numId="44">
    <w:abstractNumId w:val="13"/>
  </w:num>
  <w:num w:numId="45">
    <w:abstractNumId w:val="0"/>
  </w:num>
  <w:num w:numId="46">
    <w:abstractNumId w:val="74"/>
  </w:num>
  <w:num w:numId="47">
    <w:abstractNumId w:val="51"/>
  </w:num>
  <w:num w:numId="48">
    <w:abstractNumId w:val="76"/>
  </w:num>
  <w:num w:numId="49">
    <w:abstractNumId w:val="28"/>
  </w:num>
  <w:num w:numId="50">
    <w:abstractNumId w:val="86"/>
  </w:num>
  <w:num w:numId="51">
    <w:abstractNumId w:val="18"/>
  </w:num>
  <w:num w:numId="52">
    <w:abstractNumId w:val="4"/>
  </w:num>
  <w:num w:numId="53">
    <w:abstractNumId w:val="23"/>
  </w:num>
  <w:num w:numId="54">
    <w:abstractNumId w:val="66"/>
  </w:num>
  <w:num w:numId="55">
    <w:abstractNumId w:val="75"/>
    <w:lvlOverride w:ilvl="0">
      <w:startOverride w:val="1"/>
    </w:lvlOverride>
  </w:num>
  <w:num w:numId="56">
    <w:abstractNumId w:val="75"/>
    <w:lvlOverride w:ilvl="0">
      <w:startOverride w:val="1"/>
    </w:lvlOverride>
  </w:num>
  <w:num w:numId="57">
    <w:abstractNumId w:val="57"/>
  </w:num>
  <w:num w:numId="58">
    <w:abstractNumId w:val="53"/>
  </w:num>
  <w:num w:numId="59">
    <w:abstractNumId w:val="71"/>
  </w:num>
  <w:num w:numId="60">
    <w:abstractNumId w:val="85"/>
  </w:num>
  <w:num w:numId="61">
    <w:abstractNumId w:val="78"/>
  </w:num>
  <w:num w:numId="62">
    <w:abstractNumId w:val="11"/>
  </w:num>
  <w:num w:numId="63">
    <w:abstractNumId w:val="17"/>
  </w:num>
  <w:num w:numId="64">
    <w:abstractNumId w:val="15"/>
  </w:num>
  <w:num w:numId="65">
    <w:abstractNumId w:val="45"/>
  </w:num>
  <w:num w:numId="66">
    <w:abstractNumId w:val="42"/>
  </w:num>
  <w:num w:numId="67">
    <w:abstractNumId w:val="16"/>
  </w:num>
  <w:num w:numId="68">
    <w:abstractNumId w:val="48"/>
  </w:num>
  <w:num w:numId="69">
    <w:abstractNumId w:val="27"/>
  </w:num>
  <w:num w:numId="70">
    <w:abstractNumId w:val="37"/>
  </w:num>
  <w:num w:numId="71">
    <w:abstractNumId w:val="32"/>
  </w:num>
  <w:num w:numId="72">
    <w:abstractNumId w:val="41"/>
  </w:num>
  <w:num w:numId="73">
    <w:abstractNumId w:val="58"/>
  </w:num>
  <w:num w:numId="74">
    <w:abstractNumId w:val="77"/>
  </w:num>
  <w:num w:numId="75">
    <w:abstractNumId w:val="61"/>
  </w:num>
  <w:num w:numId="76">
    <w:abstractNumId w:val="5"/>
  </w:num>
  <w:num w:numId="77">
    <w:abstractNumId w:val="14"/>
  </w:num>
  <w:num w:numId="78">
    <w:abstractNumId w:val="36"/>
  </w:num>
  <w:num w:numId="79">
    <w:abstractNumId w:val="60"/>
    <w:lvlOverride w:ilvl="0">
      <w:startOverride w:val="1"/>
    </w:lvlOverride>
  </w:num>
  <w:num w:numId="80">
    <w:abstractNumId w:val="75"/>
    <w:lvlOverride w:ilvl="0">
      <w:startOverride w:val="1"/>
    </w:lvlOverride>
  </w:num>
  <w:num w:numId="81">
    <w:abstractNumId w:val="33"/>
  </w:num>
  <w:num w:numId="82">
    <w:abstractNumId w:val="39"/>
  </w:num>
  <w:num w:numId="83">
    <w:abstractNumId w:val="46"/>
  </w:num>
  <w:num w:numId="84">
    <w:abstractNumId w:val="73"/>
  </w:num>
  <w:num w:numId="85">
    <w:abstractNumId w:val="25"/>
  </w:num>
  <w:num w:numId="86">
    <w:abstractNumId w:val="31"/>
  </w:num>
  <w:num w:numId="87">
    <w:abstractNumId w:val="79"/>
  </w:num>
  <w:num w:numId="88">
    <w:abstractNumId w:val="22"/>
  </w:num>
  <w:num w:numId="89">
    <w:abstractNumId w:val="38"/>
  </w:num>
  <w:num w:numId="90">
    <w:abstractNumId w:val="68"/>
  </w:num>
  <w:num w:numId="91">
    <w:abstractNumId w:val="64"/>
  </w:num>
  <w:num w:numId="92">
    <w:abstractNumId w:val="55"/>
  </w:num>
  <w:num w:numId="93">
    <w:abstractNumId w:val="60"/>
    <w:lvlOverride w:ilvl="0">
      <w:startOverride w:val="1"/>
    </w:lvlOverride>
  </w:num>
  <w:num w:numId="94">
    <w:abstractNumId w:val="52"/>
  </w:num>
  <w:num w:numId="95">
    <w:abstractNumId w:val="80"/>
  </w:num>
  <w:num w:numId="96">
    <w:abstractNumId w:val="7"/>
  </w:num>
  <w:num w:numId="97">
    <w:abstractNumId w:val="26"/>
  </w:num>
  <w:num w:numId="98">
    <w:abstractNumId w:val="44"/>
  </w:num>
  <w:num w:numId="99">
    <w:abstractNumId w:val="34"/>
  </w:num>
  <w:num w:numId="100">
    <w:abstractNumId w:val="29"/>
  </w:num>
  <w:num w:numId="101">
    <w:abstractNumId w:val="47"/>
  </w:num>
  <w:num w:numId="102">
    <w:abstractNumId w:val="72"/>
  </w:num>
  <w:num w:numId="103">
    <w:abstractNumId w:val="49"/>
  </w:num>
  <w:num w:numId="104">
    <w:abstractNumId w:val="8"/>
  </w:num>
  <w:num w:numId="105">
    <w:abstractNumId w:val="20"/>
  </w:num>
  <w:num w:numId="106">
    <w:abstractNumId w:val="50"/>
  </w:num>
  <w:num w:numId="107">
    <w:abstractNumId w:val="2"/>
  </w:num>
  <w:num w:numId="108">
    <w:abstractNumId w:val="81"/>
  </w:num>
  <w:num w:numId="109">
    <w:abstractNumId w:val="6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CA"/>
    <w:rsid w:val="000004D0"/>
    <w:rsid w:val="00001079"/>
    <w:rsid w:val="000011A9"/>
    <w:rsid w:val="00003625"/>
    <w:rsid w:val="00003DE4"/>
    <w:rsid w:val="00004063"/>
    <w:rsid w:val="00005832"/>
    <w:rsid w:val="00005945"/>
    <w:rsid w:val="00005A18"/>
    <w:rsid w:val="00005A6E"/>
    <w:rsid w:val="00006A20"/>
    <w:rsid w:val="000070A5"/>
    <w:rsid w:val="00010E09"/>
    <w:rsid w:val="0001103E"/>
    <w:rsid w:val="000114F5"/>
    <w:rsid w:val="00011C14"/>
    <w:rsid w:val="00012172"/>
    <w:rsid w:val="00013383"/>
    <w:rsid w:val="0001443A"/>
    <w:rsid w:val="00014A4E"/>
    <w:rsid w:val="00014EEF"/>
    <w:rsid w:val="000154E0"/>
    <w:rsid w:val="000156B0"/>
    <w:rsid w:val="0001647A"/>
    <w:rsid w:val="000166D3"/>
    <w:rsid w:val="0001695F"/>
    <w:rsid w:val="00016A1C"/>
    <w:rsid w:val="00016AFC"/>
    <w:rsid w:val="0001715F"/>
    <w:rsid w:val="000175C1"/>
    <w:rsid w:val="00017931"/>
    <w:rsid w:val="000207D9"/>
    <w:rsid w:val="000216B2"/>
    <w:rsid w:val="00021EB4"/>
    <w:rsid w:val="000226C1"/>
    <w:rsid w:val="000228D1"/>
    <w:rsid w:val="000235C1"/>
    <w:rsid w:val="000235DA"/>
    <w:rsid w:val="000237A5"/>
    <w:rsid w:val="00023E6D"/>
    <w:rsid w:val="0002432A"/>
    <w:rsid w:val="00024B1F"/>
    <w:rsid w:val="0002513B"/>
    <w:rsid w:val="00025563"/>
    <w:rsid w:val="0002569C"/>
    <w:rsid w:val="00025AFD"/>
    <w:rsid w:val="00025CAF"/>
    <w:rsid w:val="00025E00"/>
    <w:rsid w:val="000262A3"/>
    <w:rsid w:val="0002755F"/>
    <w:rsid w:val="00027C10"/>
    <w:rsid w:val="000302F9"/>
    <w:rsid w:val="00030D41"/>
    <w:rsid w:val="00030D7F"/>
    <w:rsid w:val="00031BBE"/>
    <w:rsid w:val="00031C2A"/>
    <w:rsid w:val="00031ED0"/>
    <w:rsid w:val="000322A5"/>
    <w:rsid w:val="000324E6"/>
    <w:rsid w:val="00032C32"/>
    <w:rsid w:val="00033FA6"/>
    <w:rsid w:val="00034429"/>
    <w:rsid w:val="00034C21"/>
    <w:rsid w:val="00035447"/>
    <w:rsid w:val="00036253"/>
    <w:rsid w:val="00036D23"/>
    <w:rsid w:val="00036F41"/>
    <w:rsid w:val="00036F59"/>
    <w:rsid w:val="00036F88"/>
    <w:rsid w:val="00037404"/>
    <w:rsid w:val="00037B96"/>
    <w:rsid w:val="00037F03"/>
    <w:rsid w:val="0004049B"/>
    <w:rsid w:val="000405BA"/>
    <w:rsid w:val="00040B6F"/>
    <w:rsid w:val="00040D6E"/>
    <w:rsid w:val="00041584"/>
    <w:rsid w:val="000415FA"/>
    <w:rsid w:val="00041650"/>
    <w:rsid w:val="00041865"/>
    <w:rsid w:val="000420CD"/>
    <w:rsid w:val="000421BA"/>
    <w:rsid w:val="0004293A"/>
    <w:rsid w:val="0004318D"/>
    <w:rsid w:val="00043642"/>
    <w:rsid w:val="000436C8"/>
    <w:rsid w:val="000438BA"/>
    <w:rsid w:val="00043C99"/>
    <w:rsid w:val="00043EFE"/>
    <w:rsid w:val="0004429A"/>
    <w:rsid w:val="00045941"/>
    <w:rsid w:val="00045999"/>
    <w:rsid w:val="00045C5A"/>
    <w:rsid w:val="00045DBF"/>
    <w:rsid w:val="00046BB4"/>
    <w:rsid w:val="00046C40"/>
    <w:rsid w:val="00047730"/>
    <w:rsid w:val="00047A2F"/>
    <w:rsid w:val="00047E32"/>
    <w:rsid w:val="0005028C"/>
    <w:rsid w:val="00050598"/>
    <w:rsid w:val="000516D5"/>
    <w:rsid w:val="0005170F"/>
    <w:rsid w:val="00051F2A"/>
    <w:rsid w:val="0005240C"/>
    <w:rsid w:val="000528C8"/>
    <w:rsid w:val="00052F2A"/>
    <w:rsid w:val="00053938"/>
    <w:rsid w:val="00053C0F"/>
    <w:rsid w:val="00053F06"/>
    <w:rsid w:val="000544A4"/>
    <w:rsid w:val="0005514A"/>
    <w:rsid w:val="00055395"/>
    <w:rsid w:val="0005547A"/>
    <w:rsid w:val="000555F2"/>
    <w:rsid w:val="00055A89"/>
    <w:rsid w:val="00056BBE"/>
    <w:rsid w:val="00060427"/>
    <w:rsid w:val="000608E4"/>
    <w:rsid w:val="00062031"/>
    <w:rsid w:val="00062041"/>
    <w:rsid w:val="0006267D"/>
    <w:rsid w:val="000629DB"/>
    <w:rsid w:val="00062F98"/>
    <w:rsid w:val="00063075"/>
    <w:rsid w:val="0006321E"/>
    <w:rsid w:val="00063ABC"/>
    <w:rsid w:val="00063AD4"/>
    <w:rsid w:val="00063DB5"/>
    <w:rsid w:val="00063E56"/>
    <w:rsid w:val="000640E9"/>
    <w:rsid w:val="00064723"/>
    <w:rsid w:val="000648D2"/>
    <w:rsid w:val="00064A98"/>
    <w:rsid w:val="00064C7B"/>
    <w:rsid w:val="000662D7"/>
    <w:rsid w:val="000663E6"/>
    <w:rsid w:val="000663F0"/>
    <w:rsid w:val="00066451"/>
    <w:rsid w:val="00066AC9"/>
    <w:rsid w:val="00067839"/>
    <w:rsid w:val="00070E5A"/>
    <w:rsid w:val="00071011"/>
    <w:rsid w:val="00071DBA"/>
    <w:rsid w:val="00071DDB"/>
    <w:rsid w:val="00072192"/>
    <w:rsid w:val="00072AB8"/>
    <w:rsid w:val="00072B6E"/>
    <w:rsid w:val="00073B9B"/>
    <w:rsid w:val="0007442C"/>
    <w:rsid w:val="00074684"/>
    <w:rsid w:val="0007480C"/>
    <w:rsid w:val="00075322"/>
    <w:rsid w:val="00075E94"/>
    <w:rsid w:val="00076778"/>
    <w:rsid w:val="000777A2"/>
    <w:rsid w:val="000777A9"/>
    <w:rsid w:val="00077CA9"/>
    <w:rsid w:val="00077D68"/>
    <w:rsid w:val="00077E9E"/>
    <w:rsid w:val="000802B4"/>
    <w:rsid w:val="00080525"/>
    <w:rsid w:val="00080E3C"/>
    <w:rsid w:val="0008113D"/>
    <w:rsid w:val="00081173"/>
    <w:rsid w:val="00081A31"/>
    <w:rsid w:val="00081F71"/>
    <w:rsid w:val="000827DA"/>
    <w:rsid w:val="00082F44"/>
    <w:rsid w:val="000832D2"/>
    <w:rsid w:val="000836DD"/>
    <w:rsid w:val="00083A84"/>
    <w:rsid w:val="00083AA6"/>
    <w:rsid w:val="000848D4"/>
    <w:rsid w:val="00085554"/>
    <w:rsid w:val="00085644"/>
    <w:rsid w:val="00085C0F"/>
    <w:rsid w:val="000866FC"/>
    <w:rsid w:val="00086BF9"/>
    <w:rsid w:val="000871D5"/>
    <w:rsid w:val="0008776F"/>
    <w:rsid w:val="00087E86"/>
    <w:rsid w:val="00090060"/>
    <w:rsid w:val="0009037C"/>
    <w:rsid w:val="00090B4C"/>
    <w:rsid w:val="00090F3C"/>
    <w:rsid w:val="000916C0"/>
    <w:rsid w:val="00091A9C"/>
    <w:rsid w:val="00091AD1"/>
    <w:rsid w:val="00091B0A"/>
    <w:rsid w:val="00091E29"/>
    <w:rsid w:val="00092277"/>
    <w:rsid w:val="0009247B"/>
    <w:rsid w:val="0009253C"/>
    <w:rsid w:val="00093378"/>
    <w:rsid w:val="00093DC5"/>
    <w:rsid w:val="000944AA"/>
    <w:rsid w:val="0009488E"/>
    <w:rsid w:val="00094D95"/>
    <w:rsid w:val="000956AD"/>
    <w:rsid w:val="00095701"/>
    <w:rsid w:val="000957D8"/>
    <w:rsid w:val="00095A70"/>
    <w:rsid w:val="00096500"/>
    <w:rsid w:val="00096699"/>
    <w:rsid w:val="00096A92"/>
    <w:rsid w:val="00096F6C"/>
    <w:rsid w:val="0009757F"/>
    <w:rsid w:val="00097632"/>
    <w:rsid w:val="00097836"/>
    <w:rsid w:val="00097B63"/>
    <w:rsid w:val="000A00C1"/>
    <w:rsid w:val="000A04A2"/>
    <w:rsid w:val="000A053F"/>
    <w:rsid w:val="000A065C"/>
    <w:rsid w:val="000A092B"/>
    <w:rsid w:val="000A0F95"/>
    <w:rsid w:val="000A1C4C"/>
    <w:rsid w:val="000A237D"/>
    <w:rsid w:val="000A2EBE"/>
    <w:rsid w:val="000A31B0"/>
    <w:rsid w:val="000A33D2"/>
    <w:rsid w:val="000A434F"/>
    <w:rsid w:val="000A671E"/>
    <w:rsid w:val="000A69CA"/>
    <w:rsid w:val="000A6CAC"/>
    <w:rsid w:val="000A705F"/>
    <w:rsid w:val="000A76DF"/>
    <w:rsid w:val="000A7756"/>
    <w:rsid w:val="000A77EF"/>
    <w:rsid w:val="000A7FE9"/>
    <w:rsid w:val="000B094C"/>
    <w:rsid w:val="000B0F5C"/>
    <w:rsid w:val="000B0F8A"/>
    <w:rsid w:val="000B1594"/>
    <w:rsid w:val="000B1B6E"/>
    <w:rsid w:val="000B26F9"/>
    <w:rsid w:val="000B2F2A"/>
    <w:rsid w:val="000B4149"/>
    <w:rsid w:val="000B41E4"/>
    <w:rsid w:val="000B42EA"/>
    <w:rsid w:val="000B452F"/>
    <w:rsid w:val="000B4587"/>
    <w:rsid w:val="000B4A68"/>
    <w:rsid w:val="000B4B3E"/>
    <w:rsid w:val="000B4E4F"/>
    <w:rsid w:val="000B508E"/>
    <w:rsid w:val="000B550E"/>
    <w:rsid w:val="000B6971"/>
    <w:rsid w:val="000B70A0"/>
    <w:rsid w:val="000B75FF"/>
    <w:rsid w:val="000B7B86"/>
    <w:rsid w:val="000B7CAA"/>
    <w:rsid w:val="000C043B"/>
    <w:rsid w:val="000C0BBF"/>
    <w:rsid w:val="000C1C11"/>
    <w:rsid w:val="000C27F8"/>
    <w:rsid w:val="000C2BDB"/>
    <w:rsid w:val="000C2EF7"/>
    <w:rsid w:val="000C300B"/>
    <w:rsid w:val="000C30B1"/>
    <w:rsid w:val="000C3206"/>
    <w:rsid w:val="000C38F3"/>
    <w:rsid w:val="000C4128"/>
    <w:rsid w:val="000C42A4"/>
    <w:rsid w:val="000C477C"/>
    <w:rsid w:val="000C496A"/>
    <w:rsid w:val="000C5321"/>
    <w:rsid w:val="000C53C6"/>
    <w:rsid w:val="000C571B"/>
    <w:rsid w:val="000C5D49"/>
    <w:rsid w:val="000C5F72"/>
    <w:rsid w:val="000C697C"/>
    <w:rsid w:val="000C7053"/>
    <w:rsid w:val="000C7BC2"/>
    <w:rsid w:val="000C7F73"/>
    <w:rsid w:val="000D1161"/>
    <w:rsid w:val="000D11C5"/>
    <w:rsid w:val="000D13BA"/>
    <w:rsid w:val="000D26AE"/>
    <w:rsid w:val="000D2CA9"/>
    <w:rsid w:val="000D3567"/>
    <w:rsid w:val="000D3E22"/>
    <w:rsid w:val="000D3FB2"/>
    <w:rsid w:val="000D5043"/>
    <w:rsid w:val="000D5D24"/>
    <w:rsid w:val="000D5D6F"/>
    <w:rsid w:val="000D5E4E"/>
    <w:rsid w:val="000D6152"/>
    <w:rsid w:val="000D6227"/>
    <w:rsid w:val="000D7BC2"/>
    <w:rsid w:val="000E0356"/>
    <w:rsid w:val="000E05B7"/>
    <w:rsid w:val="000E07A2"/>
    <w:rsid w:val="000E1202"/>
    <w:rsid w:val="000E1915"/>
    <w:rsid w:val="000E201D"/>
    <w:rsid w:val="000E2048"/>
    <w:rsid w:val="000E3A82"/>
    <w:rsid w:val="000E3BED"/>
    <w:rsid w:val="000E3C04"/>
    <w:rsid w:val="000E3CFF"/>
    <w:rsid w:val="000E4475"/>
    <w:rsid w:val="000E5730"/>
    <w:rsid w:val="000E58FA"/>
    <w:rsid w:val="000E5F2B"/>
    <w:rsid w:val="000E762D"/>
    <w:rsid w:val="000E7D5E"/>
    <w:rsid w:val="000F0874"/>
    <w:rsid w:val="000F0CEA"/>
    <w:rsid w:val="000F1366"/>
    <w:rsid w:val="000F18D1"/>
    <w:rsid w:val="000F239D"/>
    <w:rsid w:val="000F27F4"/>
    <w:rsid w:val="000F2A9C"/>
    <w:rsid w:val="000F3174"/>
    <w:rsid w:val="000F35D3"/>
    <w:rsid w:val="000F4743"/>
    <w:rsid w:val="000F516E"/>
    <w:rsid w:val="000F51D9"/>
    <w:rsid w:val="000F552C"/>
    <w:rsid w:val="000F5B67"/>
    <w:rsid w:val="000F6801"/>
    <w:rsid w:val="000F6997"/>
    <w:rsid w:val="000F71C9"/>
    <w:rsid w:val="000F7CEF"/>
    <w:rsid w:val="000F7E50"/>
    <w:rsid w:val="0010111C"/>
    <w:rsid w:val="0010121E"/>
    <w:rsid w:val="001012F1"/>
    <w:rsid w:val="001014B0"/>
    <w:rsid w:val="00101A21"/>
    <w:rsid w:val="00101F1A"/>
    <w:rsid w:val="00101FDD"/>
    <w:rsid w:val="00102371"/>
    <w:rsid w:val="001023D4"/>
    <w:rsid w:val="00102760"/>
    <w:rsid w:val="00102BCA"/>
    <w:rsid w:val="00102F38"/>
    <w:rsid w:val="00103D0E"/>
    <w:rsid w:val="00104634"/>
    <w:rsid w:val="001050BA"/>
    <w:rsid w:val="001050CA"/>
    <w:rsid w:val="00105C36"/>
    <w:rsid w:val="00105C7B"/>
    <w:rsid w:val="00106150"/>
    <w:rsid w:val="0010672C"/>
    <w:rsid w:val="00106A0D"/>
    <w:rsid w:val="001070C6"/>
    <w:rsid w:val="00110211"/>
    <w:rsid w:val="001103F7"/>
    <w:rsid w:val="001105CF"/>
    <w:rsid w:val="001105EC"/>
    <w:rsid w:val="00111C71"/>
    <w:rsid w:val="0011276B"/>
    <w:rsid w:val="00113513"/>
    <w:rsid w:val="001136AE"/>
    <w:rsid w:val="00113750"/>
    <w:rsid w:val="001155FA"/>
    <w:rsid w:val="0011561F"/>
    <w:rsid w:val="00115D23"/>
    <w:rsid w:val="00115D41"/>
    <w:rsid w:val="00116AA2"/>
    <w:rsid w:val="00116D05"/>
    <w:rsid w:val="00116D5D"/>
    <w:rsid w:val="001175FA"/>
    <w:rsid w:val="001177B0"/>
    <w:rsid w:val="00117810"/>
    <w:rsid w:val="0011790E"/>
    <w:rsid w:val="0011794C"/>
    <w:rsid w:val="00117D5B"/>
    <w:rsid w:val="00117EFC"/>
    <w:rsid w:val="00117FA4"/>
    <w:rsid w:val="00120671"/>
    <w:rsid w:val="00120A15"/>
    <w:rsid w:val="00120CED"/>
    <w:rsid w:val="00120E74"/>
    <w:rsid w:val="00121477"/>
    <w:rsid w:val="00121DF3"/>
    <w:rsid w:val="001224D4"/>
    <w:rsid w:val="0012341B"/>
    <w:rsid w:val="00123547"/>
    <w:rsid w:val="00123575"/>
    <w:rsid w:val="00123622"/>
    <w:rsid w:val="001236F1"/>
    <w:rsid w:val="00123CE8"/>
    <w:rsid w:val="00124952"/>
    <w:rsid w:val="00124B9E"/>
    <w:rsid w:val="00124EBA"/>
    <w:rsid w:val="0012525C"/>
    <w:rsid w:val="001252CB"/>
    <w:rsid w:val="00125A4B"/>
    <w:rsid w:val="00125FFB"/>
    <w:rsid w:val="00126177"/>
    <w:rsid w:val="001263BB"/>
    <w:rsid w:val="001268F3"/>
    <w:rsid w:val="00126CF2"/>
    <w:rsid w:val="0012735E"/>
    <w:rsid w:val="00127715"/>
    <w:rsid w:val="00130A33"/>
    <w:rsid w:val="00130CF6"/>
    <w:rsid w:val="001311B3"/>
    <w:rsid w:val="001312D4"/>
    <w:rsid w:val="00131B3D"/>
    <w:rsid w:val="00132E87"/>
    <w:rsid w:val="001338FA"/>
    <w:rsid w:val="00133D74"/>
    <w:rsid w:val="0013473C"/>
    <w:rsid w:val="00134CAE"/>
    <w:rsid w:val="00135044"/>
    <w:rsid w:val="001350AB"/>
    <w:rsid w:val="00135342"/>
    <w:rsid w:val="0013552F"/>
    <w:rsid w:val="001355BB"/>
    <w:rsid w:val="00135A5C"/>
    <w:rsid w:val="00136FF2"/>
    <w:rsid w:val="00137B14"/>
    <w:rsid w:val="00137E37"/>
    <w:rsid w:val="001406FD"/>
    <w:rsid w:val="0014273A"/>
    <w:rsid w:val="00142D09"/>
    <w:rsid w:val="00142D67"/>
    <w:rsid w:val="00143AEA"/>
    <w:rsid w:val="00143FA0"/>
    <w:rsid w:val="0014451C"/>
    <w:rsid w:val="0014463D"/>
    <w:rsid w:val="001446DC"/>
    <w:rsid w:val="00144925"/>
    <w:rsid w:val="00144D18"/>
    <w:rsid w:val="00145422"/>
    <w:rsid w:val="00145B26"/>
    <w:rsid w:val="00146265"/>
    <w:rsid w:val="00146A6E"/>
    <w:rsid w:val="00146B1F"/>
    <w:rsid w:val="00146EF8"/>
    <w:rsid w:val="00147325"/>
    <w:rsid w:val="0014735C"/>
    <w:rsid w:val="001474E5"/>
    <w:rsid w:val="00147AD9"/>
    <w:rsid w:val="00147C38"/>
    <w:rsid w:val="00150196"/>
    <w:rsid w:val="00150FD5"/>
    <w:rsid w:val="0015118D"/>
    <w:rsid w:val="00151425"/>
    <w:rsid w:val="00151ECA"/>
    <w:rsid w:val="001520E8"/>
    <w:rsid w:val="00152A1E"/>
    <w:rsid w:val="00152ABF"/>
    <w:rsid w:val="001534C8"/>
    <w:rsid w:val="00154705"/>
    <w:rsid w:val="00154BC8"/>
    <w:rsid w:val="001553CB"/>
    <w:rsid w:val="0015686A"/>
    <w:rsid w:val="00156885"/>
    <w:rsid w:val="00156CE6"/>
    <w:rsid w:val="00156DA5"/>
    <w:rsid w:val="001574FB"/>
    <w:rsid w:val="00157BC7"/>
    <w:rsid w:val="001601AF"/>
    <w:rsid w:val="00160CCF"/>
    <w:rsid w:val="00161396"/>
    <w:rsid w:val="0016258E"/>
    <w:rsid w:val="0016442B"/>
    <w:rsid w:val="0016498A"/>
    <w:rsid w:val="00164E80"/>
    <w:rsid w:val="00165874"/>
    <w:rsid w:val="00165A49"/>
    <w:rsid w:val="00165A6B"/>
    <w:rsid w:val="00166266"/>
    <w:rsid w:val="00166328"/>
    <w:rsid w:val="001666DC"/>
    <w:rsid w:val="00166747"/>
    <w:rsid w:val="0016709E"/>
    <w:rsid w:val="00167197"/>
    <w:rsid w:val="00167D44"/>
    <w:rsid w:val="00170498"/>
    <w:rsid w:val="00171431"/>
    <w:rsid w:val="001715AF"/>
    <w:rsid w:val="00171800"/>
    <w:rsid w:val="001718FD"/>
    <w:rsid w:val="00172419"/>
    <w:rsid w:val="001727B6"/>
    <w:rsid w:val="0017289D"/>
    <w:rsid w:val="001729E0"/>
    <w:rsid w:val="00172D40"/>
    <w:rsid w:val="00172F83"/>
    <w:rsid w:val="001732AF"/>
    <w:rsid w:val="001735A1"/>
    <w:rsid w:val="0017392C"/>
    <w:rsid w:val="001742C6"/>
    <w:rsid w:val="001744A3"/>
    <w:rsid w:val="001746FD"/>
    <w:rsid w:val="00174870"/>
    <w:rsid w:val="00174CCF"/>
    <w:rsid w:val="0017508E"/>
    <w:rsid w:val="0017573D"/>
    <w:rsid w:val="00176504"/>
    <w:rsid w:val="00176555"/>
    <w:rsid w:val="00176FD0"/>
    <w:rsid w:val="0017701A"/>
    <w:rsid w:val="00177996"/>
    <w:rsid w:val="00177D48"/>
    <w:rsid w:val="00177D82"/>
    <w:rsid w:val="00177FFB"/>
    <w:rsid w:val="0018016E"/>
    <w:rsid w:val="001802CD"/>
    <w:rsid w:val="001808CD"/>
    <w:rsid w:val="0018097D"/>
    <w:rsid w:val="00180C47"/>
    <w:rsid w:val="001817FF"/>
    <w:rsid w:val="00181ED8"/>
    <w:rsid w:val="00182775"/>
    <w:rsid w:val="001828AC"/>
    <w:rsid w:val="00182957"/>
    <w:rsid w:val="00182F20"/>
    <w:rsid w:val="00183075"/>
    <w:rsid w:val="00183145"/>
    <w:rsid w:val="00183790"/>
    <w:rsid w:val="00183B18"/>
    <w:rsid w:val="001844C6"/>
    <w:rsid w:val="0018458B"/>
    <w:rsid w:val="00184720"/>
    <w:rsid w:val="00185039"/>
    <w:rsid w:val="0018515E"/>
    <w:rsid w:val="00185706"/>
    <w:rsid w:val="0018582C"/>
    <w:rsid w:val="00187849"/>
    <w:rsid w:val="00187AB7"/>
    <w:rsid w:val="00187B23"/>
    <w:rsid w:val="001909A1"/>
    <w:rsid w:val="00191F94"/>
    <w:rsid w:val="00192BED"/>
    <w:rsid w:val="00193628"/>
    <w:rsid w:val="001938F5"/>
    <w:rsid w:val="00193C6A"/>
    <w:rsid w:val="0019408A"/>
    <w:rsid w:val="00195069"/>
    <w:rsid w:val="0019506D"/>
    <w:rsid w:val="00195C07"/>
    <w:rsid w:val="001961B9"/>
    <w:rsid w:val="001964E7"/>
    <w:rsid w:val="00196B89"/>
    <w:rsid w:val="0019719C"/>
    <w:rsid w:val="001A0136"/>
    <w:rsid w:val="001A02C1"/>
    <w:rsid w:val="001A0690"/>
    <w:rsid w:val="001A0F19"/>
    <w:rsid w:val="001A1986"/>
    <w:rsid w:val="001A1FE1"/>
    <w:rsid w:val="001A2576"/>
    <w:rsid w:val="001A272E"/>
    <w:rsid w:val="001A27DD"/>
    <w:rsid w:val="001A27EB"/>
    <w:rsid w:val="001A2A87"/>
    <w:rsid w:val="001A2AD5"/>
    <w:rsid w:val="001A2C37"/>
    <w:rsid w:val="001A3CDC"/>
    <w:rsid w:val="001A48B7"/>
    <w:rsid w:val="001A4FB1"/>
    <w:rsid w:val="001A5889"/>
    <w:rsid w:val="001A6085"/>
    <w:rsid w:val="001A6993"/>
    <w:rsid w:val="001A7311"/>
    <w:rsid w:val="001A744E"/>
    <w:rsid w:val="001B1945"/>
    <w:rsid w:val="001B1B9C"/>
    <w:rsid w:val="001B1DE9"/>
    <w:rsid w:val="001B230A"/>
    <w:rsid w:val="001B246C"/>
    <w:rsid w:val="001B27FC"/>
    <w:rsid w:val="001B2AF0"/>
    <w:rsid w:val="001B31B0"/>
    <w:rsid w:val="001B31BD"/>
    <w:rsid w:val="001B37D8"/>
    <w:rsid w:val="001B39EE"/>
    <w:rsid w:val="001B5188"/>
    <w:rsid w:val="001B5E54"/>
    <w:rsid w:val="001B6132"/>
    <w:rsid w:val="001B6EB3"/>
    <w:rsid w:val="001C0B87"/>
    <w:rsid w:val="001C11C3"/>
    <w:rsid w:val="001C14A9"/>
    <w:rsid w:val="001C1BD6"/>
    <w:rsid w:val="001C1E70"/>
    <w:rsid w:val="001C28DF"/>
    <w:rsid w:val="001C34A5"/>
    <w:rsid w:val="001C36F3"/>
    <w:rsid w:val="001C392A"/>
    <w:rsid w:val="001C40FC"/>
    <w:rsid w:val="001C4192"/>
    <w:rsid w:val="001C41D0"/>
    <w:rsid w:val="001C4993"/>
    <w:rsid w:val="001C5ACA"/>
    <w:rsid w:val="001C6A87"/>
    <w:rsid w:val="001C6F8D"/>
    <w:rsid w:val="001C7817"/>
    <w:rsid w:val="001D1725"/>
    <w:rsid w:val="001D2036"/>
    <w:rsid w:val="001D2DA7"/>
    <w:rsid w:val="001D30AA"/>
    <w:rsid w:val="001D360D"/>
    <w:rsid w:val="001D3A4E"/>
    <w:rsid w:val="001D3E81"/>
    <w:rsid w:val="001D4636"/>
    <w:rsid w:val="001D4851"/>
    <w:rsid w:val="001D4987"/>
    <w:rsid w:val="001D4BFC"/>
    <w:rsid w:val="001D575B"/>
    <w:rsid w:val="001D5D06"/>
    <w:rsid w:val="001D700D"/>
    <w:rsid w:val="001D7371"/>
    <w:rsid w:val="001D7403"/>
    <w:rsid w:val="001D7F15"/>
    <w:rsid w:val="001E02DE"/>
    <w:rsid w:val="001E06A5"/>
    <w:rsid w:val="001E0AA8"/>
    <w:rsid w:val="001E0D62"/>
    <w:rsid w:val="001E0DD6"/>
    <w:rsid w:val="001E117B"/>
    <w:rsid w:val="001E1182"/>
    <w:rsid w:val="001E129D"/>
    <w:rsid w:val="001E16AA"/>
    <w:rsid w:val="001E1F88"/>
    <w:rsid w:val="001E3118"/>
    <w:rsid w:val="001E31D0"/>
    <w:rsid w:val="001E351F"/>
    <w:rsid w:val="001E362A"/>
    <w:rsid w:val="001E39DC"/>
    <w:rsid w:val="001E4410"/>
    <w:rsid w:val="001E48C8"/>
    <w:rsid w:val="001E4E76"/>
    <w:rsid w:val="001E5370"/>
    <w:rsid w:val="001E5711"/>
    <w:rsid w:val="001E57D0"/>
    <w:rsid w:val="001E6381"/>
    <w:rsid w:val="001E65EA"/>
    <w:rsid w:val="001E6BC9"/>
    <w:rsid w:val="001E7265"/>
    <w:rsid w:val="001E74FA"/>
    <w:rsid w:val="001E7C01"/>
    <w:rsid w:val="001F0057"/>
    <w:rsid w:val="001F0B57"/>
    <w:rsid w:val="001F144F"/>
    <w:rsid w:val="001F21E0"/>
    <w:rsid w:val="001F23C8"/>
    <w:rsid w:val="001F2587"/>
    <w:rsid w:val="001F2589"/>
    <w:rsid w:val="001F2E17"/>
    <w:rsid w:val="001F2EC0"/>
    <w:rsid w:val="001F3DDF"/>
    <w:rsid w:val="001F41C8"/>
    <w:rsid w:val="001F4345"/>
    <w:rsid w:val="001F46A0"/>
    <w:rsid w:val="001F4E3B"/>
    <w:rsid w:val="001F606E"/>
    <w:rsid w:val="001F6240"/>
    <w:rsid w:val="001F624A"/>
    <w:rsid w:val="001F62F9"/>
    <w:rsid w:val="001F6582"/>
    <w:rsid w:val="001F6EFD"/>
    <w:rsid w:val="001F7105"/>
    <w:rsid w:val="001F7277"/>
    <w:rsid w:val="001F7280"/>
    <w:rsid w:val="001F7758"/>
    <w:rsid w:val="001F7A29"/>
    <w:rsid w:val="00200955"/>
    <w:rsid w:val="00200C53"/>
    <w:rsid w:val="0020166D"/>
    <w:rsid w:val="002016D8"/>
    <w:rsid w:val="00201969"/>
    <w:rsid w:val="00201973"/>
    <w:rsid w:val="00201A3A"/>
    <w:rsid w:val="00201AC2"/>
    <w:rsid w:val="00201B63"/>
    <w:rsid w:val="0020245F"/>
    <w:rsid w:val="00202FDE"/>
    <w:rsid w:val="00203AA3"/>
    <w:rsid w:val="00203F00"/>
    <w:rsid w:val="00204294"/>
    <w:rsid w:val="002042D6"/>
    <w:rsid w:val="002046C2"/>
    <w:rsid w:val="00204C76"/>
    <w:rsid w:val="00205222"/>
    <w:rsid w:val="00205D5D"/>
    <w:rsid w:val="002062DD"/>
    <w:rsid w:val="002069D1"/>
    <w:rsid w:val="00206CEE"/>
    <w:rsid w:val="00206CF4"/>
    <w:rsid w:val="00206DF4"/>
    <w:rsid w:val="00206F66"/>
    <w:rsid w:val="00207084"/>
    <w:rsid w:val="0020779B"/>
    <w:rsid w:val="002077C0"/>
    <w:rsid w:val="0020783A"/>
    <w:rsid w:val="00207972"/>
    <w:rsid w:val="002107A6"/>
    <w:rsid w:val="002108A2"/>
    <w:rsid w:val="00210DA9"/>
    <w:rsid w:val="00210F1A"/>
    <w:rsid w:val="00211487"/>
    <w:rsid w:val="002114AA"/>
    <w:rsid w:val="00211EB1"/>
    <w:rsid w:val="00211EB3"/>
    <w:rsid w:val="00211F78"/>
    <w:rsid w:val="0021213C"/>
    <w:rsid w:val="00212452"/>
    <w:rsid w:val="0021256B"/>
    <w:rsid w:val="002133F0"/>
    <w:rsid w:val="00213938"/>
    <w:rsid w:val="00213B7F"/>
    <w:rsid w:val="00213DB8"/>
    <w:rsid w:val="00213E0A"/>
    <w:rsid w:val="00214C0B"/>
    <w:rsid w:val="002155A3"/>
    <w:rsid w:val="002157B5"/>
    <w:rsid w:val="00216079"/>
    <w:rsid w:val="00216632"/>
    <w:rsid w:val="00216BCA"/>
    <w:rsid w:val="00217092"/>
    <w:rsid w:val="00217723"/>
    <w:rsid w:val="00217D85"/>
    <w:rsid w:val="00217F1A"/>
    <w:rsid w:val="00217FED"/>
    <w:rsid w:val="002200EC"/>
    <w:rsid w:val="00220378"/>
    <w:rsid w:val="0022062E"/>
    <w:rsid w:val="002206AB"/>
    <w:rsid w:val="0022093A"/>
    <w:rsid w:val="00220CE0"/>
    <w:rsid w:val="00220E0E"/>
    <w:rsid w:val="0022143F"/>
    <w:rsid w:val="002215E0"/>
    <w:rsid w:val="002219B9"/>
    <w:rsid w:val="00221EBF"/>
    <w:rsid w:val="00221FC4"/>
    <w:rsid w:val="002225E8"/>
    <w:rsid w:val="002227C8"/>
    <w:rsid w:val="00223253"/>
    <w:rsid w:val="002233A1"/>
    <w:rsid w:val="00223C96"/>
    <w:rsid w:val="00224174"/>
    <w:rsid w:val="00224305"/>
    <w:rsid w:val="00224D0D"/>
    <w:rsid w:val="00224DE5"/>
    <w:rsid w:val="00224DF0"/>
    <w:rsid w:val="002255E1"/>
    <w:rsid w:val="00225811"/>
    <w:rsid w:val="0022692E"/>
    <w:rsid w:val="00226C54"/>
    <w:rsid w:val="002276A3"/>
    <w:rsid w:val="002302FB"/>
    <w:rsid w:val="00230432"/>
    <w:rsid w:val="0023074C"/>
    <w:rsid w:val="002308D6"/>
    <w:rsid w:val="00230A34"/>
    <w:rsid w:val="00230AEF"/>
    <w:rsid w:val="002316D5"/>
    <w:rsid w:val="0023247C"/>
    <w:rsid w:val="00232B06"/>
    <w:rsid w:val="00232E26"/>
    <w:rsid w:val="002330A2"/>
    <w:rsid w:val="00233115"/>
    <w:rsid w:val="002338D3"/>
    <w:rsid w:val="00233C03"/>
    <w:rsid w:val="00233F52"/>
    <w:rsid w:val="00233FBC"/>
    <w:rsid w:val="002341A8"/>
    <w:rsid w:val="00235114"/>
    <w:rsid w:val="0023550C"/>
    <w:rsid w:val="00235D14"/>
    <w:rsid w:val="00235EA4"/>
    <w:rsid w:val="00236762"/>
    <w:rsid w:val="002368AD"/>
    <w:rsid w:val="0023703E"/>
    <w:rsid w:val="00237408"/>
    <w:rsid w:val="00240033"/>
    <w:rsid w:val="002402D2"/>
    <w:rsid w:val="00240426"/>
    <w:rsid w:val="00240605"/>
    <w:rsid w:val="00241AE0"/>
    <w:rsid w:val="00242CEF"/>
    <w:rsid w:val="00243507"/>
    <w:rsid w:val="00243737"/>
    <w:rsid w:val="00243B8E"/>
    <w:rsid w:val="002441BB"/>
    <w:rsid w:val="002446BF"/>
    <w:rsid w:val="002447C5"/>
    <w:rsid w:val="00244CDA"/>
    <w:rsid w:val="00245DA5"/>
    <w:rsid w:val="002462B4"/>
    <w:rsid w:val="00246ABA"/>
    <w:rsid w:val="00247472"/>
    <w:rsid w:val="002478D5"/>
    <w:rsid w:val="002500EC"/>
    <w:rsid w:val="00250689"/>
    <w:rsid w:val="00250881"/>
    <w:rsid w:val="00250893"/>
    <w:rsid w:val="00250998"/>
    <w:rsid w:val="00251849"/>
    <w:rsid w:val="00251DFE"/>
    <w:rsid w:val="00252173"/>
    <w:rsid w:val="00252AB3"/>
    <w:rsid w:val="00252C71"/>
    <w:rsid w:val="00252CCB"/>
    <w:rsid w:val="0025357A"/>
    <w:rsid w:val="00253747"/>
    <w:rsid w:val="00253777"/>
    <w:rsid w:val="00253CE7"/>
    <w:rsid w:val="00254817"/>
    <w:rsid w:val="002550A2"/>
    <w:rsid w:val="00255155"/>
    <w:rsid w:val="002552BA"/>
    <w:rsid w:val="0025537B"/>
    <w:rsid w:val="00255A4A"/>
    <w:rsid w:val="00255F4A"/>
    <w:rsid w:val="0025691B"/>
    <w:rsid w:val="002576E6"/>
    <w:rsid w:val="0025772D"/>
    <w:rsid w:val="0026008D"/>
    <w:rsid w:val="002605C5"/>
    <w:rsid w:val="00260A04"/>
    <w:rsid w:val="00260F38"/>
    <w:rsid w:val="00261A60"/>
    <w:rsid w:val="00261C2A"/>
    <w:rsid w:val="00261CEC"/>
    <w:rsid w:val="00261E2F"/>
    <w:rsid w:val="00261FFA"/>
    <w:rsid w:val="00262223"/>
    <w:rsid w:val="0026229E"/>
    <w:rsid w:val="00262360"/>
    <w:rsid w:val="002623E0"/>
    <w:rsid w:val="002628AA"/>
    <w:rsid w:val="00262E3F"/>
    <w:rsid w:val="002632CF"/>
    <w:rsid w:val="00263BA3"/>
    <w:rsid w:val="002646C7"/>
    <w:rsid w:val="00265054"/>
    <w:rsid w:val="0026505F"/>
    <w:rsid w:val="0026508B"/>
    <w:rsid w:val="00265814"/>
    <w:rsid w:val="00265C5D"/>
    <w:rsid w:val="002668A6"/>
    <w:rsid w:val="002668ED"/>
    <w:rsid w:val="002705BA"/>
    <w:rsid w:val="00270705"/>
    <w:rsid w:val="002710DB"/>
    <w:rsid w:val="002710F6"/>
    <w:rsid w:val="002711A3"/>
    <w:rsid w:val="00271425"/>
    <w:rsid w:val="002714E6"/>
    <w:rsid w:val="00272042"/>
    <w:rsid w:val="0027214D"/>
    <w:rsid w:val="002724A5"/>
    <w:rsid w:val="002725B3"/>
    <w:rsid w:val="00272946"/>
    <w:rsid w:val="00272F92"/>
    <w:rsid w:val="002739DE"/>
    <w:rsid w:val="00273A7D"/>
    <w:rsid w:val="00274B5E"/>
    <w:rsid w:val="002750F9"/>
    <w:rsid w:val="00275140"/>
    <w:rsid w:val="0027575A"/>
    <w:rsid w:val="00276629"/>
    <w:rsid w:val="002772AD"/>
    <w:rsid w:val="002772F7"/>
    <w:rsid w:val="002773D2"/>
    <w:rsid w:val="0027756B"/>
    <w:rsid w:val="002775BF"/>
    <w:rsid w:val="002775FB"/>
    <w:rsid w:val="00277940"/>
    <w:rsid w:val="00277A5F"/>
    <w:rsid w:val="00277F33"/>
    <w:rsid w:val="00280636"/>
    <w:rsid w:val="00280C90"/>
    <w:rsid w:val="002820DD"/>
    <w:rsid w:val="00282142"/>
    <w:rsid w:val="002831BD"/>
    <w:rsid w:val="002831DF"/>
    <w:rsid w:val="00283388"/>
    <w:rsid w:val="00283457"/>
    <w:rsid w:val="00283576"/>
    <w:rsid w:val="002835D6"/>
    <w:rsid w:val="0028368A"/>
    <w:rsid w:val="00283EC9"/>
    <w:rsid w:val="002842B3"/>
    <w:rsid w:val="00284587"/>
    <w:rsid w:val="00284678"/>
    <w:rsid w:val="002854CD"/>
    <w:rsid w:val="00285875"/>
    <w:rsid w:val="00285F3F"/>
    <w:rsid w:val="00286378"/>
    <w:rsid w:val="00286464"/>
    <w:rsid w:val="0028658D"/>
    <w:rsid w:val="00286760"/>
    <w:rsid w:val="00286E6C"/>
    <w:rsid w:val="00287846"/>
    <w:rsid w:val="00287AED"/>
    <w:rsid w:val="00287AF5"/>
    <w:rsid w:val="0029057E"/>
    <w:rsid w:val="00290A92"/>
    <w:rsid w:val="00290D74"/>
    <w:rsid w:val="00290D7C"/>
    <w:rsid w:val="00290EA6"/>
    <w:rsid w:val="002915C2"/>
    <w:rsid w:val="002915F0"/>
    <w:rsid w:val="00291A39"/>
    <w:rsid w:val="0029245F"/>
    <w:rsid w:val="002925E5"/>
    <w:rsid w:val="00292C05"/>
    <w:rsid w:val="00292C85"/>
    <w:rsid w:val="00292F85"/>
    <w:rsid w:val="002930F8"/>
    <w:rsid w:val="002931B4"/>
    <w:rsid w:val="002935CA"/>
    <w:rsid w:val="00293C12"/>
    <w:rsid w:val="0029486C"/>
    <w:rsid w:val="002948D0"/>
    <w:rsid w:val="002952CE"/>
    <w:rsid w:val="00295671"/>
    <w:rsid w:val="00295719"/>
    <w:rsid w:val="002959CE"/>
    <w:rsid w:val="00296670"/>
    <w:rsid w:val="00297CB1"/>
    <w:rsid w:val="002A005F"/>
    <w:rsid w:val="002A0771"/>
    <w:rsid w:val="002A0966"/>
    <w:rsid w:val="002A12E6"/>
    <w:rsid w:val="002A2949"/>
    <w:rsid w:val="002A3B16"/>
    <w:rsid w:val="002A40ED"/>
    <w:rsid w:val="002A56E8"/>
    <w:rsid w:val="002A5891"/>
    <w:rsid w:val="002A5981"/>
    <w:rsid w:val="002A5A3C"/>
    <w:rsid w:val="002A6B7D"/>
    <w:rsid w:val="002A7CB8"/>
    <w:rsid w:val="002B058D"/>
    <w:rsid w:val="002B06EE"/>
    <w:rsid w:val="002B083F"/>
    <w:rsid w:val="002B16C2"/>
    <w:rsid w:val="002B2211"/>
    <w:rsid w:val="002B3141"/>
    <w:rsid w:val="002B3860"/>
    <w:rsid w:val="002B3CB0"/>
    <w:rsid w:val="002B3DB3"/>
    <w:rsid w:val="002B4052"/>
    <w:rsid w:val="002B4313"/>
    <w:rsid w:val="002B45BA"/>
    <w:rsid w:val="002B47C2"/>
    <w:rsid w:val="002B5723"/>
    <w:rsid w:val="002B5D95"/>
    <w:rsid w:val="002B5E67"/>
    <w:rsid w:val="002B66FC"/>
    <w:rsid w:val="002B6885"/>
    <w:rsid w:val="002C051A"/>
    <w:rsid w:val="002C081A"/>
    <w:rsid w:val="002C133C"/>
    <w:rsid w:val="002C16C5"/>
    <w:rsid w:val="002C2140"/>
    <w:rsid w:val="002C23AE"/>
    <w:rsid w:val="002C266C"/>
    <w:rsid w:val="002C2AF0"/>
    <w:rsid w:val="002C3040"/>
    <w:rsid w:val="002C384C"/>
    <w:rsid w:val="002C399D"/>
    <w:rsid w:val="002C3B06"/>
    <w:rsid w:val="002C3BC3"/>
    <w:rsid w:val="002C3C3C"/>
    <w:rsid w:val="002C3DBA"/>
    <w:rsid w:val="002C4551"/>
    <w:rsid w:val="002C467F"/>
    <w:rsid w:val="002C49EF"/>
    <w:rsid w:val="002C4B39"/>
    <w:rsid w:val="002C5262"/>
    <w:rsid w:val="002C5840"/>
    <w:rsid w:val="002C64B5"/>
    <w:rsid w:val="002C6511"/>
    <w:rsid w:val="002C69C7"/>
    <w:rsid w:val="002C70D3"/>
    <w:rsid w:val="002C73B6"/>
    <w:rsid w:val="002C77E7"/>
    <w:rsid w:val="002C7CCE"/>
    <w:rsid w:val="002D03FB"/>
    <w:rsid w:val="002D13AA"/>
    <w:rsid w:val="002D1490"/>
    <w:rsid w:val="002D2641"/>
    <w:rsid w:val="002D3EBD"/>
    <w:rsid w:val="002D40C3"/>
    <w:rsid w:val="002D421F"/>
    <w:rsid w:val="002D4964"/>
    <w:rsid w:val="002D4B2E"/>
    <w:rsid w:val="002D4F03"/>
    <w:rsid w:val="002D5572"/>
    <w:rsid w:val="002D621B"/>
    <w:rsid w:val="002D6650"/>
    <w:rsid w:val="002D6A5A"/>
    <w:rsid w:val="002E0000"/>
    <w:rsid w:val="002E00A4"/>
    <w:rsid w:val="002E1187"/>
    <w:rsid w:val="002E18CF"/>
    <w:rsid w:val="002E210F"/>
    <w:rsid w:val="002E2295"/>
    <w:rsid w:val="002E2724"/>
    <w:rsid w:val="002E3393"/>
    <w:rsid w:val="002E4BFA"/>
    <w:rsid w:val="002E4C0C"/>
    <w:rsid w:val="002E4F3C"/>
    <w:rsid w:val="002E504E"/>
    <w:rsid w:val="002E54C9"/>
    <w:rsid w:val="002E55EB"/>
    <w:rsid w:val="002E5F15"/>
    <w:rsid w:val="002E63AB"/>
    <w:rsid w:val="002E6541"/>
    <w:rsid w:val="002E6925"/>
    <w:rsid w:val="002E70AC"/>
    <w:rsid w:val="002E73A3"/>
    <w:rsid w:val="002E77E0"/>
    <w:rsid w:val="002E7906"/>
    <w:rsid w:val="002E7A0A"/>
    <w:rsid w:val="002F1115"/>
    <w:rsid w:val="002F1163"/>
    <w:rsid w:val="002F144A"/>
    <w:rsid w:val="002F149A"/>
    <w:rsid w:val="002F20FB"/>
    <w:rsid w:val="002F2267"/>
    <w:rsid w:val="002F3429"/>
    <w:rsid w:val="002F384A"/>
    <w:rsid w:val="002F3856"/>
    <w:rsid w:val="002F3B57"/>
    <w:rsid w:val="002F406A"/>
    <w:rsid w:val="002F42BB"/>
    <w:rsid w:val="002F43D3"/>
    <w:rsid w:val="002F5A3A"/>
    <w:rsid w:val="002F5DEF"/>
    <w:rsid w:val="002F6C66"/>
    <w:rsid w:val="00300684"/>
    <w:rsid w:val="003006DF"/>
    <w:rsid w:val="00300AA6"/>
    <w:rsid w:val="00301296"/>
    <w:rsid w:val="00301B7C"/>
    <w:rsid w:val="003030D1"/>
    <w:rsid w:val="00303AE3"/>
    <w:rsid w:val="00303D70"/>
    <w:rsid w:val="003046A0"/>
    <w:rsid w:val="0030477E"/>
    <w:rsid w:val="00304B5B"/>
    <w:rsid w:val="0030509A"/>
    <w:rsid w:val="0030526C"/>
    <w:rsid w:val="0030541D"/>
    <w:rsid w:val="00306370"/>
    <w:rsid w:val="003064B2"/>
    <w:rsid w:val="0030657E"/>
    <w:rsid w:val="00306AF1"/>
    <w:rsid w:val="00306B52"/>
    <w:rsid w:val="00306B89"/>
    <w:rsid w:val="00306E67"/>
    <w:rsid w:val="003077A6"/>
    <w:rsid w:val="00307BA7"/>
    <w:rsid w:val="00307D1B"/>
    <w:rsid w:val="003101A2"/>
    <w:rsid w:val="00310672"/>
    <w:rsid w:val="003109D9"/>
    <w:rsid w:val="00310E69"/>
    <w:rsid w:val="0031175D"/>
    <w:rsid w:val="00311845"/>
    <w:rsid w:val="00311914"/>
    <w:rsid w:val="003122AF"/>
    <w:rsid w:val="00313FFE"/>
    <w:rsid w:val="00314862"/>
    <w:rsid w:val="00314BB3"/>
    <w:rsid w:val="0031526C"/>
    <w:rsid w:val="00315277"/>
    <w:rsid w:val="00315C8C"/>
    <w:rsid w:val="00315CC9"/>
    <w:rsid w:val="0031714F"/>
    <w:rsid w:val="003176EC"/>
    <w:rsid w:val="0031793F"/>
    <w:rsid w:val="00320DCC"/>
    <w:rsid w:val="00321189"/>
    <w:rsid w:val="00321217"/>
    <w:rsid w:val="00321557"/>
    <w:rsid w:val="00321D89"/>
    <w:rsid w:val="00322184"/>
    <w:rsid w:val="003226C9"/>
    <w:rsid w:val="00322A24"/>
    <w:rsid w:val="00322C30"/>
    <w:rsid w:val="0032340A"/>
    <w:rsid w:val="0032362B"/>
    <w:rsid w:val="0032394E"/>
    <w:rsid w:val="00323AD5"/>
    <w:rsid w:val="003241BD"/>
    <w:rsid w:val="00324625"/>
    <w:rsid w:val="00324712"/>
    <w:rsid w:val="003248D8"/>
    <w:rsid w:val="0032545A"/>
    <w:rsid w:val="003269A4"/>
    <w:rsid w:val="00326ADA"/>
    <w:rsid w:val="003276CB"/>
    <w:rsid w:val="00330C1C"/>
    <w:rsid w:val="00330CBF"/>
    <w:rsid w:val="00332288"/>
    <w:rsid w:val="00332496"/>
    <w:rsid w:val="00332C61"/>
    <w:rsid w:val="00334081"/>
    <w:rsid w:val="003344FE"/>
    <w:rsid w:val="00334CA1"/>
    <w:rsid w:val="003350F4"/>
    <w:rsid w:val="00335246"/>
    <w:rsid w:val="0033524E"/>
    <w:rsid w:val="00336C56"/>
    <w:rsid w:val="003402E7"/>
    <w:rsid w:val="00340877"/>
    <w:rsid w:val="00340C06"/>
    <w:rsid w:val="00340E63"/>
    <w:rsid w:val="00341049"/>
    <w:rsid w:val="00342661"/>
    <w:rsid w:val="0034276A"/>
    <w:rsid w:val="00342AC7"/>
    <w:rsid w:val="00343437"/>
    <w:rsid w:val="00343A56"/>
    <w:rsid w:val="00343A77"/>
    <w:rsid w:val="00343C18"/>
    <w:rsid w:val="00344086"/>
    <w:rsid w:val="003445EB"/>
    <w:rsid w:val="00344C36"/>
    <w:rsid w:val="00344EC1"/>
    <w:rsid w:val="00345D9D"/>
    <w:rsid w:val="0034687C"/>
    <w:rsid w:val="00346A1E"/>
    <w:rsid w:val="00346AAB"/>
    <w:rsid w:val="00346D03"/>
    <w:rsid w:val="00346D61"/>
    <w:rsid w:val="0034717C"/>
    <w:rsid w:val="0034724B"/>
    <w:rsid w:val="00347275"/>
    <w:rsid w:val="00347512"/>
    <w:rsid w:val="003475A5"/>
    <w:rsid w:val="00347B1C"/>
    <w:rsid w:val="00347DF6"/>
    <w:rsid w:val="00347FB3"/>
    <w:rsid w:val="0035018C"/>
    <w:rsid w:val="003506C2"/>
    <w:rsid w:val="003508DD"/>
    <w:rsid w:val="00350C7C"/>
    <w:rsid w:val="00351138"/>
    <w:rsid w:val="00352856"/>
    <w:rsid w:val="00353FAD"/>
    <w:rsid w:val="0035452F"/>
    <w:rsid w:val="00355258"/>
    <w:rsid w:val="003552F8"/>
    <w:rsid w:val="003552FE"/>
    <w:rsid w:val="00355E77"/>
    <w:rsid w:val="0035600F"/>
    <w:rsid w:val="00357192"/>
    <w:rsid w:val="0035719E"/>
    <w:rsid w:val="003576F3"/>
    <w:rsid w:val="00357CE8"/>
    <w:rsid w:val="00360098"/>
    <w:rsid w:val="00360166"/>
    <w:rsid w:val="00360554"/>
    <w:rsid w:val="00361299"/>
    <w:rsid w:val="003616B9"/>
    <w:rsid w:val="0036284C"/>
    <w:rsid w:val="00362ED6"/>
    <w:rsid w:val="00362FF6"/>
    <w:rsid w:val="0036354E"/>
    <w:rsid w:val="00363C1B"/>
    <w:rsid w:val="00363C25"/>
    <w:rsid w:val="003645F0"/>
    <w:rsid w:val="00365A88"/>
    <w:rsid w:val="0036622D"/>
    <w:rsid w:val="00366433"/>
    <w:rsid w:val="0036734E"/>
    <w:rsid w:val="00367969"/>
    <w:rsid w:val="003702FD"/>
    <w:rsid w:val="003704D6"/>
    <w:rsid w:val="00370629"/>
    <w:rsid w:val="00370A33"/>
    <w:rsid w:val="00370F36"/>
    <w:rsid w:val="0037106F"/>
    <w:rsid w:val="0037225C"/>
    <w:rsid w:val="0037244C"/>
    <w:rsid w:val="00372614"/>
    <w:rsid w:val="00373194"/>
    <w:rsid w:val="00373619"/>
    <w:rsid w:val="003748AA"/>
    <w:rsid w:val="00374992"/>
    <w:rsid w:val="00374AC5"/>
    <w:rsid w:val="00374B77"/>
    <w:rsid w:val="00374E1C"/>
    <w:rsid w:val="00375010"/>
    <w:rsid w:val="00376576"/>
    <w:rsid w:val="00376CED"/>
    <w:rsid w:val="003777F4"/>
    <w:rsid w:val="003779A2"/>
    <w:rsid w:val="00380209"/>
    <w:rsid w:val="00380286"/>
    <w:rsid w:val="00381127"/>
    <w:rsid w:val="003811AF"/>
    <w:rsid w:val="0038121D"/>
    <w:rsid w:val="003816C9"/>
    <w:rsid w:val="00381C60"/>
    <w:rsid w:val="0038203B"/>
    <w:rsid w:val="003825AF"/>
    <w:rsid w:val="003828D0"/>
    <w:rsid w:val="00383005"/>
    <w:rsid w:val="00383112"/>
    <w:rsid w:val="00383B4B"/>
    <w:rsid w:val="00383D7D"/>
    <w:rsid w:val="0038440F"/>
    <w:rsid w:val="003854B8"/>
    <w:rsid w:val="00385B42"/>
    <w:rsid w:val="00385DAC"/>
    <w:rsid w:val="00386D27"/>
    <w:rsid w:val="003876D5"/>
    <w:rsid w:val="00387755"/>
    <w:rsid w:val="00387859"/>
    <w:rsid w:val="00390EF6"/>
    <w:rsid w:val="003914C3"/>
    <w:rsid w:val="00391D3B"/>
    <w:rsid w:val="00392026"/>
    <w:rsid w:val="00392984"/>
    <w:rsid w:val="00393878"/>
    <w:rsid w:val="00393CB1"/>
    <w:rsid w:val="003941B2"/>
    <w:rsid w:val="00394586"/>
    <w:rsid w:val="0039531E"/>
    <w:rsid w:val="003953D6"/>
    <w:rsid w:val="00396011"/>
    <w:rsid w:val="00396283"/>
    <w:rsid w:val="00396428"/>
    <w:rsid w:val="00396B67"/>
    <w:rsid w:val="00396C9C"/>
    <w:rsid w:val="0039761B"/>
    <w:rsid w:val="0039799B"/>
    <w:rsid w:val="003A0F95"/>
    <w:rsid w:val="003A1E1F"/>
    <w:rsid w:val="003A2394"/>
    <w:rsid w:val="003A24F9"/>
    <w:rsid w:val="003A253D"/>
    <w:rsid w:val="003A32EF"/>
    <w:rsid w:val="003A3426"/>
    <w:rsid w:val="003A3A94"/>
    <w:rsid w:val="003A43E0"/>
    <w:rsid w:val="003A4872"/>
    <w:rsid w:val="003A5178"/>
    <w:rsid w:val="003A5979"/>
    <w:rsid w:val="003A5BF5"/>
    <w:rsid w:val="003A5CEA"/>
    <w:rsid w:val="003A5ED8"/>
    <w:rsid w:val="003A6822"/>
    <w:rsid w:val="003A6DEA"/>
    <w:rsid w:val="003A7A60"/>
    <w:rsid w:val="003A7AA0"/>
    <w:rsid w:val="003A7C93"/>
    <w:rsid w:val="003A7D7C"/>
    <w:rsid w:val="003A7EA7"/>
    <w:rsid w:val="003B04DB"/>
    <w:rsid w:val="003B04EB"/>
    <w:rsid w:val="003B0B33"/>
    <w:rsid w:val="003B0B89"/>
    <w:rsid w:val="003B0E02"/>
    <w:rsid w:val="003B116E"/>
    <w:rsid w:val="003B1715"/>
    <w:rsid w:val="003B18FE"/>
    <w:rsid w:val="003B1A36"/>
    <w:rsid w:val="003B1D61"/>
    <w:rsid w:val="003B20D7"/>
    <w:rsid w:val="003B21F0"/>
    <w:rsid w:val="003B2987"/>
    <w:rsid w:val="003B3138"/>
    <w:rsid w:val="003B41D3"/>
    <w:rsid w:val="003B53F4"/>
    <w:rsid w:val="003B5D7A"/>
    <w:rsid w:val="003B6898"/>
    <w:rsid w:val="003B6F6C"/>
    <w:rsid w:val="003B7558"/>
    <w:rsid w:val="003B7A4E"/>
    <w:rsid w:val="003B7AF7"/>
    <w:rsid w:val="003B7CC3"/>
    <w:rsid w:val="003C0620"/>
    <w:rsid w:val="003C073B"/>
    <w:rsid w:val="003C1F6C"/>
    <w:rsid w:val="003C21E4"/>
    <w:rsid w:val="003C2417"/>
    <w:rsid w:val="003C276A"/>
    <w:rsid w:val="003C27AA"/>
    <w:rsid w:val="003C2A98"/>
    <w:rsid w:val="003C2B2E"/>
    <w:rsid w:val="003C3488"/>
    <w:rsid w:val="003C34E7"/>
    <w:rsid w:val="003C38B5"/>
    <w:rsid w:val="003C38DF"/>
    <w:rsid w:val="003C3A12"/>
    <w:rsid w:val="003C45D1"/>
    <w:rsid w:val="003C4653"/>
    <w:rsid w:val="003C546B"/>
    <w:rsid w:val="003C587C"/>
    <w:rsid w:val="003C5F50"/>
    <w:rsid w:val="003C608F"/>
    <w:rsid w:val="003C6555"/>
    <w:rsid w:val="003C6AC5"/>
    <w:rsid w:val="003C746F"/>
    <w:rsid w:val="003D0FBE"/>
    <w:rsid w:val="003D1533"/>
    <w:rsid w:val="003D1720"/>
    <w:rsid w:val="003D3125"/>
    <w:rsid w:val="003D32B1"/>
    <w:rsid w:val="003D3645"/>
    <w:rsid w:val="003D401E"/>
    <w:rsid w:val="003D4F56"/>
    <w:rsid w:val="003D5B02"/>
    <w:rsid w:val="003D5BE8"/>
    <w:rsid w:val="003D641E"/>
    <w:rsid w:val="003D7156"/>
    <w:rsid w:val="003E0485"/>
    <w:rsid w:val="003E0628"/>
    <w:rsid w:val="003E084C"/>
    <w:rsid w:val="003E1907"/>
    <w:rsid w:val="003E1AB7"/>
    <w:rsid w:val="003E1CBA"/>
    <w:rsid w:val="003E2763"/>
    <w:rsid w:val="003E27F1"/>
    <w:rsid w:val="003E352F"/>
    <w:rsid w:val="003E3CBC"/>
    <w:rsid w:val="003E53B9"/>
    <w:rsid w:val="003E5505"/>
    <w:rsid w:val="003E552B"/>
    <w:rsid w:val="003E60DB"/>
    <w:rsid w:val="003E64C4"/>
    <w:rsid w:val="003E64CA"/>
    <w:rsid w:val="003E6EFA"/>
    <w:rsid w:val="003E7234"/>
    <w:rsid w:val="003E73A0"/>
    <w:rsid w:val="003F0194"/>
    <w:rsid w:val="003F0386"/>
    <w:rsid w:val="003F05A3"/>
    <w:rsid w:val="003F0858"/>
    <w:rsid w:val="003F196A"/>
    <w:rsid w:val="003F197B"/>
    <w:rsid w:val="003F1D23"/>
    <w:rsid w:val="003F22E1"/>
    <w:rsid w:val="003F2E0C"/>
    <w:rsid w:val="003F320F"/>
    <w:rsid w:val="003F3C38"/>
    <w:rsid w:val="003F4E51"/>
    <w:rsid w:val="003F50CB"/>
    <w:rsid w:val="003F6023"/>
    <w:rsid w:val="003F6ED0"/>
    <w:rsid w:val="003F7539"/>
    <w:rsid w:val="004000A7"/>
    <w:rsid w:val="004002BA"/>
    <w:rsid w:val="00400BA6"/>
    <w:rsid w:val="00401392"/>
    <w:rsid w:val="004018F9"/>
    <w:rsid w:val="004019FA"/>
    <w:rsid w:val="00401DD7"/>
    <w:rsid w:val="004029F1"/>
    <w:rsid w:val="00402D15"/>
    <w:rsid w:val="00403DBD"/>
    <w:rsid w:val="0040438C"/>
    <w:rsid w:val="00404773"/>
    <w:rsid w:val="004056DD"/>
    <w:rsid w:val="00405819"/>
    <w:rsid w:val="00405CA7"/>
    <w:rsid w:val="00406771"/>
    <w:rsid w:val="00406C5D"/>
    <w:rsid w:val="004076F5"/>
    <w:rsid w:val="004077AB"/>
    <w:rsid w:val="004078F1"/>
    <w:rsid w:val="00410DA4"/>
    <w:rsid w:val="00411140"/>
    <w:rsid w:val="00411450"/>
    <w:rsid w:val="004115DE"/>
    <w:rsid w:val="0041163D"/>
    <w:rsid w:val="00411742"/>
    <w:rsid w:val="00411827"/>
    <w:rsid w:val="00411CFE"/>
    <w:rsid w:val="0041206D"/>
    <w:rsid w:val="004122E9"/>
    <w:rsid w:val="00412DF5"/>
    <w:rsid w:val="00412EBE"/>
    <w:rsid w:val="00414340"/>
    <w:rsid w:val="0041452D"/>
    <w:rsid w:val="004145E3"/>
    <w:rsid w:val="00414BB9"/>
    <w:rsid w:val="00414DCF"/>
    <w:rsid w:val="00415BC5"/>
    <w:rsid w:val="00415CC3"/>
    <w:rsid w:val="004162FA"/>
    <w:rsid w:val="00416991"/>
    <w:rsid w:val="00416C04"/>
    <w:rsid w:val="00416D1E"/>
    <w:rsid w:val="00416D45"/>
    <w:rsid w:val="0041767C"/>
    <w:rsid w:val="00417D5D"/>
    <w:rsid w:val="0042078F"/>
    <w:rsid w:val="00420C6F"/>
    <w:rsid w:val="00420E14"/>
    <w:rsid w:val="00420E48"/>
    <w:rsid w:val="00421292"/>
    <w:rsid w:val="004225F1"/>
    <w:rsid w:val="00422700"/>
    <w:rsid w:val="00422A4A"/>
    <w:rsid w:val="00422D4C"/>
    <w:rsid w:val="00423825"/>
    <w:rsid w:val="00424593"/>
    <w:rsid w:val="004247D8"/>
    <w:rsid w:val="0042480D"/>
    <w:rsid w:val="004248BA"/>
    <w:rsid w:val="004253CB"/>
    <w:rsid w:val="004254A4"/>
    <w:rsid w:val="00426022"/>
    <w:rsid w:val="00426095"/>
    <w:rsid w:val="00426248"/>
    <w:rsid w:val="00427517"/>
    <w:rsid w:val="004275B7"/>
    <w:rsid w:val="00430246"/>
    <w:rsid w:val="004304D4"/>
    <w:rsid w:val="004306F3"/>
    <w:rsid w:val="00430F6E"/>
    <w:rsid w:val="004315AB"/>
    <w:rsid w:val="00431890"/>
    <w:rsid w:val="00432237"/>
    <w:rsid w:val="00432CC1"/>
    <w:rsid w:val="004331F5"/>
    <w:rsid w:val="00433377"/>
    <w:rsid w:val="00434A2B"/>
    <w:rsid w:val="00434D19"/>
    <w:rsid w:val="00435899"/>
    <w:rsid w:val="004361C4"/>
    <w:rsid w:val="0043668C"/>
    <w:rsid w:val="004369E5"/>
    <w:rsid w:val="004375BD"/>
    <w:rsid w:val="004378E1"/>
    <w:rsid w:val="00440684"/>
    <w:rsid w:val="004407CA"/>
    <w:rsid w:val="00440865"/>
    <w:rsid w:val="00440DAF"/>
    <w:rsid w:val="00440FCA"/>
    <w:rsid w:val="0044184E"/>
    <w:rsid w:val="00441EB8"/>
    <w:rsid w:val="004421D6"/>
    <w:rsid w:val="004425A6"/>
    <w:rsid w:val="004428A3"/>
    <w:rsid w:val="004431AC"/>
    <w:rsid w:val="00443E9E"/>
    <w:rsid w:val="00444104"/>
    <w:rsid w:val="0044425E"/>
    <w:rsid w:val="004444C9"/>
    <w:rsid w:val="0044464F"/>
    <w:rsid w:val="0044468D"/>
    <w:rsid w:val="0044551E"/>
    <w:rsid w:val="00445849"/>
    <w:rsid w:val="00445BE1"/>
    <w:rsid w:val="00446142"/>
    <w:rsid w:val="0044663D"/>
    <w:rsid w:val="0045099C"/>
    <w:rsid w:val="00450BDB"/>
    <w:rsid w:val="00450CB2"/>
    <w:rsid w:val="004517EC"/>
    <w:rsid w:val="004523F7"/>
    <w:rsid w:val="004529D7"/>
    <w:rsid w:val="00452AE5"/>
    <w:rsid w:val="00452CCE"/>
    <w:rsid w:val="00452DB3"/>
    <w:rsid w:val="00453288"/>
    <w:rsid w:val="00453717"/>
    <w:rsid w:val="00453810"/>
    <w:rsid w:val="00454E6F"/>
    <w:rsid w:val="00455278"/>
    <w:rsid w:val="00455B10"/>
    <w:rsid w:val="00455C85"/>
    <w:rsid w:val="00456520"/>
    <w:rsid w:val="00457416"/>
    <w:rsid w:val="004575A5"/>
    <w:rsid w:val="00457A1D"/>
    <w:rsid w:val="0046027E"/>
    <w:rsid w:val="004604D9"/>
    <w:rsid w:val="004604EB"/>
    <w:rsid w:val="004605B3"/>
    <w:rsid w:val="00460FBB"/>
    <w:rsid w:val="00461659"/>
    <w:rsid w:val="004616BE"/>
    <w:rsid w:val="004622CD"/>
    <w:rsid w:val="00462432"/>
    <w:rsid w:val="00462DBF"/>
    <w:rsid w:val="00463004"/>
    <w:rsid w:val="004641A9"/>
    <w:rsid w:val="00464A53"/>
    <w:rsid w:val="00464DAE"/>
    <w:rsid w:val="0046554B"/>
    <w:rsid w:val="00465F90"/>
    <w:rsid w:val="00466225"/>
    <w:rsid w:val="00467EBA"/>
    <w:rsid w:val="00467F2C"/>
    <w:rsid w:val="00467F49"/>
    <w:rsid w:val="004702FC"/>
    <w:rsid w:val="00470449"/>
    <w:rsid w:val="00470CB6"/>
    <w:rsid w:val="004714E9"/>
    <w:rsid w:val="0047188C"/>
    <w:rsid w:val="00471A3D"/>
    <w:rsid w:val="00471D36"/>
    <w:rsid w:val="0047217A"/>
    <w:rsid w:val="004725CD"/>
    <w:rsid w:val="00472FD1"/>
    <w:rsid w:val="00473188"/>
    <w:rsid w:val="004733AF"/>
    <w:rsid w:val="00473503"/>
    <w:rsid w:val="00473717"/>
    <w:rsid w:val="00473CBB"/>
    <w:rsid w:val="00474075"/>
    <w:rsid w:val="00474D94"/>
    <w:rsid w:val="00474E02"/>
    <w:rsid w:val="00475198"/>
    <w:rsid w:val="00475C2F"/>
    <w:rsid w:val="00475FA4"/>
    <w:rsid w:val="00476887"/>
    <w:rsid w:val="00476982"/>
    <w:rsid w:val="004800EC"/>
    <w:rsid w:val="004807E5"/>
    <w:rsid w:val="00481678"/>
    <w:rsid w:val="00481BCA"/>
    <w:rsid w:val="00482324"/>
    <w:rsid w:val="00483021"/>
    <w:rsid w:val="00483486"/>
    <w:rsid w:val="004834C5"/>
    <w:rsid w:val="00483A7C"/>
    <w:rsid w:val="00483AAB"/>
    <w:rsid w:val="00483D82"/>
    <w:rsid w:val="00484173"/>
    <w:rsid w:val="0048439B"/>
    <w:rsid w:val="00484D74"/>
    <w:rsid w:val="004855A9"/>
    <w:rsid w:val="004857DD"/>
    <w:rsid w:val="00485892"/>
    <w:rsid w:val="00485A93"/>
    <w:rsid w:val="004860C7"/>
    <w:rsid w:val="00486286"/>
    <w:rsid w:val="004863C5"/>
    <w:rsid w:val="00486497"/>
    <w:rsid w:val="00486BA8"/>
    <w:rsid w:val="00486BE1"/>
    <w:rsid w:val="00486EBF"/>
    <w:rsid w:val="004873F3"/>
    <w:rsid w:val="0048742C"/>
    <w:rsid w:val="00487803"/>
    <w:rsid w:val="004900CA"/>
    <w:rsid w:val="00490815"/>
    <w:rsid w:val="004917C4"/>
    <w:rsid w:val="00491D7A"/>
    <w:rsid w:val="0049223B"/>
    <w:rsid w:val="004929E5"/>
    <w:rsid w:val="00492ECB"/>
    <w:rsid w:val="00493889"/>
    <w:rsid w:val="00493F75"/>
    <w:rsid w:val="00494A1B"/>
    <w:rsid w:val="00494B71"/>
    <w:rsid w:val="00494E7E"/>
    <w:rsid w:val="00494E9D"/>
    <w:rsid w:val="00495358"/>
    <w:rsid w:val="0049596D"/>
    <w:rsid w:val="00496406"/>
    <w:rsid w:val="004965E6"/>
    <w:rsid w:val="00496E32"/>
    <w:rsid w:val="00497AA1"/>
    <w:rsid w:val="00497E54"/>
    <w:rsid w:val="004A041A"/>
    <w:rsid w:val="004A0A58"/>
    <w:rsid w:val="004A1D2B"/>
    <w:rsid w:val="004A1DE9"/>
    <w:rsid w:val="004A20B8"/>
    <w:rsid w:val="004A2247"/>
    <w:rsid w:val="004A2450"/>
    <w:rsid w:val="004A26D2"/>
    <w:rsid w:val="004A2EFF"/>
    <w:rsid w:val="004A3C73"/>
    <w:rsid w:val="004A442E"/>
    <w:rsid w:val="004A4D21"/>
    <w:rsid w:val="004A520F"/>
    <w:rsid w:val="004A59A1"/>
    <w:rsid w:val="004A5E61"/>
    <w:rsid w:val="004A61AB"/>
    <w:rsid w:val="004A6336"/>
    <w:rsid w:val="004A636E"/>
    <w:rsid w:val="004A651B"/>
    <w:rsid w:val="004A691D"/>
    <w:rsid w:val="004A6C45"/>
    <w:rsid w:val="004B0CDB"/>
    <w:rsid w:val="004B103C"/>
    <w:rsid w:val="004B10B8"/>
    <w:rsid w:val="004B1754"/>
    <w:rsid w:val="004B196A"/>
    <w:rsid w:val="004B232E"/>
    <w:rsid w:val="004B24CA"/>
    <w:rsid w:val="004B26F4"/>
    <w:rsid w:val="004B3886"/>
    <w:rsid w:val="004B3A8A"/>
    <w:rsid w:val="004B3B3A"/>
    <w:rsid w:val="004B3D63"/>
    <w:rsid w:val="004B413E"/>
    <w:rsid w:val="004B41BA"/>
    <w:rsid w:val="004B4A59"/>
    <w:rsid w:val="004B4B12"/>
    <w:rsid w:val="004B5311"/>
    <w:rsid w:val="004B5855"/>
    <w:rsid w:val="004B6DAC"/>
    <w:rsid w:val="004B7454"/>
    <w:rsid w:val="004B7B40"/>
    <w:rsid w:val="004C0172"/>
    <w:rsid w:val="004C01D0"/>
    <w:rsid w:val="004C02DF"/>
    <w:rsid w:val="004C0553"/>
    <w:rsid w:val="004C0B80"/>
    <w:rsid w:val="004C0EB7"/>
    <w:rsid w:val="004C1246"/>
    <w:rsid w:val="004C1698"/>
    <w:rsid w:val="004C3514"/>
    <w:rsid w:val="004C3FD6"/>
    <w:rsid w:val="004C415F"/>
    <w:rsid w:val="004C424C"/>
    <w:rsid w:val="004C4778"/>
    <w:rsid w:val="004C48F6"/>
    <w:rsid w:val="004C577C"/>
    <w:rsid w:val="004C5EAF"/>
    <w:rsid w:val="004C65B0"/>
    <w:rsid w:val="004C65E9"/>
    <w:rsid w:val="004C6725"/>
    <w:rsid w:val="004C6E96"/>
    <w:rsid w:val="004C7499"/>
    <w:rsid w:val="004C78AB"/>
    <w:rsid w:val="004D02F6"/>
    <w:rsid w:val="004D2132"/>
    <w:rsid w:val="004D22B5"/>
    <w:rsid w:val="004D2601"/>
    <w:rsid w:val="004D2906"/>
    <w:rsid w:val="004D29C8"/>
    <w:rsid w:val="004D3305"/>
    <w:rsid w:val="004D4240"/>
    <w:rsid w:val="004D42CF"/>
    <w:rsid w:val="004D493A"/>
    <w:rsid w:val="004D4FAC"/>
    <w:rsid w:val="004D5279"/>
    <w:rsid w:val="004D55D9"/>
    <w:rsid w:val="004D6A3F"/>
    <w:rsid w:val="004D6C11"/>
    <w:rsid w:val="004D6C92"/>
    <w:rsid w:val="004E10F1"/>
    <w:rsid w:val="004E174C"/>
    <w:rsid w:val="004E17F7"/>
    <w:rsid w:val="004E1B88"/>
    <w:rsid w:val="004E27B4"/>
    <w:rsid w:val="004E31A0"/>
    <w:rsid w:val="004E3527"/>
    <w:rsid w:val="004E3EEB"/>
    <w:rsid w:val="004E4005"/>
    <w:rsid w:val="004E483E"/>
    <w:rsid w:val="004E49A9"/>
    <w:rsid w:val="004E5A42"/>
    <w:rsid w:val="004E5D65"/>
    <w:rsid w:val="004E709E"/>
    <w:rsid w:val="004E74B2"/>
    <w:rsid w:val="004E75A5"/>
    <w:rsid w:val="004E7694"/>
    <w:rsid w:val="004E7F2F"/>
    <w:rsid w:val="004E7F89"/>
    <w:rsid w:val="004F0F04"/>
    <w:rsid w:val="004F125E"/>
    <w:rsid w:val="004F12FF"/>
    <w:rsid w:val="004F1640"/>
    <w:rsid w:val="004F16FF"/>
    <w:rsid w:val="004F1851"/>
    <w:rsid w:val="004F1AE2"/>
    <w:rsid w:val="004F1CBD"/>
    <w:rsid w:val="004F3B52"/>
    <w:rsid w:val="004F4469"/>
    <w:rsid w:val="004F4567"/>
    <w:rsid w:val="004F4877"/>
    <w:rsid w:val="004F4E05"/>
    <w:rsid w:val="004F588F"/>
    <w:rsid w:val="004F7188"/>
    <w:rsid w:val="004F7C58"/>
    <w:rsid w:val="005001CE"/>
    <w:rsid w:val="00501095"/>
    <w:rsid w:val="00501DFC"/>
    <w:rsid w:val="005020EC"/>
    <w:rsid w:val="005020F6"/>
    <w:rsid w:val="005028D2"/>
    <w:rsid w:val="00502DCE"/>
    <w:rsid w:val="00503541"/>
    <w:rsid w:val="00503567"/>
    <w:rsid w:val="005043B7"/>
    <w:rsid w:val="005044E4"/>
    <w:rsid w:val="005045A3"/>
    <w:rsid w:val="0050475C"/>
    <w:rsid w:val="00504C49"/>
    <w:rsid w:val="005059B5"/>
    <w:rsid w:val="00507289"/>
    <w:rsid w:val="00507B81"/>
    <w:rsid w:val="00507D10"/>
    <w:rsid w:val="00507E87"/>
    <w:rsid w:val="00510382"/>
    <w:rsid w:val="00510B60"/>
    <w:rsid w:val="00510BC5"/>
    <w:rsid w:val="00510FBD"/>
    <w:rsid w:val="00511021"/>
    <w:rsid w:val="005110DA"/>
    <w:rsid w:val="0051147F"/>
    <w:rsid w:val="00512129"/>
    <w:rsid w:val="00513018"/>
    <w:rsid w:val="005130BC"/>
    <w:rsid w:val="005134C1"/>
    <w:rsid w:val="005143D6"/>
    <w:rsid w:val="00515248"/>
    <w:rsid w:val="0051585B"/>
    <w:rsid w:val="00515FA9"/>
    <w:rsid w:val="0051650C"/>
    <w:rsid w:val="0051720C"/>
    <w:rsid w:val="0051737B"/>
    <w:rsid w:val="005177BB"/>
    <w:rsid w:val="00520AA1"/>
    <w:rsid w:val="00521321"/>
    <w:rsid w:val="005220D2"/>
    <w:rsid w:val="00522568"/>
    <w:rsid w:val="00522BC3"/>
    <w:rsid w:val="00522FFE"/>
    <w:rsid w:val="00523C96"/>
    <w:rsid w:val="0052417C"/>
    <w:rsid w:val="00524238"/>
    <w:rsid w:val="00524677"/>
    <w:rsid w:val="005249AA"/>
    <w:rsid w:val="00524A4F"/>
    <w:rsid w:val="005259D1"/>
    <w:rsid w:val="00525C1D"/>
    <w:rsid w:val="00525CB7"/>
    <w:rsid w:val="00526173"/>
    <w:rsid w:val="005266D2"/>
    <w:rsid w:val="005272EB"/>
    <w:rsid w:val="00527903"/>
    <w:rsid w:val="0053036C"/>
    <w:rsid w:val="005309CF"/>
    <w:rsid w:val="00530D3D"/>
    <w:rsid w:val="0053105E"/>
    <w:rsid w:val="00531398"/>
    <w:rsid w:val="005313C6"/>
    <w:rsid w:val="005320B2"/>
    <w:rsid w:val="00532172"/>
    <w:rsid w:val="00532251"/>
    <w:rsid w:val="0053257D"/>
    <w:rsid w:val="00532878"/>
    <w:rsid w:val="00532F1E"/>
    <w:rsid w:val="00533160"/>
    <w:rsid w:val="00533444"/>
    <w:rsid w:val="0053380B"/>
    <w:rsid w:val="00534794"/>
    <w:rsid w:val="005347C4"/>
    <w:rsid w:val="00534862"/>
    <w:rsid w:val="00535A57"/>
    <w:rsid w:val="00535C93"/>
    <w:rsid w:val="00535E05"/>
    <w:rsid w:val="005362B4"/>
    <w:rsid w:val="00536434"/>
    <w:rsid w:val="005364C7"/>
    <w:rsid w:val="005366BC"/>
    <w:rsid w:val="00536B91"/>
    <w:rsid w:val="00536D99"/>
    <w:rsid w:val="005372ED"/>
    <w:rsid w:val="0053741B"/>
    <w:rsid w:val="005408C3"/>
    <w:rsid w:val="00541172"/>
    <w:rsid w:val="0054178B"/>
    <w:rsid w:val="00541882"/>
    <w:rsid w:val="005418F2"/>
    <w:rsid w:val="00541F64"/>
    <w:rsid w:val="005422CE"/>
    <w:rsid w:val="0054235A"/>
    <w:rsid w:val="00542373"/>
    <w:rsid w:val="00543A80"/>
    <w:rsid w:val="00543DA5"/>
    <w:rsid w:val="00543FA4"/>
    <w:rsid w:val="005440F1"/>
    <w:rsid w:val="005448EE"/>
    <w:rsid w:val="00544F52"/>
    <w:rsid w:val="005453FB"/>
    <w:rsid w:val="00546BAB"/>
    <w:rsid w:val="00546CAE"/>
    <w:rsid w:val="00547288"/>
    <w:rsid w:val="00547775"/>
    <w:rsid w:val="0055016A"/>
    <w:rsid w:val="0055026A"/>
    <w:rsid w:val="00550954"/>
    <w:rsid w:val="00551548"/>
    <w:rsid w:val="00551677"/>
    <w:rsid w:val="00551E8C"/>
    <w:rsid w:val="005527B1"/>
    <w:rsid w:val="00552A0F"/>
    <w:rsid w:val="00552CBC"/>
    <w:rsid w:val="0055300A"/>
    <w:rsid w:val="0055426B"/>
    <w:rsid w:val="0055452E"/>
    <w:rsid w:val="00554867"/>
    <w:rsid w:val="005548C5"/>
    <w:rsid w:val="00554B32"/>
    <w:rsid w:val="005552D8"/>
    <w:rsid w:val="00555486"/>
    <w:rsid w:val="0055560F"/>
    <w:rsid w:val="0055588F"/>
    <w:rsid w:val="00555EFB"/>
    <w:rsid w:val="005562F9"/>
    <w:rsid w:val="00556B08"/>
    <w:rsid w:val="005570A7"/>
    <w:rsid w:val="0055731A"/>
    <w:rsid w:val="005574A9"/>
    <w:rsid w:val="00557823"/>
    <w:rsid w:val="00557A31"/>
    <w:rsid w:val="00557DD0"/>
    <w:rsid w:val="00560187"/>
    <w:rsid w:val="00560EAE"/>
    <w:rsid w:val="005616CE"/>
    <w:rsid w:val="00562242"/>
    <w:rsid w:val="005626F9"/>
    <w:rsid w:val="00563014"/>
    <w:rsid w:val="00563A0F"/>
    <w:rsid w:val="00564338"/>
    <w:rsid w:val="0056481A"/>
    <w:rsid w:val="00564BBA"/>
    <w:rsid w:val="00564ECB"/>
    <w:rsid w:val="00565670"/>
    <w:rsid w:val="00566221"/>
    <w:rsid w:val="00566268"/>
    <w:rsid w:val="0056634A"/>
    <w:rsid w:val="005663CB"/>
    <w:rsid w:val="00566BB6"/>
    <w:rsid w:val="00566FA4"/>
    <w:rsid w:val="00567242"/>
    <w:rsid w:val="005673BD"/>
    <w:rsid w:val="005673C8"/>
    <w:rsid w:val="00567427"/>
    <w:rsid w:val="00567865"/>
    <w:rsid w:val="00567E2C"/>
    <w:rsid w:val="005700C5"/>
    <w:rsid w:val="005702C1"/>
    <w:rsid w:val="005706EF"/>
    <w:rsid w:val="0057093E"/>
    <w:rsid w:val="00570F6A"/>
    <w:rsid w:val="0057120D"/>
    <w:rsid w:val="00571783"/>
    <w:rsid w:val="00571EC2"/>
    <w:rsid w:val="00572102"/>
    <w:rsid w:val="005730EB"/>
    <w:rsid w:val="00574333"/>
    <w:rsid w:val="00574460"/>
    <w:rsid w:val="00574649"/>
    <w:rsid w:val="00574BC5"/>
    <w:rsid w:val="00575207"/>
    <w:rsid w:val="00575F24"/>
    <w:rsid w:val="00575FC9"/>
    <w:rsid w:val="0057623F"/>
    <w:rsid w:val="00576763"/>
    <w:rsid w:val="00576B8E"/>
    <w:rsid w:val="00577771"/>
    <w:rsid w:val="005803A2"/>
    <w:rsid w:val="00581EB5"/>
    <w:rsid w:val="00582ABA"/>
    <w:rsid w:val="00582B4D"/>
    <w:rsid w:val="005833B1"/>
    <w:rsid w:val="00583699"/>
    <w:rsid w:val="00583B0A"/>
    <w:rsid w:val="00583B9D"/>
    <w:rsid w:val="00583E0C"/>
    <w:rsid w:val="00583F0A"/>
    <w:rsid w:val="005847ED"/>
    <w:rsid w:val="00584801"/>
    <w:rsid w:val="00585348"/>
    <w:rsid w:val="005859F3"/>
    <w:rsid w:val="00586125"/>
    <w:rsid w:val="005869DD"/>
    <w:rsid w:val="00587378"/>
    <w:rsid w:val="0058785A"/>
    <w:rsid w:val="00587ADD"/>
    <w:rsid w:val="00590593"/>
    <w:rsid w:val="00590C51"/>
    <w:rsid w:val="00591130"/>
    <w:rsid w:val="00591256"/>
    <w:rsid w:val="00591333"/>
    <w:rsid w:val="00591561"/>
    <w:rsid w:val="00592958"/>
    <w:rsid w:val="00592C13"/>
    <w:rsid w:val="00592EB5"/>
    <w:rsid w:val="005937F7"/>
    <w:rsid w:val="00593923"/>
    <w:rsid w:val="0059434F"/>
    <w:rsid w:val="0059583E"/>
    <w:rsid w:val="00595EB4"/>
    <w:rsid w:val="005963FD"/>
    <w:rsid w:val="00597012"/>
    <w:rsid w:val="00597B0E"/>
    <w:rsid w:val="00597D0E"/>
    <w:rsid w:val="00597ECD"/>
    <w:rsid w:val="005A0222"/>
    <w:rsid w:val="005A0844"/>
    <w:rsid w:val="005A0F46"/>
    <w:rsid w:val="005A2596"/>
    <w:rsid w:val="005A26B9"/>
    <w:rsid w:val="005A27DF"/>
    <w:rsid w:val="005A377F"/>
    <w:rsid w:val="005A3A84"/>
    <w:rsid w:val="005A481B"/>
    <w:rsid w:val="005A4C5F"/>
    <w:rsid w:val="005A5480"/>
    <w:rsid w:val="005A54F2"/>
    <w:rsid w:val="005A5E94"/>
    <w:rsid w:val="005A6DBB"/>
    <w:rsid w:val="005A6FEC"/>
    <w:rsid w:val="005A740F"/>
    <w:rsid w:val="005A75B9"/>
    <w:rsid w:val="005A766E"/>
    <w:rsid w:val="005A768B"/>
    <w:rsid w:val="005A7E60"/>
    <w:rsid w:val="005B0834"/>
    <w:rsid w:val="005B08B6"/>
    <w:rsid w:val="005B123B"/>
    <w:rsid w:val="005B13B1"/>
    <w:rsid w:val="005B1CA4"/>
    <w:rsid w:val="005B1CF4"/>
    <w:rsid w:val="005B23B0"/>
    <w:rsid w:val="005B2676"/>
    <w:rsid w:val="005B290F"/>
    <w:rsid w:val="005B2D06"/>
    <w:rsid w:val="005B2F7C"/>
    <w:rsid w:val="005B352C"/>
    <w:rsid w:val="005B3906"/>
    <w:rsid w:val="005B3F61"/>
    <w:rsid w:val="005B3FF6"/>
    <w:rsid w:val="005B63CB"/>
    <w:rsid w:val="005B6504"/>
    <w:rsid w:val="005B654C"/>
    <w:rsid w:val="005B6980"/>
    <w:rsid w:val="005B6AA6"/>
    <w:rsid w:val="005B6B7A"/>
    <w:rsid w:val="005B7356"/>
    <w:rsid w:val="005B746C"/>
    <w:rsid w:val="005B7514"/>
    <w:rsid w:val="005B759D"/>
    <w:rsid w:val="005B7920"/>
    <w:rsid w:val="005B7F53"/>
    <w:rsid w:val="005B7FB7"/>
    <w:rsid w:val="005C01B7"/>
    <w:rsid w:val="005C031E"/>
    <w:rsid w:val="005C03C5"/>
    <w:rsid w:val="005C0697"/>
    <w:rsid w:val="005C08BD"/>
    <w:rsid w:val="005C0C1D"/>
    <w:rsid w:val="005C0C30"/>
    <w:rsid w:val="005C19A2"/>
    <w:rsid w:val="005C1DA7"/>
    <w:rsid w:val="005C26D6"/>
    <w:rsid w:val="005C27F1"/>
    <w:rsid w:val="005C313C"/>
    <w:rsid w:val="005C3904"/>
    <w:rsid w:val="005C39DE"/>
    <w:rsid w:val="005C3F87"/>
    <w:rsid w:val="005C40A2"/>
    <w:rsid w:val="005C4C39"/>
    <w:rsid w:val="005C4DEB"/>
    <w:rsid w:val="005C4E3E"/>
    <w:rsid w:val="005C51CE"/>
    <w:rsid w:val="005C5ABE"/>
    <w:rsid w:val="005C65C0"/>
    <w:rsid w:val="005C6E85"/>
    <w:rsid w:val="005C74A2"/>
    <w:rsid w:val="005C7779"/>
    <w:rsid w:val="005C78F4"/>
    <w:rsid w:val="005C7E87"/>
    <w:rsid w:val="005D0072"/>
    <w:rsid w:val="005D1CD2"/>
    <w:rsid w:val="005D23F6"/>
    <w:rsid w:val="005D29F5"/>
    <w:rsid w:val="005D2F78"/>
    <w:rsid w:val="005D38A9"/>
    <w:rsid w:val="005D3E92"/>
    <w:rsid w:val="005D428A"/>
    <w:rsid w:val="005D45E3"/>
    <w:rsid w:val="005D4D8B"/>
    <w:rsid w:val="005D4FF1"/>
    <w:rsid w:val="005D513B"/>
    <w:rsid w:val="005D5A7E"/>
    <w:rsid w:val="005D64BA"/>
    <w:rsid w:val="005D687F"/>
    <w:rsid w:val="005D6DDB"/>
    <w:rsid w:val="005D76A4"/>
    <w:rsid w:val="005D76AD"/>
    <w:rsid w:val="005D7E15"/>
    <w:rsid w:val="005E0D78"/>
    <w:rsid w:val="005E12F8"/>
    <w:rsid w:val="005E1574"/>
    <w:rsid w:val="005E1B0B"/>
    <w:rsid w:val="005E21E4"/>
    <w:rsid w:val="005E29E2"/>
    <w:rsid w:val="005E30CD"/>
    <w:rsid w:val="005E3313"/>
    <w:rsid w:val="005E4C17"/>
    <w:rsid w:val="005E550F"/>
    <w:rsid w:val="005E5548"/>
    <w:rsid w:val="005E56EE"/>
    <w:rsid w:val="005E5942"/>
    <w:rsid w:val="005E602B"/>
    <w:rsid w:val="005E6B27"/>
    <w:rsid w:val="005E6B68"/>
    <w:rsid w:val="005E740A"/>
    <w:rsid w:val="005E7414"/>
    <w:rsid w:val="005E76E4"/>
    <w:rsid w:val="005E7E0A"/>
    <w:rsid w:val="005F02D9"/>
    <w:rsid w:val="005F0569"/>
    <w:rsid w:val="005F09C9"/>
    <w:rsid w:val="005F09D7"/>
    <w:rsid w:val="005F0CA5"/>
    <w:rsid w:val="005F0D85"/>
    <w:rsid w:val="005F19E3"/>
    <w:rsid w:val="005F226E"/>
    <w:rsid w:val="005F24F8"/>
    <w:rsid w:val="005F2988"/>
    <w:rsid w:val="005F2C16"/>
    <w:rsid w:val="005F38B1"/>
    <w:rsid w:val="005F39D8"/>
    <w:rsid w:val="005F3C2B"/>
    <w:rsid w:val="005F43A6"/>
    <w:rsid w:val="005F4DB5"/>
    <w:rsid w:val="005F5A85"/>
    <w:rsid w:val="005F64F6"/>
    <w:rsid w:val="005F6B94"/>
    <w:rsid w:val="005F7A41"/>
    <w:rsid w:val="005F7B98"/>
    <w:rsid w:val="005F7BA6"/>
    <w:rsid w:val="005F7D75"/>
    <w:rsid w:val="005F7FA7"/>
    <w:rsid w:val="0060013C"/>
    <w:rsid w:val="006002DD"/>
    <w:rsid w:val="00600714"/>
    <w:rsid w:val="00600A04"/>
    <w:rsid w:val="00600D23"/>
    <w:rsid w:val="0060106F"/>
    <w:rsid w:val="0060207B"/>
    <w:rsid w:val="006021A3"/>
    <w:rsid w:val="00602287"/>
    <w:rsid w:val="00602643"/>
    <w:rsid w:val="00602E6D"/>
    <w:rsid w:val="00603106"/>
    <w:rsid w:val="00603229"/>
    <w:rsid w:val="00603CCD"/>
    <w:rsid w:val="006041FA"/>
    <w:rsid w:val="006058C0"/>
    <w:rsid w:val="00606256"/>
    <w:rsid w:val="00606626"/>
    <w:rsid w:val="0060683C"/>
    <w:rsid w:val="00606AA9"/>
    <w:rsid w:val="0060713D"/>
    <w:rsid w:val="00607824"/>
    <w:rsid w:val="00607B05"/>
    <w:rsid w:val="006107DB"/>
    <w:rsid w:val="00612166"/>
    <w:rsid w:val="00612628"/>
    <w:rsid w:val="00613AB5"/>
    <w:rsid w:val="00613DEB"/>
    <w:rsid w:val="00613F13"/>
    <w:rsid w:val="00614250"/>
    <w:rsid w:val="006142C1"/>
    <w:rsid w:val="0061467E"/>
    <w:rsid w:val="006173B9"/>
    <w:rsid w:val="006174D6"/>
    <w:rsid w:val="00617891"/>
    <w:rsid w:val="00617CC1"/>
    <w:rsid w:val="00620E60"/>
    <w:rsid w:val="006213FB"/>
    <w:rsid w:val="00621759"/>
    <w:rsid w:val="00621CC0"/>
    <w:rsid w:val="00621F79"/>
    <w:rsid w:val="00621FA7"/>
    <w:rsid w:val="006221B6"/>
    <w:rsid w:val="006223C5"/>
    <w:rsid w:val="006224AA"/>
    <w:rsid w:val="00623B09"/>
    <w:rsid w:val="00623E93"/>
    <w:rsid w:val="00624253"/>
    <w:rsid w:val="006245AE"/>
    <w:rsid w:val="0062472B"/>
    <w:rsid w:val="00625352"/>
    <w:rsid w:val="00625826"/>
    <w:rsid w:val="00625D4E"/>
    <w:rsid w:val="00625D6A"/>
    <w:rsid w:val="006262FD"/>
    <w:rsid w:val="00626523"/>
    <w:rsid w:val="00626E21"/>
    <w:rsid w:val="00626E8F"/>
    <w:rsid w:val="006274E7"/>
    <w:rsid w:val="00627596"/>
    <w:rsid w:val="0062761D"/>
    <w:rsid w:val="006276AC"/>
    <w:rsid w:val="0062789C"/>
    <w:rsid w:val="00627D7E"/>
    <w:rsid w:val="00630755"/>
    <w:rsid w:val="00630A53"/>
    <w:rsid w:val="00631491"/>
    <w:rsid w:val="00631B4F"/>
    <w:rsid w:val="00632247"/>
    <w:rsid w:val="006323E6"/>
    <w:rsid w:val="0063272E"/>
    <w:rsid w:val="006333A7"/>
    <w:rsid w:val="00633B5B"/>
    <w:rsid w:val="00633EAE"/>
    <w:rsid w:val="0063409C"/>
    <w:rsid w:val="006340EB"/>
    <w:rsid w:val="0063526A"/>
    <w:rsid w:val="006352FB"/>
    <w:rsid w:val="00635354"/>
    <w:rsid w:val="0063649A"/>
    <w:rsid w:val="006365A8"/>
    <w:rsid w:val="0063676C"/>
    <w:rsid w:val="0063726E"/>
    <w:rsid w:val="00637B6A"/>
    <w:rsid w:val="00637F06"/>
    <w:rsid w:val="00637F1B"/>
    <w:rsid w:val="00640168"/>
    <w:rsid w:val="00640F6B"/>
    <w:rsid w:val="006410CD"/>
    <w:rsid w:val="0064169C"/>
    <w:rsid w:val="006424C4"/>
    <w:rsid w:val="00642DA1"/>
    <w:rsid w:val="0064300C"/>
    <w:rsid w:val="006445BB"/>
    <w:rsid w:val="00644B82"/>
    <w:rsid w:val="00644BC8"/>
    <w:rsid w:val="006462A3"/>
    <w:rsid w:val="00646676"/>
    <w:rsid w:val="0064693E"/>
    <w:rsid w:val="00647297"/>
    <w:rsid w:val="00647714"/>
    <w:rsid w:val="00647DDF"/>
    <w:rsid w:val="00647ECD"/>
    <w:rsid w:val="00650129"/>
    <w:rsid w:val="00650265"/>
    <w:rsid w:val="0065096D"/>
    <w:rsid w:val="00651BF3"/>
    <w:rsid w:val="00652214"/>
    <w:rsid w:val="006522A8"/>
    <w:rsid w:val="0065295E"/>
    <w:rsid w:val="00653132"/>
    <w:rsid w:val="00653481"/>
    <w:rsid w:val="006541C3"/>
    <w:rsid w:val="00655864"/>
    <w:rsid w:val="0065592B"/>
    <w:rsid w:val="00655F95"/>
    <w:rsid w:val="0065603C"/>
    <w:rsid w:val="006568B2"/>
    <w:rsid w:val="00657487"/>
    <w:rsid w:val="006578A0"/>
    <w:rsid w:val="00657E04"/>
    <w:rsid w:val="00660206"/>
    <w:rsid w:val="006603AA"/>
    <w:rsid w:val="006605D2"/>
    <w:rsid w:val="00660AB7"/>
    <w:rsid w:val="00660EB6"/>
    <w:rsid w:val="00661CF9"/>
    <w:rsid w:val="00662037"/>
    <w:rsid w:val="00662202"/>
    <w:rsid w:val="00662895"/>
    <w:rsid w:val="00662AA8"/>
    <w:rsid w:val="0066304E"/>
    <w:rsid w:val="006634BC"/>
    <w:rsid w:val="0066436E"/>
    <w:rsid w:val="00664645"/>
    <w:rsid w:val="006647DA"/>
    <w:rsid w:val="0066493B"/>
    <w:rsid w:val="0066572C"/>
    <w:rsid w:val="0066587E"/>
    <w:rsid w:val="00665A80"/>
    <w:rsid w:val="00667011"/>
    <w:rsid w:val="0066798F"/>
    <w:rsid w:val="00667BB5"/>
    <w:rsid w:val="00667D82"/>
    <w:rsid w:val="00667D98"/>
    <w:rsid w:val="00670115"/>
    <w:rsid w:val="006709BB"/>
    <w:rsid w:val="0067100A"/>
    <w:rsid w:val="00671240"/>
    <w:rsid w:val="00671933"/>
    <w:rsid w:val="00671B31"/>
    <w:rsid w:val="00671B89"/>
    <w:rsid w:val="00672F13"/>
    <w:rsid w:val="0067353F"/>
    <w:rsid w:val="00673542"/>
    <w:rsid w:val="006738BE"/>
    <w:rsid w:val="00673C1D"/>
    <w:rsid w:val="00673D1A"/>
    <w:rsid w:val="00674A87"/>
    <w:rsid w:val="00676B5F"/>
    <w:rsid w:val="0067739F"/>
    <w:rsid w:val="00677986"/>
    <w:rsid w:val="00677DA5"/>
    <w:rsid w:val="00677ECC"/>
    <w:rsid w:val="0068002C"/>
    <w:rsid w:val="006800B5"/>
    <w:rsid w:val="0068036B"/>
    <w:rsid w:val="006803E2"/>
    <w:rsid w:val="006806B8"/>
    <w:rsid w:val="00681073"/>
    <w:rsid w:val="006816EE"/>
    <w:rsid w:val="0068218E"/>
    <w:rsid w:val="006823D7"/>
    <w:rsid w:val="006825EC"/>
    <w:rsid w:val="006838B4"/>
    <w:rsid w:val="00684119"/>
    <w:rsid w:val="00684A28"/>
    <w:rsid w:val="00684B73"/>
    <w:rsid w:val="006864C9"/>
    <w:rsid w:val="006868DF"/>
    <w:rsid w:val="00686CD4"/>
    <w:rsid w:val="006877C6"/>
    <w:rsid w:val="00687AEE"/>
    <w:rsid w:val="00687BB2"/>
    <w:rsid w:val="0069022F"/>
    <w:rsid w:val="00690624"/>
    <w:rsid w:val="0069088F"/>
    <w:rsid w:val="006913B2"/>
    <w:rsid w:val="00691531"/>
    <w:rsid w:val="006915C5"/>
    <w:rsid w:val="0069253A"/>
    <w:rsid w:val="00692970"/>
    <w:rsid w:val="006941A4"/>
    <w:rsid w:val="0069421B"/>
    <w:rsid w:val="0069436E"/>
    <w:rsid w:val="0069436F"/>
    <w:rsid w:val="00694E6E"/>
    <w:rsid w:val="006950E1"/>
    <w:rsid w:val="00695686"/>
    <w:rsid w:val="0069580A"/>
    <w:rsid w:val="00695A3E"/>
    <w:rsid w:val="00695E5E"/>
    <w:rsid w:val="00695EA8"/>
    <w:rsid w:val="0069633F"/>
    <w:rsid w:val="0069685F"/>
    <w:rsid w:val="00696DE3"/>
    <w:rsid w:val="00697101"/>
    <w:rsid w:val="00697253"/>
    <w:rsid w:val="0069737D"/>
    <w:rsid w:val="0069776C"/>
    <w:rsid w:val="00697BC4"/>
    <w:rsid w:val="00697E86"/>
    <w:rsid w:val="006A0F58"/>
    <w:rsid w:val="006A111A"/>
    <w:rsid w:val="006A1E0A"/>
    <w:rsid w:val="006A2639"/>
    <w:rsid w:val="006A26D6"/>
    <w:rsid w:val="006A3F52"/>
    <w:rsid w:val="006A42BE"/>
    <w:rsid w:val="006A4A6C"/>
    <w:rsid w:val="006A4A84"/>
    <w:rsid w:val="006A4B35"/>
    <w:rsid w:val="006A4B89"/>
    <w:rsid w:val="006A4C9F"/>
    <w:rsid w:val="006A4D53"/>
    <w:rsid w:val="006A4DF1"/>
    <w:rsid w:val="006A5D9E"/>
    <w:rsid w:val="006A6407"/>
    <w:rsid w:val="006A798E"/>
    <w:rsid w:val="006B089E"/>
    <w:rsid w:val="006B0DF1"/>
    <w:rsid w:val="006B1A4F"/>
    <w:rsid w:val="006B1B53"/>
    <w:rsid w:val="006B1CDB"/>
    <w:rsid w:val="006B266B"/>
    <w:rsid w:val="006B2D94"/>
    <w:rsid w:val="006B30E7"/>
    <w:rsid w:val="006B3A02"/>
    <w:rsid w:val="006B3B85"/>
    <w:rsid w:val="006B409D"/>
    <w:rsid w:val="006B4133"/>
    <w:rsid w:val="006B41FA"/>
    <w:rsid w:val="006B426B"/>
    <w:rsid w:val="006B42B0"/>
    <w:rsid w:val="006B4F6F"/>
    <w:rsid w:val="006B5171"/>
    <w:rsid w:val="006B5B48"/>
    <w:rsid w:val="006B6057"/>
    <w:rsid w:val="006B6AAD"/>
    <w:rsid w:val="006B74BE"/>
    <w:rsid w:val="006B7C52"/>
    <w:rsid w:val="006C03F5"/>
    <w:rsid w:val="006C0C89"/>
    <w:rsid w:val="006C114B"/>
    <w:rsid w:val="006C2135"/>
    <w:rsid w:val="006C23C8"/>
    <w:rsid w:val="006C261E"/>
    <w:rsid w:val="006C280A"/>
    <w:rsid w:val="006C2AD8"/>
    <w:rsid w:val="006C4F09"/>
    <w:rsid w:val="006C529E"/>
    <w:rsid w:val="006C532F"/>
    <w:rsid w:val="006C58F1"/>
    <w:rsid w:val="006C6268"/>
    <w:rsid w:val="006C6334"/>
    <w:rsid w:val="006C6952"/>
    <w:rsid w:val="006C6982"/>
    <w:rsid w:val="006C6B98"/>
    <w:rsid w:val="006C7BBC"/>
    <w:rsid w:val="006D0891"/>
    <w:rsid w:val="006D09AF"/>
    <w:rsid w:val="006D0A22"/>
    <w:rsid w:val="006D1586"/>
    <w:rsid w:val="006D1861"/>
    <w:rsid w:val="006D2213"/>
    <w:rsid w:val="006D2648"/>
    <w:rsid w:val="006D27AD"/>
    <w:rsid w:val="006D3886"/>
    <w:rsid w:val="006D3D0E"/>
    <w:rsid w:val="006D3E85"/>
    <w:rsid w:val="006D40ED"/>
    <w:rsid w:val="006D4B2A"/>
    <w:rsid w:val="006D4E8E"/>
    <w:rsid w:val="006D539F"/>
    <w:rsid w:val="006D5B90"/>
    <w:rsid w:val="006D5CBE"/>
    <w:rsid w:val="006D6754"/>
    <w:rsid w:val="006D7CCC"/>
    <w:rsid w:val="006E01E5"/>
    <w:rsid w:val="006E0583"/>
    <w:rsid w:val="006E0863"/>
    <w:rsid w:val="006E0F35"/>
    <w:rsid w:val="006E109F"/>
    <w:rsid w:val="006E1132"/>
    <w:rsid w:val="006E1304"/>
    <w:rsid w:val="006E16D0"/>
    <w:rsid w:val="006E1D1D"/>
    <w:rsid w:val="006E1E4B"/>
    <w:rsid w:val="006E1EE5"/>
    <w:rsid w:val="006E216E"/>
    <w:rsid w:val="006E282B"/>
    <w:rsid w:val="006E28BE"/>
    <w:rsid w:val="006E31CE"/>
    <w:rsid w:val="006E345F"/>
    <w:rsid w:val="006E3783"/>
    <w:rsid w:val="006E3839"/>
    <w:rsid w:val="006E39DF"/>
    <w:rsid w:val="006E3A34"/>
    <w:rsid w:val="006E4234"/>
    <w:rsid w:val="006E42F7"/>
    <w:rsid w:val="006E42FE"/>
    <w:rsid w:val="006E4433"/>
    <w:rsid w:val="006E4748"/>
    <w:rsid w:val="006E48EB"/>
    <w:rsid w:val="006E4D26"/>
    <w:rsid w:val="006E4D93"/>
    <w:rsid w:val="006E4F8D"/>
    <w:rsid w:val="006E5949"/>
    <w:rsid w:val="006E5D7B"/>
    <w:rsid w:val="006E6178"/>
    <w:rsid w:val="006E6354"/>
    <w:rsid w:val="006E743A"/>
    <w:rsid w:val="006E743C"/>
    <w:rsid w:val="006E7C4B"/>
    <w:rsid w:val="006F0718"/>
    <w:rsid w:val="006F1124"/>
    <w:rsid w:val="006F1D70"/>
    <w:rsid w:val="006F1ED6"/>
    <w:rsid w:val="006F241E"/>
    <w:rsid w:val="006F3119"/>
    <w:rsid w:val="006F327B"/>
    <w:rsid w:val="006F32BD"/>
    <w:rsid w:val="006F397E"/>
    <w:rsid w:val="006F3F63"/>
    <w:rsid w:val="006F411F"/>
    <w:rsid w:val="006F4607"/>
    <w:rsid w:val="006F48F3"/>
    <w:rsid w:val="006F4EDE"/>
    <w:rsid w:val="006F53EC"/>
    <w:rsid w:val="006F5635"/>
    <w:rsid w:val="006F5DB0"/>
    <w:rsid w:val="006F6D73"/>
    <w:rsid w:val="006F6E93"/>
    <w:rsid w:val="006F7407"/>
    <w:rsid w:val="006F75A0"/>
    <w:rsid w:val="006F75B7"/>
    <w:rsid w:val="006F782C"/>
    <w:rsid w:val="007008A0"/>
    <w:rsid w:val="00700E3A"/>
    <w:rsid w:val="00700EBD"/>
    <w:rsid w:val="00701C7F"/>
    <w:rsid w:val="00702BD2"/>
    <w:rsid w:val="00702DEF"/>
    <w:rsid w:val="007031D1"/>
    <w:rsid w:val="00703244"/>
    <w:rsid w:val="00704B30"/>
    <w:rsid w:val="00704C59"/>
    <w:rsid w:val="007057D3"/>
    <w:rsid w:val="00705B16"/>
    <w:rsid w:val="00705EFA"/>
    <w:rsid w:val="00706394"/>
    <w:rsid w:val="00706C84"/>
    <w:rsid w:val="0070741A"/>
    <w:rsid w:val="0070750B"/>
    <w:rsid w:val="00707917"/>
    <w:rsid w:val="00707B97"/>
    <w:rsid w:val="00710811"/>
    <w:rsid w:val="00710E0C"/>
    <w:rsid w:val="00711175"/>
    <w:rsid w:val="007111A6"/>
    <w:rsid w:val="007119B6"/>
    <w:rsid w:val="0071259E"/>
    <w:rsid w:val="00713C68"/>
    <w:rsid w:val="00713D76"/>
    <w:rsid w:val="007143BA"/>
    <w:rsid w:val="007145C4"/>
    <w:rsid w:val="0071476C"/>
    <w:rsid w:val="00714CF2"/>
    <w:rsid w:val="00714E95"/>
    <w:rsid w:val="00715373"/>
    <w:rsid w:val="007169F8"/>
    <w:rsid w:val="00716C9F"/>
    <w:rsid w:val="0071771E"/>
    <w:rsid w:val="00717AF0"/>
    <w:rsid w:val="00717CD6"/>
    <w:rsid w:val="00717EC7"/>
    <w:rsid w:val="007202DF"/>
    <w:rsid w:val="007208D8"/>
    <w:rsid w:val="007209ED"/>
    <w:rsid w:val="00720A1B"/>
    <w:rsid w:val="0072134A"/>
    <w:rsid w:val="00721B9E"/>
    <w:rsid w:val="0072215C"/>
    <w:rsid w:val="007222E2"/>
    <w:rsid w:val="00722C75"/>
    <w:rsid w:val="00723562"/>
    <w:rsid w:val="007236B7"/>
    <w:rsid w:val="0072379E"/>
    <w:rsid w:val="007242DE"/>
    <w:rsid w:val="00725152"/>
    <w:rsid w:val="007251E7"/>
    <w:rsid w:val="007252A9"/>
    <w:rsid w:val="0072531D"/>
    <w:rsid w:val="0072546C"/>
    <w:rsid w:val="007259B5"/>
    <w:rsid w:val="007269E7"/>
    <w:rsid w:val="00726AEA"/>
    <w:rsid w:val="00726D59"/>
    <w:rsid w:val="00726E06"/>
    <w:rsid w:val="00727047"/>
    <w:rsid w:val="00730A53"/>
    <w:rsid w:val="00730BF6"/>
    <w:rsid w:val="00730F41"/>
    <w:rsid w:val="00730F79"/>
    <w:rsid w:val="00730FC1"/>
    <w:rsid w:val="00731289"/>
    <w:rsid w:val="00731311"/>
    <w:rsid w:val="007315FD"/>
    <w:rsid w:val="0073161C"/>
    <w:rsid w:val="00733BEF"/>
    <w:rsid w:val="00733C05"/>
    <w:rsid w:val="00733C18"/>
    <w:rsid w:val="00734651"/>
    <w:rsid w:val="007349DD"/>
    <w:rsid w:val="00734B3B"/>
    <w:rsid w:val="00734F45"/>
    <w:rsid w:val="00735B99"/>
    <w:rsid w:val="007367FC"/>
    <w:rsid w:val="00736BA3"/>
    <w:rsid w:val="00736C96"/>
    <w:rsid w:val="00736FBE"/>
    <w:rsid w:val="00736FF1"/>
    <w:rsid w:val="007376C1"/>
    <w:rsid w:val="007377D5"/>
    <w:rsid w:val="00737810"/>
    <w:rsid w:val="007406D8"/>
    <w:rsid w:val="00740D3D"/>
    <w:rsid w:val="00741C79"/>
    <w:rsid w:val="00742524"/>
    <w:rsid w:val="007431D8"/>
    <w:rsid w:val="007439E1"/>
    <w:rsid w:val="00744212"/>
    <w:rsid w:val="0074467B"/>
    <w:rsid w:val="007452AF"/>
    <w:rsid w:val="00745719"/>
    <w:rsid w:val="00745895"/>
    <w:rsid w:val="00746578"/>
    <w:rsid w:val="00746751"/>
    <w:rsid w:val="007468B0"/>
    <w:rsid w:val="007469C4"/>
    <w:rsid w:val="007469FB"/>
    <w:rsid w:val="007472F8"/>
    <w:rsid w:val="00747386"/>
    <w:rsid w:val="00747EE4"/>
    <w:rsid w:val="007507BA"/>
    <w:rsid w:val="00750A5D"/>
    <w:rsid w:val="00750E74"/>
    <w:rsid w:val="007519B5"/>
    <w:rsid w:val="007521C4"/>
    <w:rsid w:val="007522ED"/>
    <w:rsid w:val="0075298A"/>
    <w:rsid w:val="00752F0E"/>
    <w:rsid w:val="007534E1"/>
    <w:rsid w:val="00753578"/>
    <w:rsid w:val="007537B6"/>
    <w:rsid w:val="00754014"/>
    <w:rsid w:val="00754915"/>
    <w:rsid w:val="007552BB"/>
    <w:rsid w:val="00755352"/>
    <w:rsid w:val="00755A1C"/>
    <w:rsid w:val="00756D37"/>
    <w:rsid w:val="00756D88"/>
    <w:rsid w:val="00760BA1"/>
    <w:rsid w:val="00760F6A"/>
    <w:rsid w:val="0076108A"/>
    <w:rsid w:val="00761571"/>
    <w:rsid w:val="007618BD"/>
    <w:rsid w:val="00761A73"/>
    <w:rsid w:val="00762ABB"/>
    <w:rsid w:val="00763276"/>
    <w:rsid w:val="007644BA"/>
    <w:rsid w:val="0076461D"/>
    <w:rsid w:val="007646BC"/>
    <w:rsid w:val="00764F53"/>
    <w:rsid w:val="007656C7"/>
    <w:rsid w:val="00766B34"/>
    <w:rsid w:val="00767181"/>
    <w:rsid w:val="007678F7"/>
    <w:rsid w:val="007709A1"/>
    <w:rsid w:val="00770F37"/>
    <w:rsid w:val="0077118D"/>
    <w:rsid w:val="00771912"/>
    <w:rsid w:val="00771999"/>
    <w:rsid w:val="00771E3D"/>
    <w:rsid w:val="00771F6A"/>
    <w:rsid w:val="00772640"/>
    <w:rsid w:val="00772B46"/>
    <w:rsid w:val="00772B49"/>
    <w:rsid w:val="00772D0E"/>
    <w:rsid w:val="00772E65"/>
    <w:rsid w:val="00774748"/>
    <w:rsid w:val="00775221"/>
    <w:rsid w:val="0077563F"/>
    <w:rsid w:val="0077644C"/>
    <w:rsid w:val="0077649A"/>
    <w:rsid w:val="007764CF"/>
    <w:rsid w:val="00776FF6"/>
    <w:rsid w:val="00777287"/>
    <w:rsid w:val="0077774B"/>
    <w:rsid w:val="00777E07"/>
    <w:rsid w:val="00780207"/>
    <w:rsid w:val="00780443"/>
    <w:rsid w:val="00780BFF"/>
    <w:rsid w:val="007813E1"/>
    <w:rsid w:val="007813FC"/>
    <w:rsid w:val="007816A7"/>
    <w:rsid w:val="00781870"/>
    <w:rsid w:val="00781B2A"/>
    <w:rsid w:val="00781DA0"/>
    <w:rsid w:val="00781EB9"/>
    <w:rsid w:val="007821EF"/>
    <w:rsid w:val="00782C20"/>
    <w:rsid w:val="00782F0D"/>
    <w:rsid w:val="00783016"/>
    <w:rsid w:val="007834B6"/>
    <w:rsid w:val="007837C9"/>
    <w:rsid w:val="007845BF"/>
    <w:rsid w:val="0078521A"/>
    <w:rsid w:val="0078588A"/>
    <w:rsid w:val="00785F5D"/>
    <w:rsid w:val="0078638E"/>
    <w:rsid w:val="00786A28"/>
    <w:rsid w:val="00786AB8"/>
    <w:rsid w:val="00790026"/>
    <w:rsid w:val="00792035"/>
    <w:rsid w:val="00792205"/>
    <w:rsid w:val="00792778"/>
    <w:rsid w:val="00792A64"/>
    <w:rsid w:val="0079352B"/>
    <w:rsid w:val="00793D5F"/>
    <w:rsid w:val="00793E8A"/>
    <w:rsid w:val="00793F84"/>
    <w:rsid w:val="007943C6"/>
    <w:rsid w:val="007950AC"/>
    <w:rsid w:val="0079528E"/>
    <w:rsid w:val="0079679C"/>
    <w:rsid w:val="00796CE3"/>
    <w:rsid w:val="007973E8"/>
    <w:rsid w:val="007974FF"/>
    <w:rsid w:val="0079755D"/>
    <w:rsid w:val="00797AEF"/>
    <w:rsid w:val="007A0F63"/>
    <w:rsid w:val="007A1048"/>
    <w:rsid w:val="007A1A79"/>
    <w:rsid w:val="007A1E6E"/>
    <w:rsid w:val="007A2E6C"/>
    <w:rsid w:val="007A3387"/>
    <w:rsid w:val="007A34E9"/>
    <w:rsid w:val="007A4CCD"/>
    <w:rsid w:val="007A5718"/>
    <w:rsid w:val="007A5B1C"/>
    <w:rsid w:val="007A6668"/>
    <w:rsid w:val="007A6892"/>
    <w:rsid w:val="007B00C9"/>
    <w:rsid w:val="007B0691"/>
    <w:rsid w:val="007B09D6"/>
    <w:rsid w:val="007B0A9E"/>
    <w:rsid w:val="007B0C2C"/>
    <w:rsid w:val="007B17C2"/>
    <w:rsid w:val="007B1F61"/>
    <w:rsid w:val="007B2119"/>
    <w:rsid w:val="007B2304"/>
    <w:rsid w:val="007B2578"/>
    <w:rsid w:val="007B267C"/>
    <w:rsid w:val="007B2930"/>
    <w:rsid w:val="007B2C1B"/>
    <w:rsid w:val="007B2ED1"/>
    <w:rsid w:val="007B30C3"/>
    <w:rsid w:val="007B3202"/>
    <w:rsid w:val="007B38B6"/>
    <w:rsid w:val="007B3A0A"/>
    <w:rsid w:val="007B3B9B"/>
    <w:rsid w:val="007B3D22"/>
    <w:rsid w:val="007B4031"/>
    <w:rsid w:val="007B4077"/>
    <w:rsid w:val="007B45ED"/>
    <w:rsid w:val="007B4B38"/>
    <w:rsid w:val="007B4C7B"/>
    <w:rsid w:val="007B4CCD"/>
    <w:rsid w:val="007B51B4"/>
    <w:rsid w:val="007B51E7"/>
    <w:rsid w:val="007B5278"/>
    <w:rsid w:val="007B59FD"/>
    <w:rsid w:val="007B5A49"/>
    <w:rsid w:val="007B5E18"/>
    <w:rsid w:val="007B6237"/>
    <w:rsid w:val="007B65F1"/>
    <w:rsid w:val="007B68F9"/>
    <w:rsid w:val="007B6D6F"/>
    <w:rsid w:val="007B740E"/>
    <w:rsid w:val="007B77B2"/>
    <w:rsid w:val="007B7BFF"/>
    <w:rsid w:val="007B7D6A"/>
    <w:rsid w:val="007C07C3"/>
    <w:rsid w:val="007C0A68"/>
    <w:rsid w:val="007C0A7C"/>
    <w:rsid w:val="007C280F"/>
    <w:rsid w:val="007C3093"/>
    <w:rsid w:val="007C32BD"/>
    <w:rsid w:val="007C34F3"/>
    <w:rsid w:val="007C39EB"/>
    <w:rsid w:val="007C3AEA"/>
    <w:rsid w:val="007C4803"/>
    <w:rsid w:val="007C550F"/>
    <w:rsid w:val="007C5805"/>
    <w:rsid w:val="007C5891"/>
    <w:rsid w:val="007C5A21"/>
    <w:rsid w:val="007C5A39"/>
    <w:rsid w:val="007C5A87"/>
    <w:rsid w:val="007C735D"/>
    <w:rsid w:val="007C7582"/>
    <w:rsid w:val="007C7CB2"/>
    <w:rsid w:val="007D035B"/>
    <w:rsid w:val="007D07DA"/>
    <w:rsid w:val="007D0805"/>
    <w:rsid w:val="007D14B9"/>
    <w:rsid w:val="007D156C"/>
    <w:rsid w:val="007D1F99"/>
    <w:rsid w:val="007D234A"/>
    <w:rsid w:val="007D2634"/>
    <w:rsid w:val="007D2955"/>
    <w:rsid w:val="007D29E7"/>
    <w:rsid w:val="007D2B2A"/>
    <w:rsid w:val="007D2E11"/>
    <w:rsid w:val="007D319C"/>
    <w:rsid w:val="007D4115"/>
    <w:rsid w:val="007D432E"/>
    <w:rsid w:val="007D4764"/>
    <w:rsid w:val="007D4874"/>
    <w:rsid w:val="007D51A2"/>
    <w:rsid w:val="007D5842"/>
    <w:rsid w:val="007D5BC5"/>
    <w:rsid w:val="007D5F87"/>
    <w:rsid w:val="007D6289"/>
    <w:rsid w:val="007D6EEF"/>
    <w:rsid w:val="007D6F15"/>
    <w:rsid w:val="007D7159"/>
    <w:rsid w:val="007D723F"/>
    <w:rsid w:val="007D770D"/>
    <w:rsid w:val="007D78AF"/>
    <w:rsid w:val="007D79C0"/>
    <w:rsid w:val="007D7DD5"/>
    <w:rsid w:val="007D7F79"/>
    <w:rsid w:val="007E0734"/>
    <w:rsid w:val="007E07DD"/>
    <w:rsid w:val="007E0A01"/>
    <w:rsid w:val="007E176D"/>
    <w:rsid w:val="007E212C"/>
    <w:rsid w:val="007E2880"/>
    <w:rsid w:val="007E3782"/>
    <w:rsid w:val="007E384B"/>
    <w:rsid w:val="007E3AEF"/>
    <w:rsid w:val="007E3B85"/>
    <w:rsid w:val="007E3C1A"/>
    <w:rsid w:val="007E4445"/>
    <w:rsid w:val="007E45D7"/>
    <w:rsid w:val="007E45F8"/>
    <w:rsid w:val="007E4787"/>
    <w:rsid w:val="007E4A7F"/>
    <w:rsid w:val="007E5028"/>
    <w:rsid w:val="007E537F"/>
    <w:rsid w:val="007E53C7"/>
    <w:rsid w:val="007E5A77"/>
    <w:rsid w:val="007E68C2"/>
    <w:rsid w:val="007E79E5"/>
    <w:rsid w:val="007E7C06"/>
    <w:rsid w:val="007F00F6"/>
    <w:rsid w:val="007F1045"/>
    <w:rsid w:val="007F1306"/>
    <w:rsid w:val="007F1935"/>
    <w:rsid w:val="007F1A81"/>
    <w:rsid w:val="007F1AEE"/>
    <w:rsid w:val="007F2758"/>
    <w:rsid w:val="007F2B7A"/>
    <w:rsid w:val="007F2C2D"/>
    <w:rsid w:val="007F2F7C"/>
    <w:rsid w:val="007F32BD"/>
    <w:rsid w:val="007F33D1"/>
    <w:rsid w:val="007F39F6"/>
    <w:rsid w:val="007F3A9C"/>
    <w:rsid w:val="007F42A2"/>
    <w:rsid w:val="007F4412"/>
    <w:rsid w:val="007F4CC9"/>
    <w:rsid w:val="007F54E4"/>
    <w:rsid w:val="007F5A21"/>
    <w:rsid w:val="007F6C53"/>
    <w:rsid w:val="007F6F57"/>
    <w:rsid w:val="007F7AD0"/>
    <w:rsid w:val="00800300"/>
    <w:rsid w:val="00800A22"/>
    <w:rsid w:val="00800BCC"/>
    <w:rsid w:val="00800F28"/>
    <w:rsid w:val="0080105B"/>
    <w:rsid w:val="008021C7"/>
    <w:rsid w:val="008022CE"/>
    <w:rsid w:val="00802593"/>
    <w:rsid w:val="0080282B"/>
    <w:rsid w:val="008032F6"/>
    <w:rsid w:val="00803414"/>
    <w:rsid w:val="008034B1"/>
    <w:rsid w:val="00803C32"/>
    <w:rsid w:val="008040D3"/>
    <w:rsid w:val="00805201"/>
    <w:rsid w:val="00805286"/>
    <w:rsid w:val="008054E2"/>
    <w:rsid w:val="00805C10"/>
    <w:rsid w:val="00805E0D"/>
    <w:rsid w:val="0080657E"/>
    <w:rsid w:val="008072AB"/>
    <w:rsid w:val="008076DD"/>
    <w:rsid w:val="00807767"/>
    <w:rsid w:val="00807B8F"/>
    <w:rsid w:val="00807FA3"/>
    <w:rsid w:val="0081026B"/>
    <w:rsid w:val="008117D1"/>
    <w:rsid w:val="00811A6F"/>
    <w:rsid w:val="00811CAE"/>
    <w:rsid w:val="00811FE3"/>
    <w:rsid w:val="00812452"/>
    <w:rsid w:val="008125F9"/>
    <w:rsid w:val="00812771"/>
    <w:rsid w:val="00812799"/>
    <w:rsid w:val="0081289B"/>
    <w:rsid w:val="008128FA"/>
    <w:rsid w:val="00812FD0"/>
    <w:rsid w:val="00813233"/>
    <w:rsid w:val="008134FD"/>
    <w:rsid w:val="008138F6"/>
    <w:rsid w:val="00813C19"/>
    <w:rsid w:val="008145F2"/>
    <w:rsid w:val="00814B03"/>
    <w:rsid w:val="00814C7B"/>
    <w:rsid w:val="0081503B"/>
    <w:rsid w:val="00815E26"/>
    <w:rsid w:val="00816223"/>
    <w:rsid w:val="00816B09"/>
    <w:rsid w:val="00816C3F"/>
    <w:rsid w:val="00816E66"/>
    <w:rsid w:val="00816F2D"/>
    <w:rsid w:val="008171B8"/>
    <w:rsid w:val="00817A8B"/>
    <w:rsid w:val="00817BD9"/>
    <w:rsid w:val="008202D5"/>
    <w:rsid w:val="00820571"/>
    <w:rsid w:val="00820ABB"/>
    <w:rsid w:val="0082129A"/>
    <w:rsid w:val="00821746"/>
    <w:rsid w:val="00821DFB"/>
    <w:rsid w:val="008222CD"/>
    <w:rsid w:val="0082286A"/>
    <w:rsid w:val="00823659"/>
    <w:rsid w:val="00824C3A"/>
    <w:rsid w:val="00824EFA"/>
    <w:rsid w:val="00824F97"/>
    <w:rsid w:val="0082509F"/>
    <w:rsid w:val="00825311"/>
    <w:rsid w:val="00825D50"/>
    <w:rsid w:val="0082641B"/>
    <w:rsid w:val="00826A9B"/>
    <w:rsid w:val="00827E03"/>
    <w:rsid w:val="00830972"/>
    <w:rsid w:val="00831C2C"/>
    <w:rsid w:val="00831D8D"/>
    <w:rsid w:val="00831DC9"/>
    <w:rsid w:val="0083226D"/>
    <w:rsid w:val="00832BFD"/>
    <w:rsid w:val="0083455C"/>
    <w:rsid w:val="008353CB"/>
    <w:rsid w:val="0083540D"/>
    <w:rsid w:val="0083560F"/>
    <w:rsid w:val="00835A91"/>
    <w:rsid w:val="00835DC0"/>
    <w:rsid w:val="00836026"/>
    <w:rsid w:val="00837A1D"/>
    <w:rsid w:val="00840477"/>
    <w:rsid w:val="008406E3"/>
    <w:rsid w:val="00840E08"/>
    <w:rsid w:val="00841480"/>
    <w:rsid w:val="00841D0C"/>
    <w:rsid w:val="008425E7"/>
    <w:rsid w:val="00842A69"/>
    <w:rsid w:val="0084308F"/>
    <w:rsid w:val="00843254"/>
    <w:rsid w:val="0084343F"/>
    <w:rsid w:val="00843943"/>
    <w:rsid w:val="0084592D"/>
    <w:rsid w:val="00846797"/>
    <w:rsid w:val="00846967"/>
    <w:rsid w:val="00846CE2"/>
    <w:rsid w:val="00846E99"/>
    <w:rsid w:val="00846F51"/>
    <w:rsid w:val="0084764B"/>
    <w:rsid w:val="00847793"/>
    <w:rsid w:val="00847946"/>
    <w:rsid w:val="008500A2"/>
    <w:rsid w:val="008503BF"/>
    <w:rsid w:val="00850D64"/>
    <w:rsid w:val="008511E0"/>
    <w:rsid w:val="008513CF"/>
    <w:rsid w:val="0085196A"/>
    <w:rsid w:val="00851EB4"/>
    <w:rsid w:val="00851F72"/>
    <w:rsid w:val="00852534"/>
    <w:rsid w:val="008526A0"/>
    <w:rsid w:val="00852B97"/>
    <w:rsid w:val="00852F70"/>
    <w:rsid w:val="00853C8C"/>
    <w:rsid w:val="00853DF2"/>
    <w:rsid w:val="008549E4"/>
    <w:rsid w:val="00854BBB"/>
    <w:rsid w:val="00855366"/>
    <w:rsid w:val="00855FC1"/>
    <w:rsid w:val="008562E5"/>
    <w:rsid w:val="00856D13"/>
    <w:rsid w:val="008576FC"/>
    <w:rsid w:val="0086047B"/>
    <w:rsid w:val="0086064A"/>
    <w:rsid w:val="00860D38"/>
    <w:rsid w:val="00861336"/>
    <w:rsid w:val="00861707"/>
    <w:rsid w:val="008619EA"/>
    <w:rsid w:val="00862083"/>
    <w:rsid w:val="0086283A"/>
    <w:rsid w:val="00862E96"/>
    <w:rsid w:val="00863211"/>
    <w:rsid w:val="008632B6"/>
    <w:rsid w:val="00863783"/>
    <w:rsid w:val="0086391E"/>
    <w:rsid w:val="00863CA9"/>
    <w:rsid w:val="00864613"/>
    <w:rsid w:val="00864ABE"/>
    <w:rsid w:val="00866AC2"/>
    <w:rsid w:val="00866DD4"/>
    <w:rsid w:val="00870652"/>
    <w:rsid w:val="008708FF"/>
    <w:rsid w:val="00870912"/>
    <w:rsid w:val="00870A84"/>
    <w:rsid w:val="00870E60"/>
    <w:rsid w:val="00870FAC"/>
    <w:rsid w:val="008714B7"/>
    <w:rsid w:val="008716A2"/>
    <w:rsid w:val="00871751"/>
    <w:rsid w:val="008728BE"/>
    <w:rsid w:val="00872FBE"/>
    <w:rsid w:val="00872FE4"/>
    <w:rsid w:val="008730E7"/>
    <w:rsid w:val="00873625"/>
    <w:rsid w:val="008739D3"/>
    <w:rsid w:val="00873AE9"/>
    <w:rsid w:val="008740C8"/>
    <w:rsid w:val="00874AD7"/>
    <w:rsid w:val="00874BAD"/>
    <w:rsid w:val="00874E79"/>
    <w:rsid w:val="0087700C"/>
    <w:rsid w:val="008772CE"/>
    <w:rsid w:val="00877729"/>
    <w:rsid w:val="00877C07"/>
    <w:rsid w:val="008800B8"/>
    <w:rsid w:val="00880949"/>
    <w:rsid w:val="008811DE"/>
    <w:rsid w:val="008812CD"/>
    <w:rsid w:val="00881FE0"/>
    <w:rsid w:val="00882BF4"/>
    <w:rsid w:val="00882E2D"/>
    <w:rsid w:val="00883739"/>
    <w:rsid w:val="00883744"/>
    <w:rsid w:val="00883899"/>
    <w:rsid w:val="008838E6"/>
    <w:rsid w:val="00883A24"/>
    <w:rsid w:val="00885420"/>
    <w:rsid w:val="00885BCE"/>
    <w:rsid w:val="00886010"/>
    <w:rsid w:val="008860F5"/>
    <w:rsid w:val="00886750"/>
    <w:rsid w:val="0088745C"/>
    <w:rsid w:val="00887C34"/>
    <w:rsid w:val="00890FE1"/>
    <w:rsid w:val="008911E3"/>
    <w:rsid w:val="00891715"/>
    <w:rsid w:val="00891B6A"/>
    <w:rsid w:val="00891B90"/>
    <w:rsid w:val="00891BCD"/>
    <w:rsid w:val="00891CD4"/>
    <w:rsid w:val="00891EA4"/>
    <w:rsid w:val="00891F98"/>
    <w:rsid w:val="008933FB"/>
    <w:rsid w:val="00893795"/>
    <w:rsid w:val="0089430D"/>
    <w:rsid w:val="0089497E"/>
    <w:rsid w:val="008950E3"/>
    <w:rsid w:val="008959C8"/>
    <w:rsid w:val="00895D09"/>
    <w:rsid w:val="008966DA"/>
    <w:rsid w:val="00897612"/>
    <w:rsid w:val="00897641"/>
    <w:rsid w:val="00897BE2"/>
    <w:rsid w:val="00897DB7"/>
    <w:rsid w:val="00897EF7"/>
    <w:rsid w:val="008A0193"/>
    <w:rsid w:val="008A0232"/>
    <w:rsid w:val="008A0B2E"/>
    <w:rsid w:val="008A295F"/>
    <w:rsid w:val="008A3245"/>
    <w:rsid w:val="008A41C1"/>
    <w:rsid w:val="008A4B0E"/>
    <w:rsid w:val="008A4C44"/>
    <w:rsid w:val="008A4E74"/>
    <w:rsid w:val="008A5FBE"/>
    <w:rsid w:val="008A62AD"/>
    <w:rsid w:val="008A6607"/>
    <w:rsid w:val="008A6637"/>
    <w:rsid w:val="008A6753"/>
    <w:rsid w:val="008A6D9B"/>
    <w:rsid w:val="008A7381"/>
    <w:rsid w:val="008A7957"/>
    <w:rsid w:val="008A7D3F"/>
    <w:rsid w:val="008B0926"/>
    <w:rsid w:val="008B0B80"/>
    <w:rsid w:val="008B0DCE"/>
    <w:rsid w:val="008B0E5F"/>
    <w:rsid w:val="008B1D40"/>
    <w:rsid w:val="008B1E4D"/>
    <w:rsid w:val="008B1E9B"/>
    <w:rsid w:val="008B1F4B"/>
    <w:rsid w:val="008B2ABC"/>
    <w:rsid w:val="008B2B77"/>
    <w:rsid w:val="008B2C96"/>
    <w:rsid w:val="008B3451"/>
    <w:rsid w:val="008B351A"/>
    <w:rsid w:val="008B36BB"/>
    <w:rsid w:val="008B3A2C"/>
    <w:rsid w:val="008B3B32"/>
    <w:rsid w:val="008B405D"/>
    <w:rsid w:val="008B446D"/>
    <w:rsid w:val="008B4752"/>
    <w:rsid w:val="008B4D31"/>
    <w:rsid w:val="008B4DBF"/>
    <w:rsid w:val="008B5174"/>
    <w:rsid w:val="008B5D77"/>
    <w:rsid w:val="008B6178"/>
    <w:rsid w:val="008B6D24"/>
    <w:rsid w:val="008B6D88"/>
    <w:rsid w:val="008B6DE5"/>
    <w:rsid w:val="008B75C8"/>
    <w:rsid w:val="008B7969"/>
    <w:rsid w:val="008B7AD0"/>
    <w:rsid w:val="008B7C6D"/>
    <w:rsid w:val="008C0044"/>
    <w:rsid w:val="008C0260"/>
    <w:rsid w:val="008C04C2"/>
    <w:rsid w:val="008C0A7A"/>
    <w:rsid w:val="008C0D73"/>
    <w:rsid w:val="008C150B"/>
    <w:rsid w:val="008C1A7C"/>
    <w:rsid w:val="008C1F0C"/>
    <w:rsid w:val="008C231E"/>
    <w:rsid w:val="008C278F"/>
    <w:rsid w:val="008C2DEF"/>
    <w:rsid w:val="008C326C"/>
    <w:rsid w:val="008C32B7"/>
    <w:rsid w:val="008C3576"/>
    <w:rsid w:val="008C3E94"/>
    <w:rsid w:val="008C457C"/>
    <w:rsid w:val="008C559B"/>
    <w:rsid w:val="008C5C35"/>
    <w:rsid w:val="008C63A8"/>
    <w:rsid w:val="008C6F25"/>
    <w:rsid w:val="008C7417"/>
    <w:rsid w:val="008C7DD5"/>
    <w:rsid w:val="008D060C"/>
    <w:rsid w:val="008D11C3"/>
    <w:rsid w:val="008D18B8"/>
    <w:rsid w:val="008D1BC0"/>
    <w:rsid w:val="008D1CE4"/>
    <w:rsid w:val="008D2282"/>
    <w:rsid w:val="008D22DC"/>
    <w:rsid w:val="008D2357"/>
    <w:rsid w:val="008D2B87"/>
    <w:rsid w:val="008D3D6D"/>
    <w:rsid w:val="008D4041"/>
    <w:rsid w:val="008D4DF7"/>
    <w:rsid w:val="008D50BA"/>
    <w:rsid w:val="008D5162"/>
    <w:rsid w:val="008D53B3"/>
    <w:rsid w:val="008D548D"/>
    <w:rsid w:val="008D6226"/>
    <w:rsid w:val="008D63F1"/>
    <w:rsid w:val="008D6783"/>
    <w:rsid w:val="008D67B2"/>
    <w:rsid w:val="008D7849"/>
    <w:rsid w:val="008D7AD0"/>
    <w:rsid w:val="008D7FF1"/>
    <w:rsid w:val="008E07A8"/>
    <w:rsid w:val="008E09FE"/>
    <w:rsid w:val="008E0CF2"/>
    <w:rsid w:val="008E1342"/>
    <w:rsid w:val="008E2149"/>
    <w:rsid w:val="008E2632"/>
    <w:rsid w:val="008E27AF"/>
    <w:rsid w:val="008E3050"/>
    <w:rsid w:val="008E3F61"/>
    <w:rsid w:val="008E415E"/>
    <w:rsid w:val="008E4499"/>
    <w:rsid w:val="008E4721"/>
    <w:rsid w:val="008E4B15"/>
    <w:rsid w:val="008E4C06"/>
    <w:rsid w:val="008E4F58"/>
    <w:rsid w:val="008E50FB"/>
    <w:rsid w:val="008E5321"/>
    <w:rsid w:val="008E5849"/>
    <w:rsid w:val="008E5FA5"/>
    <w:rsid w:val="008E62BF"/>
    <w:rsid w:val="008E6AF9"/>
    <w:rsid w:val="008E7315"/>
    <w:rsid w:val="008E7A99"/>
    <w:rsid w:val="008F0C0E"/>
    <w:rsid w:val="008F0D76"/>
    <w:rsid w:val="008F1002"/>
    <w:rsid w:val="008F1225"/>
    <w:rsid w:val="008F1282"/>
    <w:rsid w:val="008F1435"/>
    <w:rsid w:val="008F1468"/>
    <w:rsid w:val="008F1630"/>
    <w:rsid w:val="008F18E3"/>
    <w:rsid w:val="008F199A"/>
    <w:rsid w:val="008F199E"/>
    <w:rsid w:val="008F1C50"/>
    <w:rsid w:val="008F2633"/>
    <w:rsid w:val="008F287C"/>
    <w:rsid w:val="008F370D"/>
    <w:rsid w:val="008F4033"/>
    <w:rsid w:val="008F42FF"/>
    <w:rsid w:val="008F4537"/>
    <w:rsid w:val="008F45A0"/>
    <w:rsid w:val="008F531F"/>
    <w:rsid w:val="008F5598"/>
    <w:rsid w:val="008F5DA2"/>
    <w:rsid w:val="008F6528"/>
    <w:rsid w:val="008F6A2F"/>
    <w:rsid w:val="008F6D72"/>
    <w:rsid w:val="008F6E94"/>
    <w:rsid w:val="008F79A7"/>
    <w:rsid w:val="008F79E2"/>
    <w:rsid w:val="00900400"/>
    <w:rsid w:val="009006AF"/>
    <w:rsid w:val="009015A0"/>
    <w:rsid w:val="00901C4C"/>
    <w:rsid w:val="00902318"/>
    <w:rsid w:val="009027CA"/>
    <w:rsid w:val="00902820"/>
    <w:rsid w:val="00902CEF"/>
    <w:rsid w:val="009040B4"/>
    <w:rsid w:val="0090415C"/>
    <w:rsid w:val="00905226"/>
    <w:rsid w:val="00905DC4"/>
    <w:rsid w:val="00905DE1"/>
    <w:rsid w:val="00905E6D"/>
    <w:rsid w:val="00905F7B"/>
    <w:rsid w:val="009065E6"/>
    <w:rsid w:val="00906AC6"/>
    <w:rsid w:val="00906BFA"/>
    <w:rsid w:val="00907032"/>
    <w:rsid w:val="0090747C"/>
    <w:rsid w:val="00907968"/>
    <w:rsid w:val="00907B03"/>
    <w:rsid w:val="00907D5A"/>
    <w:rsid w:val="009103F0"/>
    <w:rsid w:val="009103F8"/>
    <w:rsid w:val="00910518"/>
    <w:rsid w:val="009105FB"/>
    <w:rsid w:val="00910953"/>
    <w:rsid w:val="00910B85"/>
    <w:rsid w:val="00910D8A"/>
    <w:rsid w:val="00911113"/>
    <w:rsid w:val="00911875"/>
    <w:rsid w:val="00911C56"/>
    <w:rsid w:val="00912881"/>
    <w:rsid w:val="0091395F"/>
    <w:rsid w:val="00913C73"/>
    <w:rsid w:val="00913CD0"/>
    <w:rsid w:val="00914D19"/>
    <w:rsid w:val="00915008"/>
    <w:rsid w:val="00915C0C"/>
    <w:rsid w:val="009161F4"/>
    <w:rsid w:val="0091647D"/>
    <w:rsid w:val="009165B1"/>
    <w:rsid w:val="00916E6F"/>
    <w:rsid w:val="00917955"/>
    <w:rsid w:val="009204A0"/>
    <w:rsid w:val="00920783"/>
    <w:rsid w:val="00920F94"/>
    <w:rsid w:val="0092165A"/>
    <w:rsid w:val="0092178D"/>
    <w:rsid w:val="00921B62"/>
    <w:rsid w:val="0092271D"/>
    <w:rsid w:val="0092314B"/>
    <w:rsid w:val="0092337F"/>
    <w:rsid w:val="00924005"/>
    <w:rsid w:val="0092472A"/>
    <w:rsid w:val="009253D8"/>
    <w:rsid w:val="00925679"/>
    <w:rsid w:val="009262AA"/>
    <w:rsid w:val="00926805"/>
    <w:rsid w:val="00926953"/>
    <w:rsid w:val="00927F61"/>
    <w:rsid w:val="00930348"/>
    <w:rsid w:val="00930976"/>
    <w:rsid w:val="00930D2C"/>
    <w:rsid w:val="0093101D"/>
    <w:rsid w:val="00931C67"/>
    <w:rsid w:val="00932C20"/>
    <w:rsid w:val="0093323A"/>
    <w:rsid w:val="0093333F"/>
    <w:rsid w:val="00933A83"/>
    <w:rsid w:val="00934701"/>
    <w:rsid w:val="00934759"/>
    <w:rsid w:val="00934897"/>
    <w:rsid w:val="00934A1C"/>
    <w:rsid w:val="00935425"/>
    <w:rsid w:val="00935ED7"/>
    <w:rsid w:val="00935F65"/>
    <w:rsid w:val="00935F94"/>
    <w:rsid w:val="00936865"/>
    <w:rsid w:val="00936A02"/>
    <w:rsid w:val="00936CAB"/>
    <w:rsid w:val="00937162"/>
    <w:rsid w:val="009379E5"/>
    <w:rsid w:val="00937E82"/>
    <w:rsid w:val="00937ECA"/>
    <w:rsid w:val="009401F9"/>
    <w:rsid w:val="009402DC"/>
    <w:rsid w:val="00940EE4"/>
    <w:rsid w:val="0094251C"/>
    <w:rsid w:val="009425E9"/>
    <w:rsid w:val="009428F4"/>
    <w:rsid w:val="00942C05"/>
    <w:rsid w:val="00943BCA"/>
    <w:rsid w:val="00943CB9"/>
    <w:rsid w:val="009451E9"/>
    <w:rsid w:val="009452A5"/>
    <w:rsid w:val="00945F4A"/>
    <w:rsid w:val="00945FFB"/>
    <w:rsid w:val="0094619D"/>
    <w:rsid w:val="00946315"/>
    <w:rsid w:val="0094683F"/>
    <w:rsid w:val="00946C28"/>
    <w:rsid w:val="00947196"/>
    <w:rsid w:val="0094753A"/>
    <w:rsid w:val="00947DC3"/>
    <w:rsid w:val="0095035E"/>
    <w:rsid w:val="00950E5D"/>
    <w:rsid w:val="00951042"/>
    <w:rsid w:val="00951560"/>
    <w:rsid w:val="0095173A"/>
    <w:rsid w:val="00952281"/>
    <w:rsid w:val="00952848"/>
    <w:rsid w:val="00952F5A"/>
    <w:rsid w:val="00953715"/>
    <w:rsid w:val="00953AB9"/>
    <w:rsid w:val="00953E09"/>
    <w:rsid w:val="00954719"/>
    <w:rsid w:val="0095519C"/>
    <w:rsid w:val="00955883"/>
    <w:rsid w:val="00955FED"/>
    <w:rsid w:val="00956430"/>
    <w:rsid w:val="00957057"/>
    <w:rsid w:val="00957067"/>
    <w:rsid w:val="0095751F"/>
    <w:rsid w:val="00957CAE"/>
    <w:rsid w:val="0096046D"/>
    <w:rsid w:val="00960646"/>
    <w:rsid w:val="0096137B"/>
    <w:rsid w:val="0096140C"/>
    <w:rsid w:val="0096141D"/>
    <w:rsid w:val="0096374F"/>
    <w:rsid w:val="00963CCE"/>
    <w:rsid w:val="00964CF1"/>
    <w:rsid w:val="0096577B"/>
    <w:rsid w:val="009667DD"/>
    <w:rsid w:val="009669C2"/>
    <w:rsid w:val="0096705F"/>
    <w:rsid w:val="009674D9"/>
    <w:rsid w:val="0096751B"/>
    <w:rsid w:val="00970059"/>
    <w:rsid w:val="00970459"/>
    <w:rsid w:val="009704BF"/>
    <w:rsid w:val="00970603"/>
    <w:rsid w:val="00970689"/>
    <w:rsid w:val="00970E3C"/>
    <w:rsid w:val="00971622"/>
    <w:rsid w:val="00971BB9"/>
    <w:rsid w:val="00971E50"/>
    <w:rsid w:val="00972DC8"/>
    <w:rsid w:val="009735D2"/>
    <w:rsid w:val="00973968"/>
    <w:rsid w:val="00973FBA"/>
    <w:rsid w:val="009742A6"/>
    <w:rsid w:val="00974445"/>
    <w:rsid w:val="0097464F"/>
    <w:rsid w:val="009746ED"/>
    <w:rsid w:val="00974742"/>
    <w:rsid w:val="00974FA4"/>
    <w:rsid w:val="00975039"/>
    <w:rsid w:val="0097519D"/>
    <w:rsid w:val="00975D5E"/>
    <w:rsid w:val="00976232"/>
    <w:rsid w:val="009766D6"/>
    <w:rsid w:val="009779DB"/>
    <w:rsid w:val="00980594"/>
    <w:rsid w:val="00980BFD"/>
    <w:rsid w:val="009816BA"/>
    <w:rsid w:val="009816E9"/>
    <w:rsid w:val="00981B01"/>
    <w:rsid w:val="00981BCB"/>
    <w:rsid w:val="0098224C"/>
    <w:rsid w:val="009827EA"/>
    <w:rsid w:val="00982E8E"/>
    <w:rsid w:val="0098318E"/>
    <w:rsid w:val="009833C7"/>
    <w:rsid w:val="00983511"/>
    <w:rsid w:val="009836E2"/>
    <w:rsid w:val="00983796"/>
    <w:rsid w:val="009855D2"/>
    <w:rsid w:val="00986562"/>
    <w:rsid w:val="00986E6A"/>
    <w:rsid w:val="00986FC2"/>
    <w:rsid w:val="00986FE5"/>
    <w:rsid w:val="0098753E"/>
    <w:rsid w:val="00987671"/>
    <w:rsid w:val="00987751"/>
    <w:rsid w:val="00990AA4"/>
    <w:rsid w:val="00990F1A"/>
    <w:rsid w:val="00990FDB"/>
    <w:rsid w:val="009914DE"/>
    <w:rsid w:val="0099163F"/>
    <w:rsid w:val="00991DF9"/>
    <w:rsid w:val="00992249"/>
    <w:rsid w:val="00992324"/>
    <w:rsid w:val="0099287D"/>
    <w:rsid w:val="0099309E"/>
    <w:rsid w:val="00993255"/>
    <w:rsid w:val="00993B0F"/>
    <w:rsid w:val="00993D6D"/>
    <w:rsid w:val="00994014"/>
    <w:rsid w:val="0099401B"/>
    <w:rsid w:val="009943A0"/>
    <w:rsid w:val="00994906"/>
    <w:rsid w:val="00994B56"/>
    <w:rsid w:val="00994D5F"/>
    <w:rsid w:val="00995A87"/>
    <w:rsid w:val="00995D04"/>
    <w:rsid w:val="00995FAF"/>
    <w:rsid w:val="009960D1"/>
    <w:rsid w:val="00996233"/>
    <w:rsid w:val="00996C31"/>
    <w:rsid w:val="00997070"/>
    <w:rsid w:val="00997A26"/>
    <w:rsid w:val="009A0872"/>
    <w:rsid w:val="009A096C"/>
    <w:rsid w:val="009A0DF2"/>
    <w:rsid w:val="009A166B"/>
    <w:rsid w:val="009A1DF7"/>
    <w:rsid w:val="009A25DC"/>
    <w:rsid w:val="009A3031"/>
    <w:rsid w:val="009A3394"/>
    <w:rsid w:val="009A37D1"/>
    <w:rsid w:val="009A3D2A"/>
    <w:rsid w:val="009A4002"/>
    <w:rsid w:val="009A4240"/>
    <w:rsid w:val="009A4359"/>
    <w:rsid w:val="009A4463"/>
    <w:rsid w:val="009A4AFD"/>
    <w:rsid w:val="009A4E77"/>
    <w:rsid w:val="009A50C4"/>
    <w:rsid w:val="009A637F"/>
    <w:rsid w:val="009A6560"/>
    <w:rsid w:val="009A70A2"/>
    <w:rsid w:val="009B0953"/>
    <w:rsid w:val="009B0E5B"/>
    <w:rsid w:val="009B11D9"/>
    <w:rsid w:val="009B1347"/>
    <w:rsid w:val="009B14E7"/>
    <w:rsid w:val="009B27CF"/>
    <w:rsid w:val="009B2CEB"/>
    <w:rsid w:val="009B3410"/>
    <w:rsid w:val="009B386F"/>
    <w:rsid w:val="009B40E0"/>
    <w:rsid w:val="009B42B7"/>
    <w:rsid w:val="009B560D"/>
    <w:rsid w:val="009B5749"/>
    <w:rsid w:val="009B59E1"/>
    <w:rsid w:val="009B59EF"/>
    <w:rsid w:val="009B6CB9"/>
    <w:rsid w:val="009B6E1B"/>
    <w:rsid w:val="009B6F96"/>
    <w:rsid w:val="009B6FA1"/>
    <w:rsid w:val="009C039A"/>
    <w:rsid w:val="009C0990"/>
    <w:rsid w:val="009C0D21"/>
    <w:rsid w:val="009C117E"/>
    <w:rsid w:val="009C1EC9"/>
    <w:rsid w:val="009C21EA"/>
    <w:rsid w:val="009C23F4"/>
    <w:rsid w:val="009C24B2"/>
    <w:rsid w:val="009C254E"/>
    <w:rsid w:val="009C296D"/>
    <w:rsid w:val="009C2D83"/>
    <w:rsid w:val="009C3586"/>
    <w:rsid w:val="009C36F5"/>
    <w:rsid w:val="009C38B3"/>
    <w:rsid w:val="009C394E"/>
    <w:rsid w:val="009C3DA0"/>
    <w:rsid w:val="009C4096"/>
    <w:rsid w:val="009C6087"/>
    <w:rsid w:val="009C64F9"/>
    <w:rsid w:val="009C69F3"/>
    <w:rsid w:val="009C6B84"/>
    <w:rsid w:val="009C6FBC"/>
    <w:rsid w:val="009C727D"/>
    <w:rsid w:val="009C7B39"/>
    <w:rsid w:val="009D0063"/>
    <w:rsid w:val="009D033E"/>
    <w:rsid w:val="009D19BF"/>
    <w:rsid w:val="009D1BE5"/>
    <w:rsid w:val="009D25C3"/>
    <w:rsid w:val="009D277D"/>
    <w:rsid w:val="009D3640"/>
    <w:rsid w:val="009D3759"/>
    <w:rsid w:val="009D3FAE"/>
    <w:rsid w:val="009D404E"/>
    <w:rsid w:val="009D41C4"/>
    <w:rsid w:val="009D43DB"/>
    <w:rsid w:val="009D43F6"/>
    <w:rsid w:val="009D4A67"/>
    <w:rsid w:val="009D4E49"/>
    <w:rsid w:val="009D5496"/>
    <w:rsid w:val="009D5790"/>
    <w:rsid w:val="009D6F80"/>
    <w:rsid w:val="009E0118"/>
    <w:rsid w:val="009E0507"/>
    <w:rsid w:val="009E0733"/>
    <w:rsid w:val="009E1DD6"/>
    <w:rsid w:val="009E1F59"/>
    <w:rsid w:val="009E24F9"/>
    <w:rsid w:val="009E2522"/>
    <w:rsid w:val="009E2BB3"/>
    <w:rsid w:val="009E2F54"/>
    <w:rsid w:val="009E32EE"/>
    <w:rsid w:val="009E335F"/>
    <w:rsid w:val="009E3A10"/>
    <w:rsid w:val="009E3F5D"/>
    <w:rsid w:val="009E4458"/>
    <w:rsid w:val="009E45F1"/>
    <w:rsid w:val="009E496A"/>
    <w:rsid w:val="009E59A8"/>
    <w:rsid w:val="009E5A01"/>
    <w:rsid w:val="009E6A9F"/>
    <w:rsid w:val="009E7B09"/>
    <w:rsid w:val="009E7E88"/>
    <w:rsid w:val="009F0074"/>
    <w:rsid w:val="009F01B3"/>
    <w:rsid w:val="009F02C1"/>
    <w:rsid w:val="009F0B3B"/>
    <w:rsid w:val="009F0C9C"/>
    <w:rsid w:val="009F11FD"/>
    <w:rsid w:val="009F1433"/>
    <w:rsid w:val="009F1560"/>
    <w:rsid w:val="009F1893"/>
    <w:rsid w:val="009F1AB1"/>
    <w:rsid w:val="009F1F31"/>
    <w:rsid w:val="009F276F"/>
    <w:rsid w:val="009F317C"/>
    <w:rsid w:val="009F3538"/>
    <w:rsid w:val="009F476D"/>
    <w:rsid w:val="009F5282"/>
    <w:rsid w:val="009F5F88"/>
    <w:rsid w:val="009F6A64"/>
    <w:rsid w:val="009F6A68"/>
    <w:rsid w:val="009F740A"/>
    <w:rsid w:val="009F782E"/>
    <w:rsid w:val="009F784D"/>
    <w:rsid w:val="009F7D81"/>
    <w:rsid w:val="00A006B1"/>
    <w:rsid w:val="00A00C79"/>
    <w:rsid w:val="00A00DFF"/>
    <w:rsid w:val="00A01429"/>
    <w:rsid w:val="00A01AFA"/>
    <w:rsid w:val="00A02C65"/>
    <w:rsid w:val="00A03913"/>
    <w:rsid w:val="00A03D52"/>
    <w:rsid w:val="00A04FE4"/>
    <w:rsid w:val="00A0503D"/>
    <w:rsid w:val="00A061FB"/>
    <w:rsid w:val="00A06821"/>
    <w:rsid w:val="00A06F1B"/>
    <w:rsid w:val="00A0715B"/>
    <w:rsid w:val="00A07233"/>
    <w:rsid w:val="00A076EF"/>
    <w:rsid w:val="00A07BCB"/>
    <w:rsid w:val="00A10365"/>
    <w:rsid w:val="00A103FE"/>
    <w:rsid w:val="00A10501"/>
    <w:rsid w:val="00A108A6"/>
    <w:rsid w:val="00A10CA4"/>
    <w:rsid w:val="00A11777"/>
    <w:rsid w:val="00A11D8D"/>
    <w:rsid w:val="00A12DFC"/>
    <w:rsid w:val="00A13003"/>
    <w:rsid w:val="00A13013"/>
    <w:rsid w:val="00A13189"/>
    <w:rsid w:val="00A13253"/>
    <w:rsid w:val="00A132DC"/>
    <w:rsid w:val="00A13870"/>
    <w:rsid w:val="00A140F3"/>
    <w:rsid w:val="00A14DED"/>
    <w:rsid w:val="00A150F7"/>
    <w:rsid w:val="00A15FCA"/>
    <w:rsid w:val="00A160EB"/>
    <w:rsid w:val="00A16517"/>
    <w:rsid w:val="00A171E8"/>
    <w:rsid w:val="00A176E9"/>
    <w:rsid w:val="00A1773E"/>
    <w:rsid w:val="00A17AEB"/>
    <w:rsid w:val="00A17FE1"/>
    <w:rsid w:val="00A20211"/>
    <w:rsid w:val="00A2078D"/>
    <w:rsid w:val="00A209CE"/>
    <w:rsid w:val="00A20A34"/>
    <w:rsid w:val="00A2255E"/>
    <w:rsid w:val="00A2262A"/>
    <w:rsid w:val="00A22A8E"/>
    <w:rsid w:val="00A23083"/>
    <w:rsid w:val="00A2374C"/>
    <w:rsid w:val="00A23A42"/>
    <w:rsid w:val="00A23E33"/>
    <w:rsid w:val="00A24269"/>
    <w:rsid w:val="00A2498E"/>
    <w:rsid w:val="00A24DE8"/>
    <w:rsid w:val="00A25037"/>
    <w:rsid w:val="00A252A8"/>
    <w:rsid w:val="00A25590"/>
    <w:rsid w:val="00A25A76"/>
    <w:rsid w:val="00A262B4"/>
    <w:rsid w:val="00A26959"/>
    <w:rsid w:val="00A26D3A"/>
    <w:rsid w:val="00A26DD5"/>
    <w:rsid w:val="00A27593"/>
    <w:rsid w:val="00A2782F"/>
    <w:rsid w:val="00A27FBE"/>
    <w:rsid w:val="00A300AB"/>
    <w:rsid w:val="00A3088E"/>
    <w:rsid w:val="00A3095E"/>
    <w:rsid w:val="00A309A7"/>
    <w:rsid w:val="00A31E16"/>
    <w:rsid w:val="00A31FDD"/>
    <w:rsid w:val="00A325D9"/>
    <w:rsid w:val="00A32962"/>
    <w:rsid w:val="00A3322E"/>
    <w:rsid w:val="00A3399D"/>
    <w:rsid w:val="00A33C85"/>
    <w:rsid w:val="00A3424B"/>
    <w:rsid w:val="00A34CCA"/>
    <w:rsid w:val="00A3534A"/>
    <w:rsid w:val="00A3561F"/>
    <w:rsid w:val="00A363CC"/>
    <w:rsid w:val="00A364DE"/>
    <w:rsid w:val="00A36D96"/>
    <w:rsid w:val="00A37736"/>
    <w:rsid w:val="00A377AB"/>
    <w:rsid w:val="00A37E95"/>
    <w:rsid w:val="00A37F6C"/>
    <w:rsid w:val="00A40170"/>
    <w:rsid w:val="00A40367"/>
    <w:rsid w:val="00A40B65"/>
    <w:rsid w:val="00A40E0B"/>
    <w:rsid w:val="00A40EDB"/>
    <w:rsid w:val="00A4191D"/>
    <w:rsid w:val="00A419DE"/>
    <w:rsid w:val="00A41C07"/>
    <w:rsid w:val="00A41DF9"/>
    <w:rsid w:val="00A42294"/>
    <w:rsid w:val="00A42311"/>
    <w:rsid w:val="00A42613"/>
    <w:rsid w:val="00A430D7"/>
    <w:rsid w:val="00A43939"/>
    <w:rsid w:val="00A43CFE"/>
    <w:rsid w:val="00A43E1D"/>
    <w:rsid w:val="00A44139"/>
    <w:rsid w:val="00A4422E"/>
    <w:rsid w:val="00A446F6"/>
    <w:rsid w:val="00A448BB"/>
    <w:rsid w:val="00A44C45"/>
    <w:rsid w:val="00A45A10"/>
    <w:rsid w:val="00A460C2"/>
    <w:rsid w:val="00A46987"/>
    <w:rsid w:val="00A4780E"/>
    <w:rsid w:val="00A47CF9"/>
    <w:rsid w:val="00A51172"/>
    <w:rsid w:val="00A512EB"/>
    <w:rsid w:val="00A52066"/>
    <w:rsid w:val="00A52285"/>
    <w:rsid w:val="00A52367"/>
    <w:rsid w:val="00A528AA"/>
    <w:rsid w:val="00A52AB1"/>
    <w:rsid w:val="00A53091"/>
    <w:rsid w:val="00A53B5C"/>
    <w:rsid w:val="00A54DC2"/>
    <w:rsid w:val="00A55376"/>
    <w:rsid w:val="00A55537"/>
    <w:rsid w:val="00A564AB"/>
    <w:rsid w:val="00A565D9"/>
    <w:rsid w:val="00A56E63"/>
    <w:rsid w:val="00A56F56"/>
    <w:rsid w:val="00A57498"/>
    <w:rsid w:val="00A574C1"/>
    <w:rsid w:val="00A57C81"/>
    <w:rsid w:val="00A60AC7"/>
    <w:rsid w:val="00A60D23"/>
    <w:rsid w:val="00A6226F"/>
    <w:rsid w:val="00A62322"/>
    <w:rsid w:val="00A62331"/>
    <w:rsid w:val="00A6318D"/>
    <w:rsid w:val="00A637AE"/>
    <w:rsid w:val="00A6451D"/>
    <w:rsid w:val="00A64C2D"/>
    <w:rsid w:val="00A6516F"/>
    <w:rsid w:val="00A66164"/>
    <w:rsid w:val="00A66877"/>
    <w:rsid w:val="00A676A2"/>
    <w:rsid w:val="00A701B1"/>
    <w:rsid w:val="00A708B0"/>
    <w:rsid w:val="00A712A5"/>
    <w:rsid w:val="00A7149D"/>
    <w:rsid w:val="00A715D8"/>
    <w:rsid w:val="00A72199"/>
    <w:rsid w:val="00A72CE3"/>
    <w:rsid w:val="00A732F6"/>
    <w:rsid w:val="00A74238"/>
    <w:rsid w:val="00A742B0"/>
    <w:rsid w:val="00A74658"/>
    <w:rsid w:val="00A749FD"/>
    <w:rsid w:val="00A74D6C"/>
    <w:rsid w:val="00A7598F"/>
    <w:rsid w:val="00A75FDE"/>
    <w:rsid w:val="00A7654C"/>
    <w:rsid w:val="00A76742"/>
    <w:rsid w:val="00A76E17"/>
    <w:rsid w:val="00A76E89"/>
    <w:rsid w:val="00A7703C"/>
    <w:rsid w:val="00A7706F"/>
    <w:rsid w:val="00A77215"/>
    <w:rsid w:val="00A7735E"/>
    <w:rsid w:val="00A77B3A"/>
    <w:rsid w:val="00A805EF"/>
    <w:rsid w:val="00A806C2"/>
    <w:rsid w:val="00A80705"/>
    <w:rsid w:val="00A80B78"/>
    <w:rsid w:val="00A80F20"/>
    <w:rsid w:val="00A812F4"/>
    <w:rsid w:val="00A81F3D"/>
    <w:rsid w:val="00A82053"/>
    <w:rsid w:val="00A8261C"/>
    <w:rsid w:val="00A82E34"/>
    <w:rsid w:val="00A83456"/>
    <w:rsid w:val="00A84517"/>
    <w:rsid w:val="00A84535"/>
    <w:rsid w:val="00A84D29"/>
    <w:rsid w:val="00A85324"/>
    <w:rsid w:val="00A853CE"/>
    <w:rsid w:val="00A8549F"/>
    <w:rsid w:val="00A8575F"/>
    <w:rsid w:val="00A8586E"/>
    <w:rsid w:val="00A85DEE"/>
    <w:rsid w:val="00A86F5B"/>
    <w:rsid w:val="00A86F76"/>
    <w:rsid w:val="00A873A6"/>
    <w:rsid w:val="00A875BA"/>
    <w:rsid w:val="00A87948"/>
    <w:rsid w:val="00A87B63"/>
    <w:rsid w:val="00A87D4E"/>
    <w:rsid w:val="00A87EF3"/>
    <w:rsid w:val="00A87FCF"/>
    <w:rsid w:val="00A90050"/>
    <w:rsid w:val="00A9013C"/>
    <w:rsid w:val="00A905C6"/>
    <w:rsid w:val="00A90ADA"/>
    <w:rsid w:val="00A9110F"/>
    <w:rsid w:val="00A9194D"/>
    <w:rsid w:val="00A92157"/>
    <w:rsid w:val="00A932C9"/>
    <w:rsid w:val="00A933FE"/>
    <w:rsid w:val="00A93A02"/>
    <w:rsid w:val="00A93D1F"/>
    <w:rsid w:val="00A93EB3"/>
    <w:rsid w:val="00A9478E"/>
    <w:rsid w:val="00A9494C"/>
    <w:rsid w:val="00A94E05"/>
    <w:rsid w:val="00A955BE"/>
    <w:rsid w:val="00A95DE0"/>
    <w:rsid w:val="00A9614A"/>
    <w:rsid w:val="00A963C9"/>
    <w:rsid w:val="00A9654F"/>
    <w:rsid w:val="00A966AA"/>
    <w:rsid w:val="00A96F16"/>
    <w:rsid w:val="00A972FC"/>
    <w:rsid w:val="00AA030E"/>
    <w:rsid w:val="00AA073A"/>
    <w:rsid w:val="00AA0AD5"/>
    <w:rsid w:val="00AA10C7"/>
    <w:rsid w:val="00AA1447"/>
    <w:rsid w:val="00AA1841"/>
    <w:rsid w:val="00AA1F75"/>
    <w:rsid w:val="00AA1FF2"/>
    <w:rsid w:val="00AA2472"/>
    <w:rsid w:val="00AA26C3"/>
    <w:rsid w:val="00AA2926"/>
    <w:rsid w:val="00AA2B3E"/>
    <w:rsid w:val="00AA3361"/>
    <w:rsid w:val="00AA4068"/>
    <w:rsid w:val="00AA417A"/>
    <w:rsid w:val="00AA4B62"/>
    <w:rsid w:val="00AA4E74"/>
    <w:rsid w:val="00AA5F38"/>
    <w:rsid w:val="00AA6E00"/>
    <w:rsid w:val="00AA71EF"/>
    <w:rsid w:val="00AA7ED1"/>
    <w:rsid w:val="00AB1209"/>
    <w:rsid w:val="00AB158F"/>
    <w:rsid w:val="00AB223A"/>
    <w:rsid w:val="00AB284A"/>
    <w:rsid w:val="00AB3446"/>
    <w:rsid w:val="00AB3823"/>
    <w:rsid w:val="00AB3BCB"/>
    <w:rsid w:val="00AB41B0"/>
    <w:rsid w:val="00AB42E2"/>
    <w:rsid w:val="00AB58E6"/>
    <w:rsid w:val="00AB5CAF"/>
    <w:rsid w:val="00AB5CCD"/>
    <w:rsid w:val="00AB5E2E"/>
    <w:rsid w:val="00AB6776"/>
    <w:rsid w:val="00AB6D50"/>
    <w:rsid w:val="00AB6DBC"/>
    <w:rsid w:val="00AB72A6"/>
    <w:rsid w:val="00AB7860"/>
    <w:rsid w:val="00AC036B"/>
    <w:rsid w:val="00AC1279"/>
    <w:rsid w:val="00AC1356"/>
    <w:rsid w:val="00AC1ED4"/>
    <w:rsid w:val="00AC1F22"/>
    <w:rsid w:val="00AC2877"/>
    <w:rsid w:val="00AC2C4E"/>
    <w:rsid w:val="00AC3B92"/>
    <w:rsid w:val="00AC476E"/>
    <w:rsid w:val="00AC4792"/>
    <w:rsid w:val="00AC489F"/>
    <w:rsid w:val="00AC4A3F"/>
    <w:rsid w:val="00AC4C2E"/>
    <w:rsid w:val="00AC4C34"/>
    <w:rsid w:val="00AC5125"/>
    <w:rsid w:val="00AC624C"/>
    <w:rsid w:val="00AC63A3"/>
    <w:rsid w:val="00AC73BA"/>
    <w:rsid w:val="00AC7B4D"/>
    <w:rsid w:val="00AC7CB9"/>
    <w:rsid w:val="00AC7CFA"/>
    <w:rsid w:val="00AC7D28"/>
    <w:rsid w:val="00AD0774"/>
    <w:rsid w:val="00AD19A0"/>
    <w:rsid w:val="00AD1B64"/>
    <w:rsid w:val="00AD21DC"/>
    <w:rsid w:val="00AD2220"/>
    <w:rsid w:val="00AD27D3"/>
    <w:rsid w:val="00AD28FB"/>
    <w:rsid w:val="00AD2A9F"/>
    <w:rsid w:val="00AD33B4"/>
    <w:rsid w:val="00AD3A09"/>
    <w:rsid w:val="00AD498E"/>
    <w:rsid w:val="00AD4A6D"/>
    <w:rsid w:val="00AD5A75"/>
    <w:rsid w:val="00AD5EFC"/>
    <w:rsid w:val="00AD6364"/>
    <w:rsid w:val="00AD68F0"/>
    <w:rsid w:val="00AD7438"/>
    <w:rsid w:val="00AD7441"/>
    <w:rsid w:val="00AD7D32"/>
    <w:rsid w:val="00AE029F"/>
    <w:rsid w:val="00AE0914"/>
    <w:rsid w:val="00AE0A2E"/>
    <w:rsid w:val="00AE1571"/>
    <w:rsid w:val="00AE15B7"/>
    <w:rsid w:val="00AE27CD"/>
    <w:rsid w:val="00AE3501"/>
    <w:rsid w:val="00AE3515"/>
    <w:rsid w:val="00AE3EEA"/>
    <w:rsid w:val="00AE459F"/>
    <w:rsid w:val="00AE49C5"/>
    <w:rsid w:val="00AE4EA5"/>
    <w:rsid w:val="00AE4F62"/>
    <w:rsid w:val="00AE5718"/>
    <w:rsid w:val="00AE6EE7"/>
    <w:rsid w:val="00AE754E"/>
    <w:rsid w:val="00AE7C15"/>
    <w:rsid w:val="00AE7D8D"/>
    <w:rsid w:val="00AE7E8C"/>
    <w:rsid w:val="00AF04A1"/>
    <w:rsid w:val="00AF0E55"/>
    <w:rsid w:val="00AF18DF"/>
    <w:rsid w:val="00AF1AC9"/>
    <w:rsid w:val="00AF1E19"/>
    <w:rsid w:val="00AF2032"/>
    <w:rsid w:val="00AF2818"/>
    <w:rsid w:val="00AF2D32"/>
    <w:rsid w:val="00AF3FE5"/>
    <w:rsid w:val="00AF5F9A"/>
    <w:rsid w:val="00AF62D4"/>
    <w:rsid w:val="00AF6496"/>
    <w:rsid w:val="00AF6758"/>
    <w:rsid w:val="00AF6ADA"/>
    <w:rsid w:val="00B000F8"/>
    <w:rsid w:val="00B00153"/>
    <w:rsid w:val="00B0028D"/>
    <w:rsid w:val="00B009DD"/>
    <w:rsid w:val="00B00A70"/>
    <w:rsid w:val="00B01340"/>
    <w:rsid w:val="00B01AF2"/>
    <w:rsid w:val="00B01F4B"/>
    <w:rsid w:val="00B02030"/>
    <w:rsid w:val="00B02400"/>
    <w:rsid w:val="00B02B54"/>
    <w:rsid w:val="00B03630"/>
    <w:rsid w:val="00B041FF"/>
    <w:rsid w:val="00B04941"/>
    <w:rsid w:val="00B05869"/>
    <w:rsid w:val="00B059EA"/>
    <w:rsid w:val="00B061A9"/>
    <w:rsid w:val="00B061AC"/>
    <w:rsid w:val="00B066EF"/>
    <w:rsid w:val="00B071CE"/>
    <w:rsid w:val="00B07683"/>
    <w:rsid w:val="00B07A65"/>
    <w:rsid w:val="00B07C71"/>
    <w:rsid w:val="00B07D36"/>
    <w:rsid w:val="00B10316"/>
    <w:rsid w:val="00B10F9B"/>
    <w:rsid w:val="00B1105B"/>
    <w:rsid w:val="00B11C44"/>
    <w:rsid w:val="00B11F3F"/>
    <w:rsid w:val="00B12BDA"/>
    <w:rsid w:val="00B13D68"/>
    <w:rsid w:val="00B17682"/>
    <w:rsid w:val="00B178D5"/>
    <w:rsid w:val="00B17910"/>
    <w:rsid w:val="00B17985"/>
    <w:rsid w:val="00B205D1"/>
    <w:rsid w:val="00B206AC"/>
    <w:rsid w:val="00B22260"/>
    <w:rsid w:val="00B227DE"/>
    <w:rsid w:val="00B228DE"/>
    <w:rsid w:val="00B22A20"/>
    <w:rsid w:val="00B23085"/>
    <w:rsid w:val="00B2313D"/>
    <w:rsid w:val="00B24090"/>
    <w:rsid w:val="00B24491"/>
    <w:rsid w:val="00B24591"/>
    <w:rsid w:val="00B24969"/>
    <w:rsid w:val="00B250E1"/>
    <w:rsid w:val="00B2510B"/>
    <w:rsid w:val="00B25C4A"/>
    <w:rsid w:val="00B269EE"/>
    <w:rsid w:val="00B2785E"/>
    <w:rsid w:val="00B279C5"/>
    <w:rsid w:val="00B314C1"/>
    <w:rsid w:val="00B322BE"/>
    <w:rsid w:val="00B32B11"/>
    <w:rsid w:val="00B34C10"/>
    <w:rsid w:val="00B35386"/>
    <w:rsid w:val="00B355C8"/>
    <w:rsid w:val="00B3598D"/>
    <w:rsid w:val="00B35A24"/>
    <w:rsid w:val="00B35A5A"/>
    <w:rsid w:val="00B36510"/>
    <w:rsid w:val="00B36D1E"/>
    <w:rsid w:val="00B36DE5"/>
    <w:rsid w:val="00B379C6"/>
    <w:rsid w:val="00B37A3D"/>
    <w:rsid w:val="00B37CEF"/>
    <w:rsid w:val="00B40196"/>
    <w:rsid w:val="00B40C73"/>
    <w:rsid w:val="00B40F44"/>
    <w:rsid w:val="00B4137D"/>
    <w:rsid w:val="00B41EED"/>
    <w:rsid w:val="00B42023"/>
    <w:rsid w:val="00B42434"/>
    <w:rsid w:val="00B42915"/>
    <w:rsid w:val="00B42C33"/>
    <w:rsid w:val="00B43192"/>
    <w:rsid w:val="00B434AA"/>
    <w:rsid w:val="00B441C7"/>
    <w:rsid w:val="00B4450E"/>
    <w:rsid w:val="00B451A9"/>
    <w:rsid w:val="00B457DF"/>
    <w:rsid w:val="00B458BF"/>
    <w:rsid w:val="00B4633F"/>
    <w:rsid w:val="00B463FB"/>
    <w:rsid w:val="00B466E6"/>
    <w:rsid w:val="00B46755"/>
    <w:rsid w:val="00B4746A"/>
    <w:rsid w:val="00B47853"/>
    <w:rsid w:val="00B47AB8"/>
    <w:rsid w:val="00B50236"/>
    <w:rsid w:val="00B50270"/>
    <w:rsid w:val="00B50734"/>
    <w:rsid w:val="00B50C97"/>
    <w:rsid w:val="00B51156"/>
    <w:rsid w:val="00B51321"/>
    <w:rsid w:val="00B51C2A"/>
    <w:rsid w:val="00B52165"/>
    <w:rsid w:val="00B523E2"/>
    <w:rsid w:val="00B52A2E"/>
    <w:rsid w:val="00B54515"/>
    <w:rsid w:val="00B5493F"/>
    <w:rsid w:val="00B54A31"/>
    <w:rsid w:val="00B54B7C"/>
    <w:rsid w:val="00B54CCF"/>
    <w:rsid w:val="00B54F0B"/>
    <w:rsid w:val="00B55899"/>
    <w:rsid w:val="00B5691D"/>
    <w:rsid w:val="00B5772E"/>
    <w:rsid w:val="00B57833"/>
    <w:rsid w:val="00B57890"/>
    <w:rsid w:val="00B601E7"/>
    <w:rsid w:val="00B60D99"/>
    <w:rsid w:val="00B610B8"/>
    <w:rsid w:val="00B61AC3"/>
    <w:rsid w:val="00B6242F"/>
    <w:rsid w:val="00B6279E"/>
    <w:rsid w:val="00B62E97"/>
    <w:rsid w:val="00B62F4C"/>
    <w:rsid w:val="00B631E0"/>
    <w:rsid w:val="00B635CC"/>
    <w:rsid w:val="00B64339"/>
    <w:rsid w:val="00B64465"/>
    <w:rsid w:val="00B64677"/>
    <w:rsid w:val="00B648DF"/>
    <w:rsid w:val="00B64AD7"/>
    <w:rsid w:val="00B65EDC"/>
    <w:rsid w:val="00B66BBF"/>
    <w:rsid w:val="00B66CDC"/>
    <w:rsid w:val="00B66FDA"/>
    <w:rsid w:val="00B676A6"/>
    <w:rsid w:val="00B679D0"/>
    <w:rsid w:val="00B70CA6"/>
    <w:rsid w:val="00B70F84"/>
    <w:rsid w:val="00B71095"/>
    <w:rsid w:val="00B71303"/>
    <w:rsid w:val="00B720ED"/>
    <w:rsid w:val="00B7211A"/>
    <w:rsid w:val="00B727B4"/>
    <w:rsid w:val="00B72CBE"/>
    <w:rsid w:val="00B72E2D"/>
    <w:rsid w:val="00B73877"/>
    <w:rsid w:val="00B73A20"/>
    <w:rsid w:val="00B73A8B"/>
    <w:rsid w:val="00B73DBF"/>
    <w:rsid w:val="00B73E35"/>
    <w:rsid w:val="00B73FC7"/>
    <w:rsid w:val="00B74DC3"/>
    <w:rsid w:val="00B74FAE"/>
    <w:rsid w:val="00B75827"/>
    <w:rsid w:val="00B763EA"/>
    <w:rsid w:val="00B764ED"/>
    <w:rsid w:val="00B76792"/>
    <w:rsid w:val="00B7742C"/>
    <w:rsid w:val="00B774E4"/>
    <w:rsid w:val="00B776AB"/>
    <w:rsid w:val="00B801EF"/>
    <w:rsid w:val="00B80367"/>
    <w:rsid w:val="00B80C1C"/>
    <w:rsid w:val="00B81B5F"/>
    <w:rsid w:val="00B81F34"/>
    <w:rsid w:val="00B82D62"/>
    <w:rsid w:val="00B83343"/>
    <w:rsid w:val="00B8344D"/>
    <w:rsid w:val="00B83CA6"/>
    <w:rsid w:val="00B84128"/>
    <w:rsid w:val="00B843E6"/>
    <w:rsid w:val="00B84B7A"/>
    <w:rsid w:val="00B84FBA"/>
    <w:rsid w:val="00B857D5"/>
    <w:rsid w:val="00B8580D"/>
    <w:rsid w:val="00B858C4"/>
    <w:rsid w:val="00B85F4D"/>
    <w:rsid w:val="00B863DC"/>
    <w:rsid w:val="00B86FED"/>
    <w:rsid w:val="00B879DF"/>
    <w:rsid w:val="00B90B0C"/>
    <w:rsid w:val="00B90B66"/>
    <w:rsid w:val="00B91D3C"/>
    <w:rsid w:val="00B91E07"/>
    <w:rsid w:val="00B91E54"/>
    <w:rsid w:val="00B9262C"/>
    <w:rsid w:val="00B928F7"/>
    <w:rsid w:val="00B92F28"/>
    <w:rsid w:val="00B92FCF"/>
    <w:rsid w:val="00B931BD"/>
    <w:rsid w:val="00B932A8"/>
    <w:rsid w:val="00B9351E"/>
    <w:rsid w:val="00B94068"/>
    <w:rsid w:val="00B94DE0"/>
    <w:rsid w:val="00B94EDA"/>
    <w:rsid w:val="00B95F70"/>
    <w:rsid w:val="00B963B3"/>
    <w:rsid w:val="00B9661E"/>
    <w:rsid w:val="00B96658"/>
    <w:rsid w:val="00B968D1"/>
    <w:rsid w:val="00B96F3C"/>
    <w:rsid w:val="00B96FEA"/>
    <w:rsid w:val="00B973C7"/>
    <w:rsid w:val="00B97CAD"/>
    <w:rsid w:val="00BA036B"/>
    <w:rsid w:val="00BA049D"/>
    <w:rsid w:val="00BA162E"/>
    <w:rsid w:val="00BA28B1"/>
    <w:rsid w:val="00BA2A63"/>
    <w:rsid w:val="00BA4009"/>
    <w:rsid w:val="00BA50C1"/>
    <w:rsid w:val="00BA5C37"/>
    <w:rsid w:val="00BA6610"/>
    <w:rsid w:val="00BB12D1"/>
    <w:rsid w:val="00BB1745"/>
    <w:rsid w:val="00BB17A8"/>
    <w:rsid w:val="00BB1818"/>
    <w:rsid w:val="00BB1960"/>
    <w:rsid w:val="00BB19D4"/>
    <w:rsid w:val="00BB1C12"/>
    <w:rsid w:val="00BB26EE"/>
    <w:rsid w:val="00BB2BDB"/>
    <w:rsid w:val="00BB3066"/>
    <w:rsid w:val="00BB31B8"/>
    <w:rsid w:val="00BB37CD"/>
    <w:rsid w:val="00BB3AF3"/>
    <w:rsid w:val="00BB4601"/>
    <w:rsid w:val="00BB4641"/>
    <w:rsid w:val="00BB4767"/>
    <w:rsid w:val="00BB4829"/>
    <w:rsid w:val="00BB4C37"/>
    <w:rsid w:val="00BB4D30"/>
    <w:rsid w:val="00BB5369"/>
    <w:rsid w:val="00BB53CB"/>
    <w:rsid w:val="00BB5E55"/>
    <w:rsid w:val="00BB7B04"/>
    <w:rsid w:val="00BB7B38"/>
    <w:rsid w:val="00BB7F6A"/>
    <w:rsid w:val="00BC069B"/>
    <w:rsid w:val="00BC1039"/>
    <w:rsid w:val="00BC19D9"/>
    <w:rsid w:val="00BC1F6D"/>
    <w:rsid w:val="00BC250F"/>
    <w:rsid w:val="00BC29CF"/>
    <w:rsid w:val="00BC3A12"/>
    <w:rsid w:val="00BC4451"/>
    <w:rsid w:val="00BC461E"/>
    <w:rsid w:val="00BC48CD"/>
    <w:rsid w:val="00BC5364"/>
    <w:rsid w:val="00BC5817"/>
    <w:rsid w:val="00BC6ABA"/>
    <w:rsid w:val="00BC6B47"/>
    <w:rsid w:val="00BC6FA2"/>
    <w:rsid w:val="00BC7C02"/>
    <w:rsid w:val="00BC7C82"/>
    <w:rsid w:val="00BD05D1"/>
    <w:rsid w:val="00BD0906"/>
    <w:rsid w:val="00BD1E85"/>
    <w:rsid w:val="00BD24F6"/>
    <w:rsid w:val="00BD29B8"/>
    <w:rsid w:val="00BD2D1A"/>
    <w:rsid w:val="00BD3DAE"/>
    <w:rsid w:val="00BD401A"/>
    <w:rsid w:val="00BD4939"/>
    <w:rsid w:val="00BD4CA8"/>
    <w:rsid w:val="00BD4E8A"/>
    <w:rsid w:val="00BD4FCA"/>
    <w:rsid w:val="00BD514C"/>
    <w:rsid w:val="00BD53C6"/>
    <w:rsid w:val="00BD5972"/>
    <w:rsid w:val="00BD63AA"/>
    <w:rsid w:val="00BD64E0"/>
    <w:rsid w:val="00BD6A25"/>
    <w:rsid w:val="00BD6AE7"/>
    <w:rsid w:val="00BD6DD2"/>
    <w:rsid w:val="00BD6EFB"/>
    <w:rsid w:val="00BD73DC"/>
    <w:rsid w:val="00BD74A8"/>
    <w:rsid w:val="00BD789E"/>
    <w:rsid w:val="00BD7A27"/>
    <w:rsid w:val="00BE09A8"/>
    <w:rsid w:val="00BE09E8"/>
    <w:rsid w:val="00BE0DC2"/>
    <w:rsid w:val="00BE19CA"/>
    <w:rsid w:val="00BE2415"/>
    <w:rsid w:val="00BE2501"/>
    <w:rsid w:val="00BE28E4"/>
    <w:rsid w:val="00BE4489"/>
    <w:rsid w:val="00BE4A32"/>
    <w:rsid w:val="00BE4CDA"/>
    <w:rsid w:val="00BE5E03"/>
    <w:rsid w:val="00BE6080"/>
    <w:rsid w:val="00BE6087"/>
    <w:rsid w:val="00BE60DA"/>
    <w:rsid w:val="00BE64B8"/>
    <w:rsid w:val="00BE6E83"/>
    <w:rsid w:val="00BE746F"/>
    <w:rsid w:val="00BE7984"/>
    <w:rsid w:val="00BE7BE7"/>
    <w:rsid w:val="00BE7C69"/>
    <w:rsid w:val="00BF0301"/>
    <w:rsid w:val="00BF05F5"/>
    <w:rsid w:val="00BF06C3"/>
    <w:rsid w:val="00BF0974"/>
    <w:rsid w:val="00BF0F83"/>
    <w:rsid w:val="00BF196C"/>
    <w:rsid w:val="00BF1B95"/>
    <w:rsid w:val="00BF1D8C"/>
    <w:rsid w:val="00BF228F"/>
    <w:rsid w:val="00BF283E"/>
    <w:rsid w:val="00BF29B5"/>
    <w:rsid w:val="00BF2B0E"/>
    <w:rsid w:val="00BF2EB4"/>
    <w:rsid w:val="00BF2EF4"/>
    <w:rsid w:val="00BF4197"/>
    <w:rsid w:val="00BF42EC"/>
    <w:rsid w:val="00BF5E64"/>
    <w:rsid w:val="00BF5EF1"/>
    <w:rsid w:val="00BF6138"/>
    <w:rsid w:val="00BF6362"/>
    <w:rsid w:val="00BF636F"/>
    <w:rsid w:val="00BF6504"/>
    <w:rsid w:val="00BF661E"/>
    <w:rsid w:val="00BF6BC6"/>
    <w:rsid w:val="00BF7345"/>
    <w:rsid w:val="00BF7E34"/>
    <w:rsid w:val="00BF7EF0"/>
    <w:rsid w:val="00C00404"/>
    <w:rsid w:val="00C01214"/>
    <w:rsid w:val="00C01351"/>
    <w:rsid w:val="00C0213C"/>
    <w:rsid w:val="00C02FD1"/>
    <w:rsid w:val="00C03728"/>
    <w:rsid w:val="00C03A85"/>
    <w:rsid w:val="00C04FD4"/>
    <w:rsid w:val="00C05E0B"/>
    <w:rsid w:val="00C07B2D"/>
    <w:rsid w:val="00C07E6F"/>
    <w:rsid w:val="00C07FD7"/>
    <w:rsid w:val="00C10D87"/>
    <w:rsid w:val="00C10FC2"/>
    <w:rsid w:val="00C12109"/>
    <w:rsid w:val="00C122A6"/>
    <w:rsid w:val="00C12382"/>
    <w:rsid w:val="00C12717"/>
    <w:rsid w:val="00C12C6B"/>
    <w:rsid w:val="00C13481"/>
    <w:rsid w:val="00C1349B"/>
    <w:rsid w:val="00C13A54"/>
    <w:rsid w:val="00C14621"/>
    <w:rsid w:val="00C15598"/>
    <w:rsid w:val="00C15829"/>
    <w:rsid w:val="00C15C8A"/>
    <w:rsid w:val="00C15DDA"/>
    <w:rsid w:val="00C162B8"/>
    <w:rsid w:val="00C16F72"/>
    <w:rsid w:val="00C17540"/>
    <w:rsid w:val="00C17624"/>
    <w:rsid w:val="00C21264"/>
    <w:rsid w:val="00C2145A"/>
    <w:rsid w:val="00C220F0"/>
    <w:rsid w:val="00C22205"/>
    <w:rsid w:val="00C2220F"/>
    <w:rsid w:val="00C23A61"/>
    <w:rsid w:val="00C24EA1"/>
    <w:rsid w:val="00C25355"/>
    <w:rsid w:val="00C2568E"/>
    <w:rsid w:val="00C258B7"/>
    <w:rsid w:val="00C25C25"/>
    <w:rsid w:val="00C26404"/>
    <w:rsid w:val="00C26CBA"/>
    <w:rsid w:val="00C301A2"/>
    <w:rsid w:val="00C30A4C"/>
    <w:rsid w:val="00C31817"/>
    <w:rsid w:val="00C325EE"/>
    <w:rsid w:val="00C33002"/>
    <w:rsid w:val="00C3303F"/>
    <w:rsid w:val="00C3310D"/>
    <w:rsid w:val="00C333DC"/>
    <w:rsid w:val="00C33556"/>
    <w:rsid w:val="00C33D29"/>
    <w:rsid w:val="00C34389"/>
    <w:rsid w:val="00C34C02"/>
    <w:rsid w:val="00C34E8D"/>
    <w:rsid w:val="00C3548D"/>
    <w:rsid w:val="00C35BE8"/>
    <w:rsid w:val="00C36B83"/>
    <w:rsid w:val="00C37248"/>
    <w:rsid w:val="00C374B1"/>
    <w:rsid w:val="00C37B0C"/>
    <w:rsid w:val="00C408BC"/>
    <w:rsid w:val="00C40F02"/>
    <w:rsid w:val="00C41331"/>
    <w:rsid w:val="00C41558"/>
    <w:rsid w:val="00C41784"/>
    <w:rsid w:val="00C425B7"/>
    <w:rsid w:val="00C42812"/>
    <w:rsid w:val="00C42BBF"/>
    <w:rsid w:val="00C42E98"/>
    <w:rsid w:val="00C435E7"/>
    <w:rsid w:val="00C44A2A"/>
    <w:rsid w:val="00C44F3D"/>
    <w:rsid w:val="00C45A19"/>
    <w:rsid w:val="00C461CD"/>
    <w:rsid w:val="00C4678F"/>
    <w:rsid w:val="00C47499"/>
    <w:rsid w:val="00C478F0"/>
    <w:rsid w:val="00C50410"/>
    <w:rsid w:val="00C50A22"/>
    <w:rsid w:val="00C50E0A"/>
    <w:rsid w:val="00C51106"/>
    <w:rsid w:val="00C5149C"/>
    <w:rsid w:val="00C5180E"/>
    <w:rsid w:val="00C52817"/>
    <w:rsid w:val="00C52B92"/>
    <w:rsid w:val="00C530DF"/>
    <w:rsid w:val="00C53458"/>
    <w:rsid w:val="00C5388C"/>
    <w:rsid w:val="00C53F37"/>
    <w:rsid w:val="00C54280"/>
    <w:rsid w:val="00C55171"/>
    <w:rsid w:val="00C55491"/>
    <w:rsid w:val="00C555D2"/>
    <w:rsid w:val="00C556BC"/>
    <w:rsid w:val="00C55F08"/>
    <w:rsid w:val="00C56204"/>
    <w:rsid w:val="00C56963"/>
    <w:rsid w:val="00C56D56"/>
    <w:rsid w:val="00C57125"/>
    <w:rsid w:val="00C57291"/>
    <w:rsid w:val="00C57E48"/>
    <w:rsid w:val="00C603AF"/>
    <w:rsid w:val="00C60B97"/>
    <w:rsid w:val="00C60F35"/>
    <w:rsid w:val="00C611D2"/>
    <w:rsid w:val="00C6171D"/>
    <w:rsid w:val="00C61DAE"/>
    <w:rsid w:val="00C62083"/>
    <w:rsid w:val="00C62493"/>
    <w:rsid w:val="00C62960"/>
    <w:rsid w:val="00C62C9F"/>
    <w:rsid w:val="00C655C6"/>
    <w:rsid w:val="00C6592A"/>
    <w:rsid w:val="00C65EDC"/>
    <w:rsid w:val="00C65F37"/>
    <w:rsid w:val="00C662AA"/>
    <w:rsid w:val="00C66300"/>
    <w:rsid w:val="00C66509"/>
    <w:rsid w:val="00C674A1"/>
    <w:rsid w:val="00C6776E"/>
    <w:rsid w:val="00C701D2"/>
    <w:rsid w:val="00C70240"/>
    <w:rsid w:val="00C7138B"/>
    <w:rsid w:val="00C715D4"/>
    <w:rsid w:val="00C71CA8"/>
    <w:rsid w:val="00C72892"/>
    <w:rsid w:val="00C73AB6"/>
    <w:rsid w:val="00C73CEB"/>
    <w:rsid w:val="00C74810"/>
    <w:rsid w:val="00C74B60"/>
    <w:rsid w:val="00C74D0D"/>
    <w:rsid w:val="00C75239"/>
    <w:rsid w:val="00C752F9"/>
    <w:rsid w:val="00C75355"/>
    <w:rsid w:val="00C75FAD"/>
    <w:rsid w:val="00C76088"/>
    <w:rsid w:val="00C77B5F"/>
    <w:rsid w:val="00C77BFA"/>
    <w:rsid w:val="00C77DCA"/>
    <w:rsid w:val="00C80282"/>
    <w:rsid w:val="00C804DD"/>
    <w:rsid w:val="00C80697"/>
    <w:rsid w:val="00C80F8E"/>
    <w:rsid w:val="00C81BA0"/>
    <w:rsid w:val="00C82818"/>
    <w:rsid w:val="00C83F11"/>
    <w:rsid w:val="00C83F39"/>
    <w:rsid w:val="00C8412C"/>
    <w:rsid w:val="00C841C5"/>
    <w:rsid w:val="00C84DB5"/>
    <w:rsid w:val="00C8502F"/>
    <w:rsid w:val="00C85D18"/>
    <w:rsid w:val="00C86341"/>
    <w:rsid w:val="00C86697"/>
    <w:rsid w:val="00C87429"/>
    <w:rsid w:val="00C900AB"/>
    <w:rsid w:val="00C90365"/>
    <w:rsid w:val="00C90956"/>
    <w:rsid w:val="00C90AF1"/>
    <w:rsid w:val="00C915A5"/>
    <w:rsid w:val="00C91845"/>
    <w:rsid w:val="00C92311"/>
    <w:rsid w:val="00C9238C"/>
    <w:rsid w:val="00C92F7A"/>
    <w:rsid w:val="00C932C5"/>
    <w:rsid w:val="00C9333D"/>
    <w:rsid w:val="00C93444"/>
    <w:rsid w:val="00C94472"/>
    <w:rsid w:val="00C95937"/>
    <w:rsid w:val="00C96CD9"/>
    <w:rsid w:val="00C96CE5"/>
    <w:rsid w:val="00C96F58"/>
    <w:rsid w:val="00C97332"/>
    <w:rsid w:val="00C97426"/>
    <w:rsid w:val="00C97968"/>
    <w:rsid w:val="00CA0045"/>
    <w:rsid w:val="00CA03E4"/>
    <w:rsid w:val="00CA1A1F"/>
    <w:rsid w:val="00CA2384"/>
    <w:rsid w:val="00CA3026"/>
    <w:rsid w:val="00CA4288"/>
    <w:rsid w:val="00CA4782"/>
    <w:rsid w:val="00CA5104"/>
    <w:rsid w:val="00CA648A"/>
    <w:rsid w:val="00CA7269"/>
    <w:rsid w:val="00CA7463"/>
    <w:rsid w:val="00CA7515"/>
    <w:rsid w:val="00CA752A"/>
    <w:rsid w:val="00CA76D3"/>
    <w:rsid w:val="00CA7F1C"/>
    <w:rsid w:val="00CA7F5D"/>
    <w:rsid w:val="00CB0B70"/>
    <w:rsid w:val="00CB0C18"/>
    <w:rsid w:val="00CB11F1"/>
    <w:rsid w:val="00CB15FE"/>
    <w:rsid w:val="00CB1E9C"/>
    <w:rsid w:val="00CB3483"/>
    <w:rsid w:val="00CB3544"/>
    <w:rsid w:val="00CB3BB7"/>
    <w:rsid w:val="00CB3E68"/>
    <w:rsid w:val="00CB4C17"/>
    <w:rsid w:val="00CB50B4"/>
    <w:rsid w:val="00CB50DA"/>
    <w:rsid w:val="00CB58B6"/>
    <w:rsid w:val="00CB59FA"/>
    <w:rsid w:val="00CB5AD2"/>
    <w:rsid w:val="00CB5EBA"/>
    <w:rsid w:val="00CB6756"/>
    <w:rsid w:val="00CB6A67"/>
    <w:rsid w:val="00CB6A94"/>
    <w:rsid w:val="00CB6B45"/>
    <w:rsid w:val="00CB7DB5"/>
    <w:rsid w:val="00CC01D2"/>
    <w:rsid w:val="00CC0460"/>
    <w:rsid w:val="00CC057F"/>
    <w:rsid w:val="00CC0BBA"/>
    <w:rsid w:val="00CC1A89"/>
    <w:rsid w:val="00CC1D2F"/>
    <w:rsid w:val="00CC1E43"/>
    <w:rsid w:val="00CC21EE"/>
    <w:rsid w:val="00CC259D"/>
    <w:rsid w:val="00CC2D4C"/>
    <w:rsid w:val="00CC341D"/>
    <w:rsid w:val="00CC3CF5"/>
    <w:rsid w:val="00CC3E63"/>
    <w:rsid w:val="00CC412E"/>
    <w:rsid w:val="00CC5178"/>
    <w:rsid w:val="00CC5729"/>
    <w:rsid w:val="00CC5CFC"/>
    <w:rsid w:val="00CC64DA"/>
    <w:rsid w:val="00CC6561"/>
    <w:rsid w:val="00CC6567"/>
    <w:rsid w:val="00CC6EC3"/>
    <w:rsid w:val="00CC7267"/>
    <w:rsid w:val="00CC7552"/>
    <w:rsid w:val="00CC75DF"/>
    <w:rsid w:val="00CD02DF"/>
    <w:rsid w:val="00CD0470"/>
    <w:rsid w:val="00CD05B6"/>
    <w:rsid w:val="00CD0BF8"/>
    <w:rsid w:val="00CD0FF2"/>
    <w:rsid w:val="00CD113A"/>
    <w:rsid w:val="00CD14F8"/>
    <w:rsid w:val="00CD1898"/>
    <w:rsid w:val="00CD303E"/>
    <w:rsid w:val="00CD3533"/>
    <w:rsid w:val="00CD3633"/>
    <w:rsid w:val="00CD37B6"/>
    <w:rsid w:val="00CD3E96"/>
    <w:rsid w:val="00CD40EB"/>
    <w:rsid w:val="00CD47F4"/>
    <w:rsid w:val="00CD52B5"/>
    <w:rsid w:val="00CD5552"/>
    <w:rsid w:val="00CD59AB"/>
    <w:rsid w:val="00CD6539"/>
    <w:rsid w:val="00CD68A0"/>
    <w:rsid w:val="00CD6938"/>
    <w:rsid w:val="00CD7768"/>
    <w:rsid w:val="00CE06F8"/>
    <w:rsid w:val="00CE0909"/>
    <w:rsid w:val="00CE0A1C"/>
    <w:rsid w:val="00CE177D"/>
    <w:rsid w:val="00CE199B"/>
    <w:rsid w:val="00CE1BDD"/>
    <w:rsid w:val="00CE21A4"/>
    <w:rsid w:val="00CE24A2"/>
    <w:rsid w:val="00CE26E1"/>
    <w:rsid w:val="00CE2A2C"/>
    <w:rsid w:val="00CE2F1A"/>
    <w:rsid w:val="00CE3A2F"/>
    <w:rsid w:val="00CE496F"/>
    <w:rsid w:val="00CE4FC7"/>
    <w:rsid w:val="00CE56B9"/>
    <w:rsid w:val="00CE5C29"/>
    <w:rsid w:val="00CE613E"/>
    <w:rsid w:val="00CE67D1"/>
    <w:rsid w:val="00CE68A8"/>
    <w:rsid w:val="00CE77F4"/>
    <w:rsid w:val="00CE7CCC"/>
    <w:rsid w:val="00CF01B0"/>
    <w:rsid w:val="00CF04A1"/>
    <w:rsid w:val="00CF0C1E"/>
    <w:rsid w:val="00CF0E5C"/>
    <w:rsid w:val="00CF11DA"/>
    <w:rsid w:val="00CF12E5"/>
    <w:rsid w:val="00CF21C6"/>
    <w:rsid w:val="00CF33CD"/>
    <w:rsid w:val="00CF3534"/>
    <w:rsid w:val="00CF3698"/>
    <w:rsid w:val="00CF3C11"/>
    <w:rsid w:val="00CF411C"/>
    <w:rsid w:val="00CF459F"/>
    <w:rsid w:val="00CF511A"/>
    <w:rsid w:val="00CF54F2"/>
    <w:rsid w:val="00CF5518"/>
    <w:rsid w:val="00CF5949"/>
    <w:rsid w:val="00CF6555"/>
    <w:rsid w:val="00CF6ABC"/>
    <w:rsid w:val="00CF75D1"/>
    <w:rsid w:val="00D0075B"/>
    <w:rsid w:val="00D00E2C"/>
    <w:rsid w:val="00D00F5A"/>
    <w:rsid w:val="00D0124E"/>
    <w:rsid w:val="00D015D2"/>
    <w:rsid w:val="00D01899"/>
    <w:rsid w:val="00D023F4"/>
    <w:rsid w:val="00D024D0"/>
    <w:rsid w:val="00D02504"/>
    <w:rsid w:val="00D02802"/>
    <w:rsid w:val="00D02E75"/>
    <w:rsid w:val="00D036A9"/>
    <w:rsid w:val="00D03D62"/>
    <w:rsid w:val="00D042EF"/>
    <w:rsid w:val="00D05214"/>
    <w:rsid w:val="00D0539E"/>
    <w:rsid w:val="00D0561E"/>
    <w:rsid w:val="00D05664"/>
    <w:rsid w:val="00D05669"/>
    <w:rsid w:val="00D062CD"/>
    <w:rsid w:val="00D0651E"/>
    <w:rsid w:val="00D06C70"/>
    <w:rsid w:val="00D07696"/>
    <w:rsid w:val="00D079A5"/>
    <w:rsid w:val="00D10576"/>
    <w:rsid w:val="00D10B46"/>
    <w:rsid w:val="00D10DAB"/>
    <w:rsid w:val="00D10ECA"/>
    <w:rsid w:val="00D11C25"/>
    <w:rsid w:val="00D1228A"/>
    <w:rsid w:val="00D1238C"/>
    <w:rsid w:val="00D12E0B"/>
    <w:rsid w:val="00D12E66"/>
    <w:rsid w:val="00D13FF2"/>
    <w:rsid w:val="00D1479D"/>
    <w:rsid w:val="00D14993"/>
    <w:rsid w:val="00D15027"/>
    <w:rsid w:val="00D1531D"/>
    <w:rsid w:val="00D15E9F"/>
    <w:rsid w:val="00D16056"/>
    <w:rsid w:val="00D16248"/>
    <w:rsid w:val="00D1664F"/>
    <w:rsid w:val="00D16F64"/>
    <w:rsid w:val="00D17460"/>
    <w:rsid w:val="00D17A37"/>
    <w:rsid w:val="00D17C78"/>
    <w:rsid w:val="00D204F6"/>
    <w:rsid w:val="00D20E27"/>
    <w:rsid w:val="00D210AA"/>
    <w:rsid w:val="00D211CB"/>
    <w:rsid w:val="00D21EA2"/>
    <w:rsid w:val="00D22756"/>
    <w:rsid w:val="00D23247"/>
    <w:rsid w:val="00D23979"/>
    <w:rsid w:val="00D24BE4"/>
    <w:rsid w:val="00D24C27"/>
    <w:rsid w:val="00D24E99"/>
    <w:rsid w:val="00D256E3"/>
    <w:rsid w:val="00D25803"/>
    <w:rsid w:val="00D25B56"/>
    <w:rsid w:val="00D261F5"/>
    <w:rsid w:val="00D26249"/>
    <w:rsid w:val="00D26EE7"/>
    <w:rsid w:val="00D27667"/>
    <w:rsid w:val="00D309B3"/>
    <w:rsid w:val="00D30E1B"/>
    <w:rsid w:val="00D31005"/>
    <w:rsid w:val="00D3105F"/>
    <w:rsid w:val="00D31ABB"/>
    <w:rsid w:val="00D32C50"/>
    <w:rsid w:val="00D33128"/>
    <w:rsid w:val="00D33168"/>
    <w:rsid w:val="00D33542"/>
    <w:rsid w:val="00D336A4"/>
    <w:rsid w:val="00D339D5"/>
    <w:rsid w:val="00D34BEA"/>
    <w:rsid w:val="00D34D0F"/>
    <w:rsid w:val="00D35503"/>
    <w:rsid w:val="00D3618C"/>
    <w:rsid w:val="00D362B3"/>
    <w:rsid w:val="00D36BA7"/>
    <w:rsid w:val="00D36D0C"/>
    <w:rsid w:val="00D37247"/>
    <w:rsid w:val="00D37CF6"/>
    <w:rsid w:val="00D37DED"/>
    <w:rsid w:val="00D40A5F"/>
    <w:rsid w:val="00D41A12"/>
    <w:rsid w:val="00D426E1"/>
    <w:rsid w:val="00D4282E"/>
    <w:rsid w:val="00D4292C"/>
    <w:rsid w:val="00D42BCB"/>
    <w:rsid w:val="00D439A4"/>
    <w:rsid w:val="00D4511D"/>
    <w:rsid w:val="00D457E2"/>
    <w:rsid w:val="00D45ACC"/>
    <w:rsid w:val="00D471F2"/>
    <w:rsid w:val="00D472A4"/>
    <w:rsid w:val="00D4792C"/>
    <w:rsid w:val="00D47D28"/>
    <w:rsid w:val="00D501E0"/>
    <w:rsid w:val="00D5083D"/>
    <w:rsid w:val="00D5089F"/>
    <w:rsid w:val="00D51068"/>
    <w:rsid w:val="00D511D6"/>
    <w:rsid w:val="00D51B86"/>
    <w:rsid w:val="00D51C38"/>
    <w:rsid w:val="00D51CAE"/>
    <w:rsid w:val="00D520FF"/>
    <w:rsid w:val="00D52D8A"/>
    <w:rsid w:val="00D53210"/>
    <w:rsid w:val="00D53C45"/>
    <w:rsid w:val="00D5485F"/>
    <w:rsid w:val="00D5487B"/>
    <w:rsid w:val="00D55A26"/>
    <w:rsid w:val="00D561B1"/>
    <w:rsid w:val="00D5726B"/>
    <w:rsid w:val="00D57666"/>
    <w:rsid w:val="00D576C2"/>
    <w:rsid w:val="00D57BBA"/>
    <w:rsid w:val="00D60E10"/>
    <w:rsid w:val="00D6204F"/>
    <w:rsid w:val="00D629E7"/>
    <w:rsid w:val="00D62F41"/>
    <w:rsid w:val="00D6330A"/>
    <w:rsid w:val="00D64906"/>
    <w:rsid w:val="00D649BA"/>
    <w:rsid w:val="00D64EF4"/>
    <w:rsid w:val="00D6537D"/>
    <w:rsid w:val="00D658F1"/>
    <w:rsid w:val="00D66111"/>
    <w:rsid w:val="00D6651D"/>
    <w:rsid w:val="00D67B1A"/>
    <w:rsid w:val="00D67C85"/>
    <w:rsid w:val="00D70100"/>
    <w:rsid w:val="00D71470"/>
    <w:rsid w:val="00D71578"/>
    <w:rsid w:val="00D7187F"/>
    <w:rsid w:val="00D72131"/>
    <w:rsid w:val="00D72204"/>
    <w:rsid w:val="00D724D8"/>
    <w:rsid w:val="00D734E5"/>
    <w:rsid w:val="00D736C0"/>
    <w:rsid w:val="00D737C3"/>
    <w:rsid w:val="00D73CE2"/>
    <w:rsid w:val="00D73F4F"/>
    <w:rsid w:val="00D73F65"/>
    <w:rsid w:val="00D74B0A"/>
    <w:rsid w:val="00D74CAD"/>
    <w:rsid w:val="00D74E49"/>
    <w:rsid w:val="00D75636"/>
    <w:rsid w:val="00D759E2"/>
    <w:rsid w:val="00D75A8F"/>
    <w:rsid w:val="00D76322"/>
    <w:rsid w:val="00D76448"/>
    <w:rsid w:val="00D768D8"/>
    <w:rsid w:val="00D76FFE"/>
    <w:rsid w:val="00D771E7"/>
    <w:rsid w:val="00D7755D"/>
    <w:rsid w:val="00D7791C"/>
    <w:rsid w:val="00D807FB"/>
    <w:rsid w:val="00D813FF"/>
    <w:rsid w:val="00D8148F"/>
    <w:rsid w:val="00D817A0"/>
    <w:rsid w:val="00D81B16"/>
    <w:rsid w:val="00D82C50"/>
    <w:rsid w:val="00D83AA0"/>
    <w:rsid w:val="00D84120"/>
    <w:rsid w:val="00D84B70"/>
    <w:rsid w:val="00D85194"/>
    <w:rsid w:val="00D853A1"/>
    <w:rsid w:val="00D85592"/>
    <w:rsid w:val="00D86244"/>
    <w:rsid w:val="00D86613"/>
    <w:rsid w:val="00D868B3"/>
    <w:rsid w:val="00D86C28"/>
    <w:rsid w:val="00D87131"/>
    <w:rsid w:val="00D90294"/>
    <w:rsid w:val="00D90D95"/>
    <w:rsid w:val="00D91CA8"/>
    <w:rsid w:val="00D92178"/>
    <w:rsid w:val="00D933FE"/>
    <w:rsid w:val="00D940C8"/>
    <w:rsid w:val="00D94674"/>
    <w:rsid w:val="00D94924"/>
    <w:rsid w:val="00D94ADE"/>
    <w:rsid w:val="00D953D4"/>
    <w:rsid w:val="00D95457"/>
    <w:rsid w:val="00D956D9"/>
    <w:rsid w:val="00D95D73"/>
    <w:rsid w:val="00D95EFA"/>
    <w:rsid w:val="00D96401"/>
    <w:rsid w:val="00D9646F"/>
    <w:rsid w:val="00D96A0B"/>
    <w:rsid w:val="00D97246"/>
    <w:rsid w:val="00D97267"/>
    <w:rsid w:val="00D977BF"/>
    <w:rsid w:val="00DA17FE"/>
    <w:rsid w:val="00DA1C4E"/>
    <w:rsid w:val="00DA2860"/>
    <w:rsid w:val="00DA3242"/>
    <w:rsid w:val="00DA361E"/>
    <w:rsid w:val="00DA372F"/>
    <w:rsid w:val="00DA3930"/>
    <w:rsid w:val="00DA4939"/>
    <w:rsid w:val="00DA4AE8"/>
    <w:rsid w:val="00DA56AF"/>
    <w:rsid w:val="00DA6631"/>
    <w:rsid w:val="00DA6AE7"/>
    <w:rsid w:val="00DA6C84"/>
    <w:rsid w:val="00DA6E91"/>
    <w:rsid w:val="00DA77C1"/>
    <w:rsid w:val="00DA7FAA"/>
    <w:rsid w:val="00DB0085"/>
    <w:rsid w:val="00DB00C0"/>
    <w:rsid w:val="00DB034E"/>
    <w:rsid w:val="00DB05BD"/>
    <w:rsid w:val="00DB0CC2"/>
    <w:rsid w:val="00DB1058"/>
    <w:rsid w:val="00DB13BB"/>
    <w:rsid w:val="00DB1962"/>
    <w:rsid w:val="00DB1FA8"/>
    <w:rsid w:val="00DB25B9"/>
    <w:rsid w:val="00DB2778"/>
    <w:rsid w:val="00DB3270"/>
    <w:rsid w:val="00DB4473"/>
    <w:rsid w:val="00DB45BA"/>
    <w:rsid w:val="00DB468E"/>
    <w:rsid w:val="00DB4C7A"/>
    <w:rsid w:val="00DB513E"/>
    <w:rsid w:val="00DB5216"/>
    <w:rsid w:val="00DB5503"/>
    <w:rsid w:val="00DB5B9E"/>
    <w:rsid w:val="00DB5C23"/>
    <w:rsid w:val="00DB6A73"/>
    <w:rsid w:val="00DB7243"/>
    <w:rsid w:val="00DB748F"/>
    <w:rsid w:val="00DB7993"/>
    <w:rsid w:val="00DB7FA2"/>
    <w:rsid w:val="00DC0B66"/>
    <w:rsid w:val="00DC139A"/>
    <w:rsid w:val="00DC1C8A"/>
    <w:rsid w:val="00DC21D0"/>
    <w:rsid w:val="00DC28FF"/>
    <w:rsid w:val="00DC2ADA"/>
    <w:rsid w:val="00DC2BB6"/>
    <w:rsid w:val="00DC2D04"/>
    <w:rsid w:val="00DC4442"/>
    <w:rsid w:val="00DC4936"/>
    <w:rsid w:val="00DC562A"/>
    <w:rsid w:val="00DC56CD"/>
    <w:rsid w:val="00DC5C95"/>
    <w:rsid w:val="00DC5DAF"/>
    <w:rsid w:val="00DC5E45"/>
    <w:rsid w:val="00DC66A0"/>
    <w:rsid w:val="00DC6E22"/>
    <w:rsid w:val="00DC70F3"/>
    <w:rsid w:val="00DC7481"/>
    <w:rsid w:val="00DC7B00"/>
    <w:rsid w:val="00DC7B37"/>
    <w:rsid w:val="00DC7C66"/>
    <w:rsid w:val="00DD000E"/>
    <w:rsid w:val="00DD0FBC"/>
    <w:rsid w:val="00DD146C"/>
    <w:rsid w:val="00DD1858"/>
    <w:rsid w:val="00DD1CBB"/>
    <w:rsid w:val="00DD2426"/>
    <w:rsid w:val="00DD2A73"/>
    <w:rsid w:val="00DD2AA1"/>
    <w:rsid w:val="00DD2B34"/>
    <w:rsid w:val="00DD2BC2"/>
    <w:rsid w:val="00DD2D79"/>
    <w:rsid w:val="00DD2FCA"/>
    <w:rsid w:val="00DD38DF"/>
    <w:rsid w:val="00DD395A"/>
    <w:rsid w:val="00DD3E51"/>
    <w:rsid w:val="00DD4233"/>
    <w:rsid w:val="00DD4332"/>
    <w:rsid w:val="00DD4C27"/>
    <w:rsid w:val="00DD4FBC"/>
    <w:rsid w:val="00DD507E"/>
    <w:rsid w:val="00DD512E"/>
    <w:rsid w:val="00DD5695"/>
    <w:rsid w:val="00DD5B1C"/>
    <w:rsid w:val="00DD5E8B"/>
    <w:rsid w:val="00DD62A0"/>
    <w:rsid w:val="00DD6AF6"/>
    <w:rsid w:val="00DD6B92"/>
    <w:rsid w:val="00DD7072"/>
    <w:rsid w:val="00DD75E7"/>
    <w:rsid w:val="00DD7F97"/>
    <w:rsid w:val="00DE0057"/>
    <w:rsid w:val="00DE0175"/>
    <w:rsid w:val="00DE0243"/>
    <w:rsid w:val="00DE042D"/>
    <w:rsid w:val="00DE0B6E"/>
    <w:rsid w:val="00DE1175"/>
    <w:rsid w:val="00DE14AB"/>
    <w:rsid w:val="00DE189C"/>
    <w:rsid w:val="00DE1B84"/>
    <w:rsid w:val="00DE3277"/>
    <w:rsid w:val="00DE3AD2"/>
    <w:rsid w:val="00DE4090"/>
    <w:rsid w:val="00DE4144"/>
    <w:rsid w:val="00DE4769"/>
    <w:rsid w:val="00DE4A8C"/>
    <w:rsid w:val="00DE5233"/>
    <w:rsid w:val="00DE6719"/>
    <w:rsid w:val="00DE6753"/>
    <w:rsid w:val="00DE7258"/>
    <w:rsid w:val="00DE73F6"/>
    <w:rsid w:val="00DE74C3"/>
    <w:rsid w:val="00DE797D"/>
    <w:rsid w:val="00DE7E89"/>
    <w:rsid w:val="00DF0359"/>
    <w:rsid w:val="00DF0855"/>
    <w:rsid w:val="00DF0FEE"/>
    <w:rsid w:val="00DF10F8"/>
    <w:rsid w:val="00DF1BE4"/>
    <w:rsid w:val="00DF2003"/>
    <w:rsid w:val="00DF2976"/>
    <w:rsid w:val="00DF30C2"/>
    <w:rsid w:val="00DF3731"/>
    <w:rsid w:val="00DF43AD"/>
    <w:rsid w:val="00DF46AB"/>
    <w:rsid w:val="00DF46CB"/>
    <w:rsid w:val="00DF4979"/>
    <w:rsid w:val="00DF4D3C"/>
    <w:rsid w:val="00DF50DA"/>
    <w:rsid w:val="00DF6311"/>
    <w:rsid w:val="00DF68F3"/>
    <w:rsid w:val="00DF69F5"/>
    <w:rsid w:val="00DF6F26"/>
    <w:rsid w:val="00DF763C"/>
    <w:rsid w:val="00DF7B41"/>
    <w:rsid w:val="00DF7D5C"/>
    <w:rsid w:val="00E007B6"/>
    <w:rsid w:val="00E00A73"/>
    <w:rsid w:val="00E0198C"/>
    <w:rsid w:val="00E01CE1"/>
    <w:rsid w:val="00E01D26"/>
    <w:rsid w:val="00E01D58"/>
    <w:rsid w:val="00E01F92"/>
    <w:rsid w:val="00E020CA"/>
    <w:rsid w:val="00E0273E"/>
    <w:rsid w:val="00E03244"/>
    <w:rsid w:val="00E035E3"/>
    <w:rsid w:val="00E03BDD"/>
    <w:rsid w:val="00E03E92"/>
    <w:rsid w:val="00E0436B"/>
    <w:rsid w:val="00E04447"/>
    <w:rsid w:val="00E04799"/>
    <w:rsid w:val="00E0576C"/>
    <w:rsid w:val="00E05921"/>
    <w:rsid w:val="00E05A2A"/>
    <w:rsid w:val="00E0671F"/>
    <w:rsid w:val="00E0698F"/>
    <w:rsid w:val="00E06B87"/>
    <w:rsid w:val="00E077AA"/>
    <w:rsid w:val="00E07886"/>
    <w:rsid w:val="00E07BF7"/>
    <w:rsid w:val="00E07D82"/>
    <w:rsid w:val="00E10D64"/>
    <w:rsid w:val="00E11339"/>
    <w:rsid w:val="00E11755"/>
    <w:rsid w:val="00E11EA5"/>
    <w:rsid w:val="00E121F4"/>
    <w:rsid w:val="00E1230E"/>
    <w:rsid w:val="00E123AC"/>
    <w:rsid w:val="00E1254E"/>
    <w:rsid w:val="00E134F2"/>
    <w:rsid w:val="00E14047"/>
    <w:rsid w:val="00E14093"/>
    <w:rsid w:val="00E145EC"/>
    <w:rsid w:val="00E1490A"/>
    <w:rsid w:val="00E14FC5"/>
    <w:rsid w:val="00E15259"/>
    <w:rsid w:val="00E15576"/>
    <w:rsid w:val="00E157FD"/>
    <w:rsid w:val="00E15E3B"/>
    <w:rsid w:val="00E1641C"/>
    <w:rsid w:val="00E1642B"/>
    <w:rsid w:val="00E16F6A"/>
    <w:rsid w:val="00E17485"/>
    <w:rsid w:val="00E17875"/>
    <w:rsid w:val="00E17AA5"/>
    <w:rsid w:val="00E20686"/>
    <w:rsid w:val="00E20855"/>
    <w:rsid w:val="00E20FF4"/>
    <w:rsid w:val="00E216B0"/>
    <w:rsid w:val="00E217FD"/>
    <w:rsid w:val="00E21930"/>
    <w:rsid w:val="00E21B96"/>
    <w:rsid w:val="00E22117"/>
    <w:rsid w:val="00E2329D"/>
    <w:rsid w:val="00E2374C"/>
    <w:rsid w:val="00E24744"/>
    <w:rsid w:val="00E24C5B"/>
    <w:rsid w:val="00E24E64"/>
    <w:rsid w:val="00E24EB8"/>
    <w:rsid w:val="00E25A09"/>
    <w:rsid w:val="00E26FAD"/>
    <w:rsid w:val="00E310B8"/>
    <w:rsid w:val="00E316F5"/>
    <w:rsid w:val="00E32252"/>
    <w:rsid w:val="00E3250C"/>
    <w:rsid w:val="00E32782"/>
    <w:rsid w:val="00E33D44"/>
    <w:rsid w:val="00E34E51"/>
    <w:rsid w:val="00E34F15"/>
    <w:rsid w:val="00E34F1B"/>
    <w:rsid w:val="00E35084"/>
    <w:rsid w:val="00E3541E"/>
    <w:rsid w:val="00E35719"/>
    <w:rsid w:val="00E35956"/>
    <w:rsid w:val="00E35D53"/>
    <w:rsid w:val="00E35E86"/>
    <w:rsid w:val="00E36139"/>
    <w:rsid w:val="00E36260"/>
    <w:rsid w:val="00E3642F"/>
    <w:rsid w:val="00E36734"/>
    <w:rsid w:val="00E367D1"/>
    <w:rsid w:val="00E36EFC"/>
    <w:rsid w:val="00E371AF"/>
    <w:rsid w:val="00E40275"/>
    <w:rsid w:val="00E4028A"/>
    <w:rsid w:val="00E40401"/>
    <w:rsid w:val="00E4049E"/>
    <w:rsid w:val="00E407C5"/>
    <w:rsid w:val="00E41169"/>
    <w:rsid w:val="00E41752"/>
    <w:rsid w:val="00E41A32"/>
    <w:rsid w:val="00E41CFA"/>
    <w:rsid w:val="00E41E4A"/>
    <w:rsid w:val="00E41E6D"/>
    <w:rsid w:val="00E420BA"/>
    <w:rsid w:val="00E42281"/>
    <w:rsid w:val="00E429B5"/>
    <w:rsid w:val="00E42A67"/>
    <w:rsid w:val="00E435A1"/>
    <w:rsid w:val="00E43D14"/>
    <w:rsid w:val="00E442D5"/>
    <w:rsid w:val="00E4440F"/>
    <w:rsid w:val="00E44599"/>
    <w:rsid w:val="00E44965"/>
    <w:rsid w:val="00E44DF1"/>
    <w:rsid w:val="00E454B3"/>
    <w:rsid w:val="00E45A0C"/>
    <w:rsid w:val="00E4667C"/>
    <w:rsid w:val="00E47477"/>
    <w:rsid w:val="00E509D1"/>
    <w:rsid w:val="00E51D86"/>
    <w:rsid w:val="00E529D5"/>
    <w:rsid w:val="00E5364C"/>
    <w:rsid w:val="00E53DD3"/>
    <w:rsid w:val="00E54F6F"/>
    <w:rsid w:val="00E55661"/>
    <w:rsid w:val="00E559E4"/>
    <w:rsid w:val="00E55AF5"/>
    <w:rsid w:val="00E56782"/>
    <w:rsid w:val="00E56965"/>
    <w:rsid w:val="00E569BA"/>
    <w:rsid w:val="00E56AB2"/>
    <w:rsid w:val="00E57A3A"/>
    <w:rsid w:val="00E60099"/>
    <w:rsid w:val="00E60148"/>
    <w:rsid w:val="00E60513"/>
    <w:rsid w:val="00E607DE"/>
    <w:rsid w:val="00E60FDC"/>
    <w:rsid w:val="00E61239"/>
    <w:rsid w:val="00E6177E"/>
    <w:rsid w:val="00E61CED"/>
    <w:rsid w:val="00E62C54"/>
    <w:rsid w:val="00E63128"/>
    <w:rsid w:val="00E63B7D"/>
    <w:rsid w:val="00E63FA8"/>
    <w:rsid w:val="00E646BB"/>
    <w:rsid w:val="00E64850"/>
    <w:rsid w:val="00E64D69"/>
    <w:rsid w:val="00E65732"/>
    <w:rsid w:val="00E66187"/>
    <w:rsid w:val="00E66BC0"/>
    <w:rsid w:val="00E670CB"/>
    <w:rsid w:val="00E67F13"/>
    <w:rsid w:val="00E70744"/>
    <w:rsid w:val="00E71AB7"/>
    <w:rsid w:val="00E720A4"/>
    <w:rsid w:val="00E72545"/>
    <w:rsid w:val="00E72770"/>
    <w:rsid w:val="00E727C4"/>
    <w:rsid w:val="00E73139"/>
    <w:rsid w:val="00E73580"/>
    <w:rsid w:val="00E736AB"/>
    <w:rsid w:val="00E73884"/>
    <w:rsid w:val="00E73CD4"/>
    <w:rsid w:val="00E73DB3"/>
    <w:rsid w:val="00E73FBD"/>
    <w:rsid w:val="00E741CF"/>
    <w:rsid w:val="00E74758"/>
    <w:rsid w:val="00E7535F"/>
    <w:rsid w:val="00E75718"/>
    <w:rsid w:val="00E75BA6"/>
    <w:rsid w:val="00E76497"/>
    <w:rsid w:val="00E76AFD"/>
    <w:rsid w:val="00E76B08"/>
    <w:rsid w:val="00E771E1"/>
    <w:rsid w:val="00E77A11"/>
    <w:rsid w:val="00E800C5"/>
    <w:rsid w:val="00E81195"/>
    <w:rsid w:val="00E8158F"/>
    <w:rsid w:val="00E8304C"/>
    <w:rsid w:val="00E832B8"/>
    <w:rsid w:val="00E8374A"/>
    <w:rsid w:val="00E841E3"/>
    <w:rsid w:val="00E84729"/>
    <w:rsid w:val="00E84888"/>
    <w:rsid w:val="00E84E08"/>
    <w:rsid w:val="00E855DA"/>
    <w:rsid w:val="00E85902"/>
    <w:rsid w:val="00E85A6C"/>
    <w:rsid w:val="00E85C5E"/>
    <w:rsid w:val="00E85FAB"/>
    <w:rsid w:val="00E862F8"/>
    <w:rsid w:val="00E86A9A"/>
    <w:rsid w:val="00E876A8"/>
    <w:rsid w:val="00E87F9F"/>
    <w:rsid w:val="00E90FF2"/>
    <w:rsid w:val="00E91239"/>
    <w:rsid w:val="00E915E5"/>
    <w:rsid w:val="00E925A1"/>
    <w:rsid w:val="00E92D53"/>
    <w:rsid w:val="00E93134"/>
    <w:rsid w:val="00E931D5"/>
    <w:rsid w:val="00E935DE"/>
    <w:rsid w:val="00E938B4"/>
    <w:rsid w:val="00E93CBC"/>
    <w:rsid w:val="00E940FD"/>
    <w:rsid w:val="00E94225"/>
    <w:rsid w:val="00E94294"/>
    <w:rsid w:val="00E94A4A"/>
    <w:rsid w:val="00E94AF0"/>
    <w:rsid w:val="00E94F25"/>
    <w:rsid w:val="00E94F6E"/>
    <w:rsid w:val="00E95297"/>
    <w:rsid w:val="00E95554"/>
    <w:rsid w:val="00E95C66"/>
    <w:rsid w:val="00E95E2D"/>
    <w:rsid w:val="00E9647A"/>
    <w:rsid w:val="00E964CB"/>
    <w:rsid w:val="00E96E52"/>
    <w:rsid w:val="00E973E0"/>
    <w:rsid w:val="00E97A8F"/>
    <w:rsid w:val="00E97AA9"/>
    <w:rsid w:val="00E97CFC"/>
    <w:rsid w:val="00EA0E8A"/>
    <w:rsid w:val="00EA0FE3"/>
    <w:rsid w:val="00EA2D2E"/>
    <w:rsid w:val="00EA4022"/>
    <w:rsid w:val="00EA41F8"/>
    <w:rsid w:val="00EA4F0D"/>
    <w:rsid w:val="00EA52E9"/>
    <w:rsid w:val="00EA542F"/>
    <w:rsid w:val="00EA6539"/>
    <w:rsid w:val="00EA6E62"/>
    <w:rsid w:val="00EA730A"/>
    <w:rsid w:val="00EA7871"/>
    <w:rsid w:val="00EA795C"/>
    <w:rsid w:val="00EA7DB4"/>
    <w:rsid w:val="00EB00D5"/>
    <w:rsid w:val="00EB0E6B"/>
    <w:rsid w:val="00EB1199"/>
    <w:rsid w:val="00EB12CE"/>
    <w:rsid w:val="00EB12CF"/>
    <w:rsid w:val="00EB17AB"/>
    <w:rsid w:val="00EB1D28"/>
    <w:rsid w:val="00EB1DBE"/>
    <w:rsid w:val="00EB2092"/>
    <w:rsid w:val="00EB22D3"/>
    <w:rsid w:val="00EB3905"/>
    <w:rsid w:val="00EB3BBB"/>
    <w:rsid w:val="00EB41E5"/>
    <w:rsid w:val="00EB41FA"/>
    <w:rsid w:val="00EB57A3"/>
    <w:rsid w:val="00EB5B7E"/>
    <w:rsid w:val="00EB5B93"/>
    <w:rsid w:val="00EB60CC"/>
    <w:rsid w:val="00EB60D3"/>
    <w:rsid w:val="00EB644B"/>
    <w:rsid w:val="00EB65A6"/>
    <w:rsid w:val="00EB69C7"/>
    <w:rsid w:val="00EB69F5"/>
    <w:rsid w:val="00EB6F96"/>
    <w:rsid w:val="00EB762C"/>
    <w:rsid w:val="00EB7EDC"/>
    <w:rsid w:val="00EC0429"/>
    <w:rsid w:val="00EC0D62"/>
    <w:rsid w:val="00EC0F43"/>
    <w:rsid w:val="00EC1003"/>
    <w:rsid w:val="00EC13A3"/>
    <w:rsid w:val="00EC1525"/>
    <w:rsid w:val="00EC215F"/>
    <w:rsid w:val="00EC4115"/>
    <w:rsid w:val="00EC4327"/>
    <w:rsid w:val="00EC5207"/>
    <w:rsid w:val="00EC58DE"/>
    <w:rsid w:val="00EC6177"/>
    <w:rsid w:val="00EC61A9"/>
    <w:rsid w:val="00EC63FE"/>
    <w:rsid w:val="00EC6625"/>
    <w:rsid w:val="00EC704A"/>
    <w:rsid w:val="00ED0BAB"/>
    <w:rsid w:val="00ED0D33"/>
    <w:rsid w:val="00ED1087"/>
    <w:rsid w:val="00ED15DA"/>
    <w:rsid w:val="00ED18FD"/>
    <w:rsid w:val="00ED1F27"/>
    <w:rsid w:val="00ED1FBD"/>
    <w:rsid w:val="00ED238D"/>
    <w:rsid w:val="00ED2490"/>
    <w:rsid w:val="00ED294A"/>
    <w:rsid w:val="00ED29A7"/>
    <w:rsid w:val="00ED29C0"/>
    <w:rsid w:val="00ED2F8A"/>
    <w:rsid w:val="00ED38F3"/>
    <w:rsid w:val="00ED3A82"/>
    <w:rsid w:val="00ED450D"/>
    <w:rsid w:val="00ED4827"/>
    <w:rsid w:val="00ED4BF7"/>
    <w:rsid w:val="00ED5A82"/>
    <w:rsid w:val="00ED62C2"/>
    <w:rsid w:val="00ED64B9"/>
    <w:rsid w:val="00ED6EC7"/>
    <w:rsid w:val="00ED7308"/>
    <w:rsid w:val="00ED753F"/>
    <w:rsid w:val="00ED76C8"/>
    <w:rsid w:val="00ED77A4"/>
    <w:rsid w:val="00ED7FDD"/>
    <w:rsid w:val="00EE0341"/>
    <w:rsid w:val="00EE0ABF"/>
    <w:rsid w:val="00EE0BED"/>
    <w:rsid w:val="00EE1557"/>
    <w:rsid w:val="00EE1A43"/>
    <w:rsid w:val="00EE1F07"/>
    <w:rsid w:val="00EE25D0"/>
    <w:rsid w:val="00EE2AA4"/>
    <w:rsid w:val="00EE2C3E"/>
    <w:rsid w:val="00EE3133"/>
    <w:rsid w:val="00EE4423"/>
    <w:rsid w:val="00EE4699"/>
    <w:rsid w:val="00EE4C1B"/>
    <w:rsid w:val="00EE4E65"/>
    <w:rsid w:val="00EE5676"/>
    <w:rsid w:val="00EE5C6E"/>
    <w:rsid w:val="00EE5E9F"/>
    <w:rsid w:val="00EE5F29"/>
    <w:rsid w:val="00EE61D8"/>
    <w:rsid w:val="00EE67DB"/>
    <w:rsid w:val="00EE6F2D"/>
    <w:rsid w:val="00EE7251"/>
    <w:rsid w:val="00EE7915"/>
    <w:rsid w:val="00EE7B1D"/>
    <w:rsid w:val="00EE7D10"/>
    <w:rsid w:val="00EF05F6"/>
    <w:rsid w:val="00EF0A13"/>
    <w:rsid w:val="00EF1889"/>
    <w:rsid w:val="00EF1BA2"/>
    <w:rsid w:val="00EF1C82"/>
    <w:rsid w:val="00EF352F"/>
    <w:rsid w:val="00EF35ED"/>
    <w:rsid w:val="00EF3D02"/>
    <w:rsid w:val="00EF46B3"/>
    <w:rsid w:val="00EF4D30"/>
    <w:rsid w:val="00EF4F06"/>
    <w:rsid w:val="00EF5428"/>
    <w:rsid w:val="00EF5D4E"/>
    <w:rsid w:val="00EF5D56"/>
    <w:rsid w:val="00EF731A"/>
    <w:rsid w:val="00EF78C2"/>
    <w:rsid w:val="00EF798C"/>
    <w:rsid w:val="00EF7EFF"/>
    <w:rsid w:val="00F004D0"/>
    <w:rsid w:val="00F0053A"/>
    <w:rsid w:val="00F00C38"/>
    <w:rsid w:val="00F014BA"/>
    <w:rsid w:val="00F01523"/>
    <w:rsid w:val="00F01B08"/>
    <w:rsid w:val="00F01FFB"/>
    <w:rsid w:val="00F03063"/>
    <w:rsid w:val="00F033B2"/>
    <w:rsid w:val="00F034DF"/>
    <w:rsid w:val="00F03630"/>
    <w:rsid w:val="00F047CA"/>
    <w:rsid w:val="00F0667F"/>
    <w:rsid w:val="00F06A10"/>
    <w:rsid w:val="00F07B63"/>
    <w:rsid w:val="00F1055D"/>
    <w:rsid w:val="00F106FE"/>
    <w:rsid w:val="00F10D24"/>
    <w:rsid w:val="00F114F8"/>
    <w:rsid w:val="00F11BDC"/>
    <w:rsid w:val="00F12B06"/>
    <w:rsid w:val="00F12E29"/>
    <w:rsid w:val="00F14D36"/>
    <w:rsid w:val="00F155BE"/>
    <w:rsid w:val="00F1616E"/>
    <w:rsid w:val="00F16CAB"/>
    <w:rsid w:val="00F16CE8"/>
    <w:rsid w:val="00F1729C"/>
    <w:rsid w:val="00F176A1"/>
    <w:rsid w:val="00F17990"/>
    <w:rsid w:val="00F200B1"/>
    <w:rsid w:val="00F20A44"/>
    <w:rsid w:val="00F20B3E"/>
    <w:rsid w:val="00F21D1D"/>
    <w:rsid w:val="00F22483"/>
    <w:rsid w:val="00F22793"/>
    <w:rsid w:val="00F229E8"/>
    <w:rsid w:val="00F238C5"/>
    <w:rsid w:val="00F23B0B"/>
    <w:rsid w:val="00F24204"/>
    <w:rsid w:val="00F242AA"/>
    <w:rsid w:val="00F24D07"/>
    <w:rsid w:val="00F25702"/>
    <w:rsid w:val="00F2659A"/>
    <w:rsid w:val="00F26B02"/>
    <w:rsid w:val="00F26CF0"/>
    <w:rsid w:val="00F27292"/>
    <w:rsid w:val="00F27489"/>
    <w:rsid w:val="00F27B8E"/>
    <w:rsid w:val="00F304FB"/>
    <w:rsid w:val="00F30D3E"/>
    <w:rsid w:val="00F31192"/>
    <w:rsid w:val="00F314C6"/>
    <w:rsid w:val="00F31F80"/>
    <w:rsid w:val="00F32046"/>
    <w:rsid w:val="00F3271F"/>
    <w:rsid w:val="00F331CD"/>
    <w:rsid w:val="00F33299"/>
    <w:rsid w:val="00F33E65"/>
    <w:rsid w:val="00F34001"/>
    <w:rsid w:val="00F340B8"/>
    <w:rsid w:val="00F3491E"/>
    <w:rsid w:val="00F34F47"/>
    <w:rsid w:val="00F351D9"/>
    <w:rsid w:val="00F3547F"/>
    <w:rsid w:val="00F35BE1"/>
    <w:rsid w:val="00F35ECC"/>
    <w:rsid w:val="00F36E47"/>
    <w:rsid w:val="00F371C2"/>
    <w:rsid w:val="00F3772A"/>
    <w:rsid w:val="00F379E2"/>
    <w:rsid w:val="00F37BA7"/>
    <w:rsid w:val="00F40136"/>
    <w:rsid w:val="00F4032A"/>
    <w:rsid w:val="00F403C4"/>
    <w:rsid w:val="00F407A5"/>
    <w:rsid w:val="00F40A71"/>
    <w:rsid w:val="00F4120D"/>
    <w:rsid w:val="00F4136C"/>
    <w:rsid w:val="00F4154A"/>
    <w:rsid w:val="00F41630"/>
    <w:rsid w:val="00F41AA5"/>
    <w:rsid w:val="00F41B82"/>
    <w:rsid w:val="00F41ED4"/>
    <w:rsid w:val="00F41FF4"/>
    <w:rsid w:val="00F4380A"/>
    <w:rsid w:val="00F438BB"/>
    <w:rsid w:val="00F43C54"/>
    <w:rsid w:val="00F43CD2"/>
    <w:rsid w:val="00F4436F"/>
    <w:rsid w:val="00F44476"/>
    <w:rsid w:val="00F44843"/>
    <w:rsid w:val="00F448D8"/>
    <w:rsid w:val="00F457CF"/>
    <w:rsid w:val="00F467EC"/>
    <w:rsid w:val="00F5040C"/>
    <w:rsid w:val="00F50A05"/>
    <w:rsid w:val="00F50BE6"/>
    <w:rsid w:val="00F511D9"/>
    <w:rsid w:val="00F51B23"/>
    <w:rsid w:val="00F51C5D"/>
    <w:rsid w:val="00F51FA0"/>
    <w:rsid w:val="00F5259F"/>
    <w:rsid w:val="00F52960"/>
    <w:rsid w:val="00F52A8F"/>
    <w:rsid w:val="00F53279"/>
    <w:rsid w:val="00F53405"/>
    <w:rsid w:val="00F54097"/>
    <w:rsid w:val="00F5447F"/>
    <w:rsid w:val="00F550C4"/>
    <w:rsid w:val="00F55393"/>
    <w:rsid w:val="00F557E9"/>
    <w:rsid w:val="00F57291"/>
    <w:rsid w:val="00F57D7B"/>
    <w:rsid w:val="00F607B2"/>
    <w:rsid w:val="00F6154C"/>
    <w:rsid w:val="00F61AB4"/>
    <w:rsid w:val="00F61CD7"/>
    <w:rsid w:val="00F61F67"/>
    <w:rsid w:val="00F62621"/>
    <w:rsid w:val="00F62DD4"/>
    <w:rsid w:val="00F62EE2"/>
    <w:rsid w:val="00F6388E"/>
    <w:rsid w:val="00F64458"/>
    <w:rsid w:val="00F64CB1"/>
    <w:rsid w:val="00F65262"/>
    <w:rsid w:val="00F659C2"/>
    <w:rsid w:val="00F65D2A"/>
    <w:rsid w:val="00F65ED3"/>
    <w:rsid w:val="00F65F00"/>
    <w:rsid w:val="00F662DC"/>
    <w:rsid w:val="00F6633C"/>
    <w:rsid w:val="00F6676C"/>
    <w:rsid w:val="00F66773"/>
    <w:rsid w:val="00F67C0C"/>
    <w:rsid w:val="00F67EA3"/>
    <w:rsid w:val="00F67F48"/>
    <w:rsid w:val="00F67FAB"/>
    <w:rsid w:val="00F700E2"/>
    <w:rsid w:val="00F707BB"/>
    <w:rsid w:val="00F709C7"/>
    <w:rsid w:val="00F70CB6"/>
    <w:rsid w:val="00F714C8"/>
    <w:rsid w:val="00F71AF5"/>
    <w:rsid w:val="00F7216B"/>
    <w:rsid w:val="00F721CF"/>
    <w:rsid w:val="00F7264A"/>
    <w:rsid w:val="00F727D7"/>
    <w:rsid w:val="00F72C88"/>
    <w:rsid w:val="00F730C6"/>
    <w:rsid w:val="00F73155"/>
    <w:rsid w:val="00F73DD3"/>
    <w:rsid w:val="00F73DEB"/>
    <w:rsid w:val="00F74705"/>
    <w:rsid w:val="00F74DA3"/>
    <w:rsid w:val="00F75700"/>
    <w:rsid w:val="00F758E7"/>
    <w:rsid w:val="00F75B3C"/>
    <w:rsid w:val="00F75C05"/>
    <w:rsid w:val="00F7651C"/>
    <w:rsid w:val="00F76549"/>
    <w:rsid w:val="00F76DD7"/>
    <w:rsid w:val="00F776F5"/>
    <w:rsid w:val="00F77925"/>
    <w:rsid w:val="00F80634"/>
    <w:rsid w:val="00F8121B"/>
    <w:rsid w:val="00F81724"/>
    <w:rsid w:val="00F818CC"/>
    <w:rsid w:val="00F81EBA"/>
    <w:rsid w:val="00F823A4"/>
    <w:rsid w:val="00F82748"/>
    <w:rsid w:val="00F82ABD"/>
    <w:rsid w:val="00F82C6F"/>
    <w:rsid w:val="00F83344"/>
    <w:rsid w:val="00F83AFA"/>
    <w:rsid w:val="00F83B35"/>
    <w:rsid w:val="00F8462B"/>
    <w:rsid w:val="00F848BC"/>
    <w:rsid w:val="00F84B32"/>
    <w:rsid w:val="00F84D42"/>
    <w:rsid w:val="00F84EF6"/>
    <w:rsid w:val="00F84EFB"/>
    <w:rsid w:val="00F85815"/>
    <w:rsid w:val="00F85A09"/>
    <w:rsid w:val="00F85CD1"/>
    <w:rsid w:val="00F86408"/>
    <w:rsid w:val="00F86694"/>
    <w:rsid w:val="00F86DBB"/>
    <w:rsid w:val="00F87158"/>
    <w:rsid w:val="00F90219"/>
    <w:rsid w:val="00F9045D"/>
    <w:rsid w:val="00F90A34"/>
    <w:rsid w:val="00F90C19"/>
    <w:rsid w:val="00F919EB"/>
    <w:rsid w:val="00F91CD0"/>
    <w:rsid w:val="00F926FC"/>
    <w:rsid w:val="00F92726"/>
    <w:rsid w:val="00F933E6"/>
    <w:rsid w:val="00F93408"/>
    <w:rsid w:val="00F934ED"/>
    <w:rsid w:val="00F93589"/>
    <w:rsid w:val="00F93E57"/>
    <w:rsid w:val="00F94020"/>
    <w:rsid w:val="00F94268"/>
    <w:rsid w:val="00F94877"/>
    <w:rsid w:val="00F9526F"/>
    <w:rsid w:val="00F9541E"/>
    <w:rsid w:val="00F959A7"/>
    <w:rsid w:val="00F96B20"/>
    <w:rsid w:val="00F975C6"/>
    <w:rsid w:val="00F97AB3"/>
    <w:rsid w:val="00F97D4C"/>
    <w:rsid w:val="00F97E4D"/>
    <w:rsid w:val="00FA02FA"/>
    <w:rsid w:val="00FA0B3E"/>
    <w:rsid w:val="00FA0CF1"/>
    <w:rsid w:val="00FA0D38"/>
    <w:rsid w:val="00FA15A8"/>
    <w:rsid w:val="00FA18EC"/>
    <w:rsid w:val="00FA2A20"/>
    <w:rsid w:val="00FA324F"/>
    <w:rsid w:val="00FA4E58"/>
    <w:rsid w:val="00FA5026"/>
    <w:rsid w:val="00FA5A72"/>
    <w:rsid w:val="00FA6DD6"/>
    <w:rsid w:val="00FA6FD5"/>
    <w:rsid w:val="00FA7041"/>
    <w:rsid w:val="00FA7259"/>
    <w:rsid w:val="00FA75D7"/>
    <w:rsid w:val="00FB036F"/>
    <w:rsid w:val="00FB07DD"/>
    <w:rsid w:val="00FB0A76"/>
    <w:rsid w:val="00FB156D"/>
    <w:rsid w:val="00FB157F"/>
    <w:rsid w:val="00FB16CE"/>
    <w:rsid w:val="00FB181F"/>
    <w:rsid w:val="00FB2032"/>
    <w:rsid w:val="00FB21A0"/>
    <w:rsid w:val="00FB34CD"/>
    <w:rsid w:val="00FB4015"/>
    <w:rsid w:val="00FB40A4"/>
    <w:rsid w:val="00FB4CEB"/>
    <w:rsid w:val="00FB5976"/>
    <w:rsid w:val="00FB60C0"/>
    <w:rsid w:val="00FB7C39"/>
    <w:rsid w:val="00FC0A1A"/>
    <w:rsid w:val="00FC0A49"/>
    <w:rsid w:val="00FC11FD"/>
    <w:rsid w:val="00FC1E3A"/>
    <w:rsid w:val="00FC29FE"/>
    <w:rsid w:val="00FC2B39"/>
    <w:rsid w:val="00FC2E3C"/>
    <w:rsid w:val="00FC30D5"/>
    <w:rsid w:val="00FC392E"/>
    <w:rsid w:val="00FC41B8"/>
    <w:rsid w:val="00FC43C0"/>
    <w:rsid w:val="00FC52B0"/>
    <w:rsid w:val="00FC5F9B"/>
    <w:rsid w:val="00FC615F"/>
    <w:rsid w:val="00FC6290"/>
    <w:rsid w:val="00FC6294"/>
    <w:rsid w:val="00FC6348"/>
    <w:rsid w:val="00FC6486"/>
    <w:rsid w:val="00FC6851"/>
    <w:rsid w:val="00FC6A2F"/>
    <w:rsid w:val="00FC6E21"/>
    <w:rsid w:val="00FC73B6"/>
    <w:rsid w:val="00FC76EE"/>
    <w:rsid w:val="00FC7999"/>
    <w:rsid w:val="00FD0C7D"/>
    <w:rsid w:val="00FD1238"/>
    <w:rsid w:val="00FD123D"/>
    <w:rsid w:val="00FD179E"/>
    <w:rsid w:val="00FD1A60"/>
    <w:rsid w:val="00FD2D5A"/>
    <w:rsid w:val="00FD3F55"/>
    <w:rsid w:val="00FD4160"/>
    <w:rsid w:val="00FD4FA8"/>
    <w:rsid w:val="00FD5695"/>
    <w:rsid w:val="00FD5BA1"/>
    <w:rsid w:val="00FD5C86"/>
    <w:rsid w:val="00FD5E43"/>
    <w:rsid w:val="00FD6D0E"/>
    <w:rsid w:val="00FD6D32"/>
    <w:rsid w:val="00FD76DD"/>
    <w:rsid w:val="00FD77AF"/>
    <w:rsid w:val="00FD7937"/>
    <w:rsid w:val="00FE00F0"/>
    <w:rsid w:val="00FE04D9"/>
    <w:rsid w:val="00FE0F1E"/>
    <w:rsid w:val="00FE1551"/>
    <w:rsid w:val="00FE1A9E"/>
    <w:rsid w:val="00FE23BB"/>
    <w:rsid w:val="00FE2632"/>
    <w:rsid w:val="00FE2FC8"/>
    <w:rsid w:val="00FE3139"/>
    <w:rsid w:val="00FE3919"/>
    <w:rsid w:val="00FE3F5C"/>
    <w:rsid w:val="00FE4D58"/>
    <w:rsid w:val="00FE66E2"/>
    <w:rsid w:val="00FE6D6C"/>
    <w:rsid w:val="00FE6E91"/>
    <w:rsid w:val="00FE6EA8"/>
    <w:rsid w:val="00FE7330"/>
    <w:rsid w:val="00FE758F"/>
    <w:rsid w:val="00FF0870"/>
    <w:rsid w:val="00FF0891"/>
    <w:rsid w:val="00FF101C"/>
    <w:rsid w:val="00FF10FD"/>
    <w:rsid w:val="00FF190F"/>
    <w:rsid w:val="00FF1F39"/>
    <w:rsid w:val="00FF25A2"/>
    <w:rsid w:val="00FF2CE2"/>
    <w:rsid w:val="00FF338A"/>
    <w:rsid w:val="00FF375B"/>
    <w:rsid w:val="00FF3BCD"/>
    <w:rsid w:val="00FF4431"/>
    <w:rsid w:val="00FF53C6"/>
    <w:rsid w:val="00FF6CD4"/>
    <w:rsid w:val="00FF6D24"/>
    <w:rsid w:val="00FF7298"/>
    <w:rsid w:val="00FF7A80"/>
    <w:rsid w:val="00FF7E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452A44E-5365-45D5-A222-D51B0A88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CC"/>
    <w:pPr>
      <w:spacing w:after="240" w:line="360" w:lineRule="auto"/>
      <w:jc w:val="both"/>
    </w:pPr>
    <w:rPr>
      <w:sz w:val="24"/>
    </w:rPr>
  </w:style>
  <w:style w:type="paragraph" w:styleId="Ttulo1">
    <w:name w:val="heading 1"/>
    <w:aliases w:val="Capítulos"/>
    <w:basedOn w:val="Normal"/>
    <w:next w:val="Normal"/>
    <w:link w:val="Ttulo1Car"/>
    <w:qFormat/>
    <w:rsid w:val="00253777"/>
    <w:pPr>
      <w:keepNext/>
      <w:keepLines/>
      <w:spacing w:before="840" w:after="840"/>
      <w:jc w:val="center"/>
      <w:outlineLvl w:val="0"/>
    </w:pPr>
    <w:rPr>
      <w:rFonts w:eastAsiaTheme="majorEastAsia" w:cstheme="majorBidi"/>
      <w:b/>
      <w:bCs/>
      <w:sz w:val="28"/>
      <w:szCs w:val="28"/>
      <w:u w:val="single"/>
    </w:rPr>
  </w:style>
  <w:style w:type="paragraph" w:styleId="Ttulo2">
    <w:name w:val="heading 2"/>
    <w:aliases w:val="Epígrafes"/>
    <w:basedOn w:val="Normal"/>
    <w:next w:val="Normal"/>
    <w:link w:val="Ttulo2Car"/>
    <w:uiPriority w:val="9"/>
    <w:unhideWhenUsed/>
    <w:qFormat/>
    <w:rsid w:val="000B41E4"/>
    <w:pPr>
      <w:keepNext/>
      <w:keepLines/>
      <w:numPr>
        <w:numId w:val="1"/>
      </w:numPr>
      <w:spacing w:before="360" w:after="360"/>
      <w:outlineLvl w:val="1"/>
    </w:pPr>
    <w:rPr>
      <w:rFonts w:eastAsiaTheme="majorEastAsia" w:cstheme="majorBidi"/>
      <w:b/>
      <w:bCs/>
      <w:szCs w:val="26"/>
    </w:rPr>
  </w:style>
  <w:style w:type="paragraph" w:styleId="Ttulo3">
    <w:name w:val="heading 3"/>
    <w:aliases w:val="Subepígrafes"/>
    <w:basedOn w:val="Normal"/>
    <w:next w:val="Normal"/>
    <w:link w:val="Ttulo3Car"/>
    <w:uiPriority w:val="9"/>
    <w:unhideWhenUsed/>
    <w:qFormat/>
    <w:rsid w:val="00485A93"/>
    <w:pPr>
      <w:keepNext/>
      <w:keepLines/>
      <w:numPr>
        <w:numId w:val="2"/>
      </w:numPr>
      <w:spacing w:before="480" w:after="0"/>
      <w:ind w:left="714" w:hanging="357"/>
      <w:outlineLvl w:val="2"/>
    </w:pPr>
    <w:rPr>
      <w:rFonts w:eastAsiaTheme="majorEastAsia" w:cstheme="majorBidi"/>
      <w:bCs/>
      <w:u w:val="single"/>
    </w:rPr>
  </w:style>
  <w:style w:type="paragraph" w:styleId="Ttulo5">
    <w:name w:val="heading 5"/>
    <w:basedOn w:val="Normal"/>
    <w:next w:val="Normal"/>
    <w:link w:val="Ttulo5Car"/>
    <w:uiPriority w:val="9"/>
    <w:semiHidden/>
    <w:unhideWhenUsed/>
    <w:qFormat/>
    <w:rsid w:val="008404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s Car"/>
    <w:basedOn w:val="Fuentedeprrafopredeter"/>
    <w:link w:val="Ttulo1"/>
    <w:uiPriority w:val="9"/>
    <w:rsid w:val="00253777"/>
    <w:rPr>
      <w:rFonts w:eastAsiaTheme="majorEastAsia" w:cstheme="majorBidi"/>
      <w:b/>
      <w:bCs/>
      <w:sz w:val="28"/>
      <w:szCs w:val="28"/>
      <w:u w:val="single"/>
    </w:rPr>
  </w:style>
  <w:style w:type="character" w:customStyle="1" w:styleId="Ttulo2Car">
    <w:name w:val="Título 2 Car"/>
    <w:aliases w:val="Epígrafes Car"/>
    <w:basedOn w:val="Fuentedeprrafopredeter"/>
    <w:link w:val="Ttulo2"/>
    <w:uiPriority w:val="9"/>
    <w:rsid w:val="000B41E4"/>
    <w:rPr>
      <w:rFonts w:eastAsiaTheme="majorEastAsia" w:cstheme="majorBidi"/>
      <w:b/>
      <w:bCs/>
      <w:sz w:val="24"/>
      <w:szCs w:val="26"/>
    </w:rPr>
  </w:style>
  <w:style w:type="character" w:customStyle="1" w:styleId="Ttulo3Car">
    <w:name w:val="Título 3 Car"/>
    <w:aliases w:val="Subepígrafes Car"/>
    <w:basedOn w:val="Fuentedeprrafopredeter"/>
    <w:link w:val="Ttulo3"/>
    <w:uiPriority w:val="9"/>
    <w:rsid w:val="00485A93"/>
    <w:rPr>
      <w:rFonts w:eastAsiaTheme="majorEastAsia" w:cstheme="majorBidi"/>
      <w:bCs/>
      <w:sz w:val="24"/>
      <w:u w:val="single"/>
    </w:rPr>
  </w:style>
  <w:style w:type="character" w:customStyle="1" w:styleId="Ttulo5Car">
    <w:name w:val="Título 5 Car"/>
    <w:basedOn w:val="Fuentedeprrafopredeter"/>
    <w:link w:val="Ttulo5"/>
    <w:uiPriority w:val="9"/>
    <w:semiHidden/>
    <w:rsid w:val="00840477"/>
    <w:rPr>
      <w:rFonts w:asciiTheme="majorHAnsi" w:eastAsiaTheme="majorEastAsia" w:hAnsiTheme="majorHAnsi" w:cstheme="majorBidi"/>
      <w:color w:val="243F60" w:themeColor="accent1" w:themeShade="7F"/>
      <w:sz w:val="24"/>
    </w:rPr>
  </w:style>
  <w:style w:type="paragraph" w:styleId="Prrafodelista">
    <w:name w:val="List Paragraph"/>
    <w:aliases w:val="Referencias,Ref. pie de página"/>
    <w:basedOn w:val="Normal"/>
    <w:uiPriority w:val="34"/>
    <w:qFormat/>
    <w:rsid w:val="0066572C"/>
    <w:pPr>
      <w:spacing w:after="0" w:line="240" w:lineRule="auto"/>
      <w:contextualSpacing/>
    </w:pPr>
    <w:rPr>
      <w:sz w:val="20"/>
    </w:rPr>
  </w:style>
  <w:style w:type="paragraph" w:styleId="TtulodeTDC">
    <w:name w:val="TOC Heading"/>
    <w:basedOn w:val="Ttulo1"/>
    <w:next w:val="Normal"/>
    <w:uiPriority w:val="39"/>
    <w:semiHidden/>
    <w:unhideWhenUsed/>
    <w:qFormat/>
    <w:rsid w:val="005F2988"/>
    <w:pPr>
      <w:spacing w:before="480" w:after="0" w:line="276" w:lineRule="auto"/>
      <w:jc w:val="left"/>
      <w:outlineLvl w:val="9"/>
    </w:pPr>
    <w:rPr>
      <w:rFonts w:asciiTheme="majorHAnsi" w:hAnsiTheme="majorHAnsi"/>
      <w:color w:val="365F91" w:themeColor="accent1" w:themeShade="BF"/>
      <w:lang w:eastAsia="es-ES"/>
    </w:rPr>
  </w:style>
  <w:style w:type="paragraph" w:styleId="TDC1">
    <w:name w:val="toc 1"/>
    <w:basedOn w:val="Normal"/>
    <w:next w:val="Normal"/>
    <w:autoRedefine/>
    <w:uiPriority w:val="39"/>
    <w:unhideWhenUsed/>
    <w:rsid w:val="009B386F"/>
    <w:pPr>
      <w:tabs>
        <w:tab w:val="right" w:leader="dot" w:pos="9629"/>
      </w:tabs>
      <w:spacing w:after="100"/>
    </w:pPr>
    <w:rPr>
      <w:b/>
      <w:noProof/>
    </w:rPr>
  </w:style>
  <w:style w:type="paragraph" w:styleId="TDC2">
    <w:name w:val="toc 2"/>
    <w:basedOn w:val="Normal"/>
    <w:next w:val="Normal"/>
    <w:autoRedefine/>
    <w:uiPriority w:val="39"/>
    <w:unhideWhenUsed/>
    <w:rsid w:val="005F2988"/>
    <w:pPr>
      <w:spacing w:after="100"/>
      <w:ind w:left="220"/>
    </w:pPr>
  </w:style>
  <w:style w:type="paragraph" w:styleId="TDC3">
    <w:name w:val="toc 3"/>
    <w:basedOn w:val="Normal"/>
    <w:next w:val="Normal"/>
    <w:autoRedefine/>
    <w:uiPriority w:val="39"/>
    <w:unhideWhenUsed/>
    <w:rsid w:val="005F2988"/>
    <w:pPr>
      <w:spacing w:after="100"/>
      <w:ind w:left="440"/>
    </w:pPr>
  </w:style>
  <w:style w:type="character" w:styleId="Hipervnculo">
    <w:name w:val="Hyperlink"/>
    <w:basedOn w:val="Fuentedeprrafopredeter"/>
    <w:uiPriority w:val="99"/>
    <w:unhideWhenUsed/>
    <w:rsid w:val="005F2988"/>
    <w:rPr>
      <w:color w:val="0000FF" w:themeColor="hyperlink"/>
      <w:u w:val="single"/>
    </w:rPr>
  </w:style>
  <w:style w:type="paragraph" w:styleId="Textodeglobo">
    <w:name w:val="Balloon Text"/>
    <w:basedOn w:val="Normal"/>
    <w:link w:val="TextodegloboCar"/>
    <w:uiPriority w:val="99"/>
    <w:semiHidden/>
    <w:unhideWhenUsed/>
    <w:rsid w:val="005F29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988"/>
    <w:rPr>
      <w:rFonts w:ascii="Tahoma" w:hAnsi="Tahoma" w:cs="Tahoma"/>
      <w:sz w:val="16"/>
      <w:szCs w:val="16"/>
    </w:rPr>
  </w:style>
  <w:style w:type="paragraph" w:styleId="Sinespaciado">
    <w:name w:val="No Spacing"/>
    <w:link w:val="SinespaciadoCar"/>
    <w:uiPriority w:val="1"/>
    <w:qFormat/>
    <w:rsid w:val="001E311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E3118"/>
    <w:rPr>
      <w:rFonts w:eastAsiaTheme="minorEastAsia"/>
      <w:lang w:eastAsia="es-ES"/>
    </w:rPr>
  </w:style>
  <w:style w:type="paragraph" w:styleId="Encabezado">
    <w:name w:val="header"/>
    <w:basedOn w:val="Normal"/>
    <w:link w:val="EncabezadoCar"/>
    <w:uiPriority w:val="99"/>
    <w:unhideWhenUsed/>
    <w:rsid w:val="001E31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118"/>
  </w:style>
  <w:style w:type="paragraph" w:styleId="Piedepgina">
    <w:name w:val="footer"/>
    <w:basedOn w:val="Normal"/>
    <w:link w:val="PiedepginaCar"/>
    <w:uiPriority w:val="99"/>
    <w:unhideWhenUsed/>
    <w:rsid w:val="001E31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118"/>
  </w:style>
  <w:style w:type="paragraph" w:styleId="Puesto">
    <w:name w:val="Title"/>
    <w:basedOn w:val="Normal"/>
    <w:next w:val="Normal"/>
    <w:link w:val="PuestoCar"/>
    <w:uiPriority w:val="10"/>
    <w:qFormat/>
    <w:rsid w:val="00D97267"/>
    <w:pPr>
      <w:pBdr>
        <w:bottom w:val="single" w:sz="8" w:space="4" w:color="4F81BD" w:themeColor="accent1"/>
      </w:pBdr>
      <w:spacing w:after="300" w:line="240" w:lineRule="auto"/>
      <w:contextualSpacing/>
      <w:jc w:val="center"/>
    </w:pPr>
    <w:rPr>
      <w:rFonts w:eastAsiaTheme="majorEastAsia" w:cstheme="majorBidi"/>
      <w:b/>
      <w:spacing w:val="5"/>
      <w:kern w:val="28"/>
      <w:sz w:val="52"/>
      <w:szCs w:val="52"/>
    </w:rPr>
  </w:style>
  <w:style w:type="character" w:customStyle="1" w:styleId="PuestoCar">
    <w:name w:val="Puesto Car"/>
    <w:basedOn w:val="Fuentedeprrafopredeter"/>
    <w:link w:val="Puesto"/>
    <w:uiPriority w:val="10"/>
    <w:rsid w:val="00D97267"/>
    <w:rPr>
      <w:rFonts w:eastAsiaTheme="majorEastAsia" w:cstheme="majorBidi"/>
      <w:b/>
      <w:spacing w:val="5"/>
      <w:kern w:val="28"/>
      <w:sz w:val="52"/>
      <w:szCs w:val="52"/>
    </w:rPr>
  </w:style>
  <w:style w:type="paragraph" w:customStyle="1" w:styleId="1908B561879E4FA493D43F06B79E341D">
    <w:name w:val="1908B561879E4FA493D43F06B79E341D"/>
    <w:rsid w:val="00D940C8"/>
    <w:rPr>
      <w:rFonts w:eastAsiaTheme="minorEastAsia"/>
      <w:lang w:val="es-ES_tradnl" w:eastAsia="es-ES_tradnl"/>
    </w:rPr>
  </w:style>
  <w:style w:type="paragraph" w:styleId="Textonotapie">
    <w:name w:val="footnote text"/>
    <w:aliases w:val=" Car Car,Car Car"/>
    <w:basedOn w:val="Normal"/>
    <w:link w:val="TextonotapieCar"/>
    <w:uiPriority w:val="99"/>
    <w:unhideWhenUsed/>
    <w:rsid w:val="00E121F4"/>
    <w:pPr>
      <w:spacing w:after="0" w:line="240" w:lineRule="auto"/>
    </w:pPr>
    <w:rPr>
      <w:sz w:val="20"/>
      <w:szCs w:val="20"/>
    </w:rPr>
  </w:style>
  <w:style w:type="character" w:customStyle="1" w:styleId="TextonotapieCar">
    <w:name w:val="Texto nota pie Car"/>
    <w:aliases w:val=" Car Car Car1,Car Car Car1"/>
    <w:basedOn w:val="Fuentedeprrafopredeter"/>
    <w:link w:val="Textonotapie"/>
    <w:uiPriority w:val="99"/>
    <w:rsid w:val="00E121F4"/>
    <w:rPr>
      <w:sz w:val="20"/>
      <w:szCs w:val="20"/>
    </w:rPr>
  </w:style>
  <w:style w:type="character" w:styleId="Refdenotaalpie">
    <w:name w:val="footnote reference"/>
    <w:basedOn w:val="Fuentedeprrafopredeter"/>
    <w:uiPriority w:val="99"/>
    <w:unhideWhenUsed/>
    <w:rsid w:val="00E121F4"/>
    <w:rPr>
      <w:vertAlign w:val="superscript"/>
    </w:rPr>
  </w:style>
  <w:style w:type="table" w:styleId="Tablaconcuadrcula">
    <w:name w:val="Table Grid"/>
    <w:basedOn w:val="Tablanormal"/>
    <w:uiPriority w:val="59"/>
    <w:rsid w:val="00DE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75FB"/>
    <w:pPr>
      <w:spacing w:before="100" w:beforeAutospacing="1" w:after="100" w:afterAutospacing="1" w:line="240" w:lineRule="auto"/>
      <w:jc w:val="left"/>
    </w:pPr>
    <w:rPr>
      <w:rFonts w:ascii="Times New Roman" w:eastAsia="Times New Roman" w:hAnsi="Times New Roman" w:cs="Times New Roman"/>
      <w:szCs w:val="24"/>
      <w:lang w:val="es-ES_tradnl" w:eastAsia="es-ES_tradnl"/>
    </w:rPr>
  </w:style>
  <w:style w:type="character" w:styleId="Textoennegrita">
    <w:name w:val="Strong"/>
    <w:basedOn w:val="Fuentedeprrafopredeter"/>
    <w:uiPriority w:val="22"/>
    <w:qFormat/>
    <w:rsid w:val="002775FB"/>
    <w:rPr>
      <w:b/>
      <w:bCs/>
    </w:rPr>
  </w:style>
  <w:style w:type="character" w:styleId="Refdecomentario">
    <w:name w:val="annotation reference"/>
    <w:basedOn w:val="Fuentedeprrafopredeter"/>
    <w:uiPriority w:val="99"/>
    <w:semiHidden/>
    <w:unhideWhenUsed/>
    <w:rsid w:val="00296670"/>
    <w:rPr>
      <w:sz w:val="18"/>
      <w:szCs w:val="18"/>
    </w:rPr>
  </w:style>
  <w:style w:type="paragraph" w:styleId="Textocomentario">
    <w:name w:val="annotation text"/>
    <w:basedOn w:val="Normal"/>
    <w:link w:val="TextocomentarioCar"/>
    <w:uiPriority w:val="99"/>
    <w:semiHidden/>
    <w:unhideWhenUsed/>
    <w:rsid w:val="00296670"/>
    <w:pPr>
      <w:spacing w:line="240" w:lineRule="auto"/>
    </w:pPr>
    <w:rPr>
      <w:szCs w:val="24"/>
    </w:rPr>
  </w:style>
  <w:style w:type="character" w:customStyle="1" w:styleId="TextocomentarioCar">
    <w:name w:val="Texto comentario Car"/>
    <w:basedOn w:val="Fuentedeprrafopredeter"/>
    <w:link w:val="Textocomentario"/>
    <w:uiPriority w:val="99"/>
    <w:semiHidden/>
    <w:rsid w:val="00296670"/>
    <w:rPr>
      <w:sz w:val="24"/>
      <w:szCs w:val="24"/>
    </w:rPr>
  </w:style>
  <w:style w:type="paragraph" w:styleId="Asuntodelcomentario">
    <w:name w:val="annotation subject"/>
    <w:basedOn w:val="Textocomentario"/>
    <w:next w:val="Textocomentario"/>
    <w:link w:val="AsuntodelcomentarioCar"/>
    <w:uiPriority w:val="99"/>
    <w:semiHidden/>
    <w:unhideWhenUsed/>
    <w:rsid w:val="00296670"/>
    <w:rPr>
      <w:b/>
      <w:bCs/>
      <w:sz w:val="20"/>
      <w:szCs w:val="20"/>
    </w:rPr>
  </w:style>
  <w:style w:type="character" w:customStyle="1" w:styleId="AsuntodelcomentarioCar">
    <w:name w:val="Asunto del comentario Car"/>
    <w:basedOn w:val="TextocomentarioCar"/>
    <w:link w:val="Asuntodelcomentario"/>
    <w:uiPriority w:val="99"/>
    <w:semiHidden/>
    <w:rsid w:val="00296670"/>
    <w:rPr>
      <w:b/>
      <w:bCs/>
      <w:sz w:val="20"/>
      <w:szCs w:val="20"/>
    </w:rPr>
  </w:style>
  <w:style w:type="character" w:styleId="Hipervnculovisitado">
    <w:name w:val="FollowedHyperlink"/>
    <w:basedOn w:val="Fuentedeprrafopredeter"/>
    <w:uiPriority w:val="99"/>
    <w:semiHidden/>
    <w:unhideWhenUsed/>
    <w:rsid w:val="001E48C8"/>
    <w:rPr>
      <w:color w:val="800080" w:themeColor="followedHyperlink"/>
      <w:u w:val="single"/>
    </w:rPr>
  </w:style>
  <w:style w:type="paragraph" w:customStyle="1" w:styleId="Default">
    <w:name w:val="Default"/>
    <w:rsid w:val="00224174"/>
    <w:pPr>
      <w:autoSpaceDE w:val="0"/>
      <w:autoSpaceDN w:val="0"/>
      <w:adjustRightInd w:val="0"/>
      <w:spacing w:after="0" w:line="240" w:lineRule="auto"/>
    </w:pPr>
    <w:rPr>
      <w:rFonts w:ascii="EUAlbertina" w:hAnsi="EUAlbertina" w:cs="EUAlbertina"/>
      <w:color w:val="000000"/>
      <w:sz w:val="24"/>
      <w:szCs w:val="24"/>
      <w:lang w:val="es-ES_tradnl"/>
    </w:rPr>
  </w:style>
  <w:style w:type="character" w:customStyle="1" w:styleId="aounit">
    <w:name w:val="ao_unit"/>
    <w:basedOn w:val="Fuentedeprrafopredeter"/>
    <w:rsid w:val="00FD4160"/>
  </w:style>
  <w:style w:type="character" w:customStyle="1" w:styleId="aoword">
    <w:name w:val="ao_word"/>
    <w:basedOn w:val="Fuentedeprrafopredeter"/>
    <w:rsid w:val="00FD4160"/>
  </w:style>
  <w:style w:type="character" w:customStyle="1" w:styleId="unsafesenderemail">
    <w:name w:val="unsafesenderemail"/>
    <w:basedOn w:val="Fuentedeprrafopredeter"/>
    <w:rsid w:val="00470CB6"/>
  </w:style>
  <w:style w:type="character" w:customStyle="1" w:styleId="b">
    <w:name w:val="b"/>
    <w:basedOn w:val="Fuentedeprrafopredeter"/>
    <w:rsid w:val="00933A83"/>
  </w:style>
  <w:style w:type="character" w:customStyle="1" w:styleId="j">
    <w:name w:val="j"/>
    <w:basedOn w:val="Fuentedeprrafopredeter"/>
    <w:rsid w:val="00933A83"/>
  </w:style>
  <w:style w:type="character" w:customStyle="1" w:styleId="TextonotapieCar1">
    <w:name w:val="Texto nota pie Car1"/>
    <w:aliases w:val="Texto nota pie Car Car, Car Car Car,Car Car Car"/>
    <w:uiPriority w:val="99"/>
    <w:rsid w:val="005249AA"/>
    <w:rPr>
      <w:rFonts w:ascii="Arial" w:hAnsi="Arial" w:cs="Arial"/>
      <w:lang w:val="es-ES_tradnl"/>
    </w:rPr>
  </w:style>
  <w:style w:type="character" w:styleId="CitaHTML">
    <w:name w:val="HTML Cite"/>
    <w:basedOn w:val="Fuentedeprrafopredeter"/>
    <w:uiPriority w:val="99"/>
    <w:semiHidden/>
    <w:unhideWhenUsed/>
    <w:rsid w:val="006462A3"/>
    <w:rPr>
      <w:i/>
      <w:iCs/>
    </w:rPr>
  </w:style>
  <w:style w:type="paragraph" w:styleId="Mapadeldocumento">
    <w:name w:val="Document Map"/>
    <w:basedOn w:val="Normal"/>
    <w:link w:val="MapadeldocumentoCar"/>
    <w:uiPriority w:val="99"/>
    <w:semiHidden/>
    <w:unhideWhenUsed/>
    <w:rsid w:val="0059701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97012"/>
    <w:rPr>
      <w:rFonts w:ascii="Tahoma" w:hAnsi="Tahoma" w:cs="Tahoma"/>
      <w:sz w:val="16"/>
      <w:szCs w:val="16"/>
    </w:rPr>
  </w:style>
  <w:style w:type="character" w:styleId="nfasis">
    <w:name w:val="Emphasis"/>
    <w:basedOn w:val="Fuentedeprrafopredeter"/>
    <w:uiPriority w:val="20"/>
    <w:qFormat/>
    <w:rsid w:val="008F79E2"/>
    <w:rPr>
      <w:i/>
      <w:iCs/>
    </w:rPr>
  </w:style>
  <w:style w:type="character" w:customStyle="1" w:styleId="longdesc">
    <w:name w:val="long_desc"/>
    <w:basedOn w:val="Fuentedeprrafopredeter"/>
    <w:rsid w:val="00075322"/>
  </w:style>
  <w:style w:type="paragraph" w:customStyle="1" w:styleId="aosegm">
    <w:name w:val="ao_segm"/>
    <w:basedOn w:val="Normal"/>
    <w:rsid w:val="00807B8F"/>
    <w:pPr>
      <w:spacing w:before="100" w:beforeAutospacing="1" w:after="100" w:afterAutospacing="1" w:line="240" w:lineRule="auto"/>
      <w:jc w:val="left"/>
    </w:pPr>
    <w:rPr>
      <w:rFonts w:ascii="Times New Roman" w:eastAsia="Times New Roman" w:hAnsi="Times New Roman" w:cs="Times New Roman"/>
      <w:szCs w:val="24"/>
      <w:lang w:eastAsia="es-ES"/>
    </w:rPr>
  </w:style>
  <w:style w:type="character" w:customStyle="1" w:styleId="st">
    <w:name w:val="st"/>
    <w:basedOn w:val="Fuentedeprrafopredeter"/>
    <w:rsid w:val="001A48B7"/>
  </w:style>
  <w:style w:type="character" w:customStyle="1" w:styleId="field-content">
    <w:name w:val="field-content"/>
    <w:basedOn w:val="Fuentedeprrafopredeter"/>
    <w:rsid w:val="00426095"/>
  </w:style>
  <w:style w:type="character" w:customStyle="1" w:styleId="ms-rteforecolor-2">
    <w:name w:val="ms-rteforecolor-2"/>
    <w:basedOn w:val="Fuentedeprrafopredeter"/>
    <w:rsid w:val="005E30CD"/>
  </w:style>
  <w:style w:type="paragraph" w:styleId="TDC4">
    <w:name w:val="toc 4"/>
    <w:basedOn w:val="Normal"/>
    <w:next w:val="Normal"/>
    <w:autoRedefine/>
    <w:uiPriority w:val="39"/>
    <w:unhideWhenUsed/>
    <w:rsid w:val="00314BB3"/>
    <w:pPr>
      <w:spacing w:after="100" w:line="276" w:lineRule="auto"/>
      <w:ind w:left="660"/>
      <w:jc w:val="left"/>
    </w:pPr>
    <w:rPr>
      <w:rFonts w:eastAsiaTheme="minorEastAsia"/>
      <w:sz w:val="22"/>
      <w:lang w:eastAsia="es-ES"/>
    </w:rPr>
  </w:style>
  <w:style w:type="paragraph" w:styleId="TDC5">
    <w:name w:val="toc 5"/>
    <w:basedOn w:val="Normal"/>
    <w:next w:val="Normal"/>
    <w:autoRedefine/>
    <w:uiPriority w:val="39"/>
    <w:unhideWhenUsed/>
    <w:rsid w:val="00314BB3"/>
    <w:pPr>
      <w:spacing w:after="100" w:line="276" w:lineRule="auto"/>
      <w:ind w:left="880"/>
      <w:jc w:val="left"/>
    </w:pPr>
    <w:rPr>
      <w:rFonts w:eastAsiaTheme="minorEastAsia"/>
      <w:sz w:val="22"/>
      <w:lang w:eastAsia="es-ES"/>
    </w:rPr>
  </w:style>
  <w:style w:type="paragraph" w:styleId="TDC6">
    <w:name w:val="toc 6"/>
    <w:basedOn w:val="Normal"/>
    <w:next w:val="Normal"/>
    <w:autoRedefine/>
    <w:uiPriority w:val="39"/>
    <w:unhideWhenUsed/>
    <w:rsid w:val="00314BB3"/>
    <w:pPr>
      <w:spacing w:after="100" w:line="276" w:lineRule="auto"/>
      <w:ind w:left="1100"/>
      <w:jc w:val="left"/>
    </w:pPr>
    <w:rPr>
      <w:rFonts w:eastAsiaTheme="minorEastAsia"/>
      <w:sz w:val="22"/>
      <w:lang w:eastAsia="es-ES"/>
    </w:rPr>
  </w:style>
  <w:style w:type="paragraph" w:styleId="TDC7">
    <w:name w:val="toc 7"/>
    <w:basedOn w:val="Normal"/>
    <w:next w:val="Normal"/>
    <w:autoRedefine/>
    <w:uiPriority w:val="39"/>
    <w:unhideWhenUsed/>
    <w:rsid w:val="00314BB3"/>
    <w:pPr>
      <w:spacing w:after="100" w:line="276" w:lineRule="auto"/>
      <w:ind w:left="1320"/>
      <w:jc w:val="left"/>
    </w:pPr>
    <w:rPr>
      <w:rFonts w:eastAsiaTheme="minorEastAsia"/>
      <w:sz w:val="22"/>
      <w:lang w:eastAsia="es-ES"/>
    </w:rPr>
  </w:style>
  <w:style w:type="paragraph" w:styleId="TDC8">
    <w:name w:val="toc 8"/>
    <w:basedOn w:val="Normal"/>
    <w:next w:val="Normal"/>
    <w:autoRedefine/>
    <w:uiPriority w:val="39"/>
    <w:unhideWhenUsed/>
    <w:rsid w:val="00314BB3"/>
    <w:pPr>
      <w:spacing w:after="100" w:line="276" w:lineRule="auto"/>
      <w:ind w:left="1540"/>
      <w:jc w:val="left"/>
    </w:pPr>
    <w:rPr>
      <w:rFonts w:eastAsiaTheme="minorEastAsia"/>
      <w:sz w:val="22"/>
      <w:lang w:eastAsia="es-ES"/>
    </w:rPr>
  </w:style>
  <w:style w:type="paragraph" w:styleId="TDC9">
    <w:name w:val="toc 9"/>
    <w:basedOn w:val="Normal"/>
    <w:next w:val="Normal"/>
    <w:autoRedefine/>
    <w:uiPriority w:val="39"/>
    <w:unhideWhenUsed/>
    <w:rsid w:val="00314BB3"/>
    <w:pPr>
      <w:spacing w:after="100" w:line="276" w:lineRule="auto"/>
      <w:ind w:left="1760"/>
      <w:jc w:val="left"/>
    </w:pPr>
    <w:rPr>
      <w:rFonts w:eastAsiaTheme="minorEastAsia"/>
      <w:sz w:val="22"/>
      <w:lang w:eastAsia="es-ES"/>
    </w:rPr>
  </w:style>
  <w:style w:type="paragraph" w:styleId="Textoindependiente">
    <w:name w:val="Body Text"/>
    <w:basedOn w:val="Normal"/>
    <w:link w:val="TextoindependienteCar"/>
    <w:rsid w:val="002915F0"/>
    <w:pPr>
      <w:spacing w:after="0" w:line="240" w:lineRule="auto"/>
    </w:pPr>
    <w:rPr>
      <w:rFonts w:ascii="Times New Roman" w:eastAsia="Times New Roman" w:hAnsi="Times New Roman" w:cs="Times New Roman"/>
      <w:sz w:val="20"/>
      <w:szCs w:val="24"/>
      <w:lang w:eastAsia="es-ES"/>
    </w:rPr>
  </w:style>
  <w:style w:type="character" w:customStyle="1" w:styleId="TextoindependienteCar">
    <w:name w:val="Texto independiente Car"/>
    <w:basedOn w:val="Fuentedeprrafopredeter"/>
    <w:link w:val="Textoindependiente"/>
    <w:rsid w:val="002915F0"/>
    <w:rPr>
      <w:rFonts w:ascii="Times New Roman" w:eastAsia="Times New Roman" w:hAnsi="Times New Roman" w:cs="Times New Roman"/>
      <w:sz w:val="20"/>
      <w:szCs w:val="24"/>
      <w:lang w:eastAsia="es-ES"/>
    </w:rPr>
  </w:style>
  <w:style w:type="paragraph" w:customStyle="1" w:styleId="Hanging12">
    <w:name w:val="Hanging12"/>
    <w:basedOn w:val="Normal"/>
    <w:rsid w:val="00EB60D3"/>
    <w:pPr>
      <w:widowControl w:val="0"/>
      <w:tabs>
        <w:tab w:val="left" w:pos="357"/>
      </w:tabs>
      <w:spacing w:line="240" w:lineRule="auto"/>
      <w:ind w:left="357" w:hanging="357"/>
      <w:jc w:val="left"/>
    </w:pPr>
    <w:rPr>
      <w:rFonts w:ascii="Times New Roman" w:eastAsia="Times New Roman" w:hAnsi="Times New Roman" w:cs="Times New Roman"/>
      <w:szCs w:val="20"/>
      <w:lang w:eastAsia="es-ES"/>
    </w:rPr>
  </w:style>
  <w:style w:type="character" w:customStyle="1" w:styleId="col-a">
    <w:name w:val="col-a"/>
    <w:basedOn w:val="Fuentedeprrafopredeter"/>
    <w:rsid w:val="00A103FE"/>
  </w:style>
  <w:style w:type="paragraph" w:customStyle="1" w:styleId="C289308D74E2492DA70DEFAE9D5EDFC8">
    <w:name w:val="C289308D74E2492DA70DEFAE9D5EDFC8"/>
    <w:rsid w:val="009B6FA1"/>
    <w:rPr>
      <w:rFonts w:eastAsiaTheme="minorEastAsia"/>
      <w:lang w:eastAsia="es-ES"/>
    </w:rPr>
  </w:style>
  <w:style w:type="character" w:customStyle="1" w:styleId="apple-converted-space">
    <w:name w:val="apple-converted-space"/>
    <w:basedOn w:val="Fuentedeprrafopredeter"/>
    <w:rsid w:val="00DB468E"/>
  </w:style>
  <w:style w:type="paragraph" w:styleId="Textonotaalfinal">
    <w:name w:val="endnote text"/>
    <w:basedOn w:val="Normal"/>
    <w:link w:val="TextonotaalfinalCar"/>
    <w:uiPriority w:val="99"/>
    <w:semiHidden/>
    <w:unhideWhenUsed/>
    <w:rsid w:val="00027C1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7C10"/>
    <w:rPr>
      <w:sz w:val="20"/>
      <w:szCs w:val="20"/>
    </w:rPr>
  </w:style>
  <w:style w:type="character" w:styleId="Refdenotaalfinal">
    <w:name w:val="endnote reference"/>
    <w:basedOn w:val="Fuentedeprrafopredeter"/>
    <w:uiPriority w:val="99"/>
    <w:semiHidden/>
    <w:unhideWhenUsed/>
    <w:rsid w:val="00027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197">
      <w:bodyDiv w:val="1"/>
      <w:marLeft w:val="0"/>
      <w:marRight w:val="0"/>
      <w:marTop w:val="0"/>
      <w:marBottom w:val="0"/>
      <w:divBdr>
        <w:top w:val="none" w:sz="0" w:space="0" w:color="auto"/>
        <w:left w:val="none" w:sz="0" w:space="0" w:color="auto"/>
        <w:bottom w:val="none" w:sz="0" w:space="0" w:color="auto"/>
        <w:right w:val="none" w:sz="0" w:space="0" w:color="auto"/>
      </w:divBdr>
    </w:div>
    <w:div w:id="23412314">
      <w:bodyDiv w:val="1"/>
      <w:marLeft w:val="0"/>
      <w:marRight w:val="0"/>
      <w:marTop w:val="0"/>
      <w:marBottom w:val="0"/>
      <w:divBdr>
        <w:top w:val="none" w:sz="0" w:space="0" w:color="auto"/>
        <w:left w:val="none" w:sz="0" w:space="0" w:color="auto"/>
        <w:bottom w:val="none" w:sz="0" w:space="0" w:color="auto"/>
        <w:right w:val="none" w:sz="0" w:space="0" w:color="auto"/>
      </w:divBdr>
    </w:div>
    <w:div w:id="26218738">
      <w:bodyDiv w:val="1"/>
      <w:marLeft w:val="0"/>
      <w:marRight w:val="0"/>
      <w:marTop w:val="0"/>
      <w:marBottom w:val="0"/>
      <w:divBdr>
        <w:top w:val="none" w:sz="0" w:space="0" w:color="auto"/>
        <w:left w:val="none" w:sz="0" w:space="0" w:color="auto"/>
        <w:bottom w:val="none" w:sz="0" w:space="0" w:color="auto"/>
        <w:right w:val="none" w:sz="0" w:space="0" w:color="auto"/>
      </w:divBdr>
    </w:div>
    <w:div w:id="37093835">
      <w:bodyDiv w:val="1"/>
      <w:marLeft w:val="0"/>
      <w:marRight w:val="0"/>
      <w:marTop w:val="0"/>
      <w:marBottom w:val="0"/>
      <w:divBdr>
        <w:top w:val="none" w:sz="0" w:space="0" w:color="auto"/>
        <w:left w:val="none" w:sz="0" w:space="0" w:color="auto"/>
        <w:bottom w:val="none" w:sz="0" w:space="0" w:color="auto"/>
        <w:right w:val="none" w:sz="0" w:space="0" w:color="auto"/>
      </w:divBdr>
    </w:div>
    <w:div w:id="45154346">
      <w:bodyDiv w:val="1"/>
      <w:marLeft w:val="0"/>
      <w:marRight w:val="0"/>
      <w:marTop w:val="0"/>
      <w:marBottom w:val="0"/>
      <w:divBdr>
        <w:top w:val="none" w:sz="0" w:space="0" w:color="auto"/>
        <w:left w:val="none" w:sz="0" w:space="0" w:color="auto"/>
        <w:bottom w:val="none" w:sz="0" w:space="0" w:color="auto"/>
        <w:right w:val="none" w:sz="0" w:space="0" w:color="auto"/>
      </w:divBdr>
    </w:div>
    <w:div w:id="50269812">
      <w:bodyDiv w:val="1"/>
      <w:marLeft w:val="0"/>
      <w:marRight w:val="0"/>
      <w:marTop w:val="0"/>
      <w:marBottom w:val="0"/>
      <w:divBdr>
        <w:top w:val="none" w:sz="0" w:space="0" w:color="auto"/>
        <w:left w:val="none" w:sz="0" w:space="0" w:color="auto"/>
        <w:bottom w:val="none" w:sz="0" w:space="0" w:color="auto"/>
        <w:right w:val="none" w:sz="0" w:space="0" w:color="auto"/>
      </w:divBdr>
    </w:div>
    <w:div w:id="59796634">
      <w:bodyDiv w:val="1"/>
      <w:marLeft w:val="0"/>
      <w:marRight w:val="0"/>
      <w:marTop w:val="0"/>
      <w:marBottom w:val="0"/>
      <w:divBdr>
        <w:top w:val="none" w:sz="0" w:space="0" w:color="auto"/>
        <w:left w:val="none" w:sz="0" w:space="0" w:color="auto"/>
        <w:bottom w:val="none" w:sz="0" w:space="0" w:color="auto"/>
        <w:right w:val="none" w:sz="0" w:space="0" w:color="auto"/>
      </w:divBdr>
    </w:div>
    <w:div w:id="72356235">
      <w:bodyDiv w:val="1"/>
      <w:marLeft w:val="0"/>
      <w:marRight w:val="0"/>
      <w:marTop w:val="0"/>
      <w:marBottom w:val="0"/>
      <w:divBdr>
        <w:top w:val="none" w:sz="0" w:space="0" w:color="auto"/>
        <w:left w:val="none" w:sz="0" w:space="0" w:color="auto"/>
        <w:bottom w:val="none" w:sz="0" w:space="0" w:color="auto"/>
        <w:right w:val="none" w:sz="0" w:space="0" w:color="auto"/>
      </w:divBdr>
    </w:div>
    <w:div w:id="77336013">
      <w:bodyDiv w:val="1"/>
      <w:marLeft w:val="0"/>
      <w:marRight w:val="0"/>
      <w:marTop w:val="0"/>
      <w:marBottom w:val="0"/>
      <w:divBdr>
        <w:top w:val="none" w:sz="0" w:space="0" w:color="auto"/>
        <w:left w:val="none" w:sz="0" w:space="0" w:color="auto"/>
        <w:bottom w:val="none" w:sz="0" w:space="0" w:color="auto"/>
        <w:right w:val="none" w:sz="0" w:space="0" w:color="auto"/>
      </w:divBdr>
    </w:div>
    <w:div w:id="81338133">
      <w:bodyDiv w:val="1"/>
      <w:marLeft w:val="0"/>
      <w:marRight w:val="0"/>
      <w:marTop w:val="0"/>
      <w:marBottom w:val="0"/>
      <w:divBdr>
        <w:top w:val="none" w:sz="0" w:space="0" w:color="auto"/>
        <w:left w:val="none" w:sz="0" w:space="0" w:color="auto"/>
        <w:bottom w:val="none" w:sz="0" w:space="0" w:color="auto"/>
        <w:right w:val="none" w:sz="0" w:space="0" w:color="auto"/>
      </w:divBdr>
    </w:div>
    <w:div w:id="83652562">
      <w:bodyDiv w:val="1"/>
      <w:marLeft w:val="0"/>
      <w:marRight w:val="0"/>
      <w:marTop w:val="0"/>
      <w:marBottom w:val="0"/>
      <w:divBdr>
        <w:top w:val="none" w:sz="0" w:space="0" w:color="auto"/>
        <w:left w:val="none" w:sz="0" w:space="0" w:color="auto"/>
        <w:bottom w:val="none" w:sz="0" w:space="0" w:color="auto"/>
        <w:right w:val="none" w:sz="0" w:space="0" w:color="auto"/>
      </w:divBdr>
    </w:div>
    <w:div w:id="85657718">
      <w:bodyDiv w:val="1"/>
      <w:marLeft w:val="0"/>
      <w:marRight w:val="0"/>
      <w:marTop w:val="0"/>
      <w:marBottom w:val="0"/>
      <w:divBdr>
        <w:top w:val="none" w:sz="0" w:space="0" w:color="auto"/>
        <w:left w:val="none" w:sz="0" w:space="0" w:color="auto"/>
        <w:bottom w:val="none" w:sz="0" w:space="0" w:color="auto"/>
        <w:right w:val="none" w:sz="0" w:space="0" w:color="auto"/>
      </w:divBdr>
    </w:div>
    <w:div w:id="89081357">
      <w:bodyDiv w:val="1"/>
      <w:marLeft w:val="0"/>
      <w:marRight w:val="0"/>
      <w:marTop w:val="0"/>
      <w:marBottom w:val="0"/>
      <w:divBdr>
        <w:top w:val="none" w:sz="0" w:space="0" w:color="auto"/>
        <w:left w:val="none" w:sz="0" w:space="0" w:color="auto"/>
        <w:bottom w:val="none" w:sz="0" w:space="0" w:color="auto"/>
        <w:right w:val="none" w:sz="0" w:space="0" w:color="auto"/>
      </w:divBdr>
    </w:div>
    <w:div w:id="108018138">
      <w:bodyDiv w:val="1"/>
      <w:marLeft w:val="0"/>
      <w:marRight w:val="0"/>
      <w:marTop w:val="0"/>
      <w:marBottom w:val="0"/>
      <w:divBdr>
        <w:top w:val="none" w:sz="0" w:space="0" w:color="auto"/>
        <w:left w:val="none" w:sz="0" w:space="0" w:color="auto"/>
        <w:bottom w:val="none" w:sz="0" w:space="0" w:color="auto"/>
        <w:right w:val="none" w:sz="0" w:space="0" w:color="auto"/>
      </w:divBdr>
    </w:div>
    <w:div w:id="121191932">
      <w:bodyDiv w:val="1"/>
      <w:marLeft w:val="0"/>
      <w:marRight w:val="0"/>
      <w:marTop w:val="0"/>
      <w:marBottom w:val="0"/>
      <w:divBdr>
        <w:top w:val="none" w:sz="0" w:space="0" w:color="auto"/>
        <w:left w:val="none" w:sz="0" w:space="0" w:color="auto"/>
        <w:bottom w:val="none" w:sz="0" w:space="0" w:color="auto"/>
        <w:right w:val="none" w:sz="0" w:space="0" w:color="auto"/>
      </w:divBdr>
    </w:div>
    <w:div w:id="132138751">
      <w:bodyDiv w:val="1"/>
      <w:marLeft w:val="0"/>
      <w:marRight w:val="0"/>
      <w:marTop w:val="0"/>
      <w:marBottom w:val="0"/>
      <w:divBdr>
        <w:top w:val="none" w:sz="0" w:space="0" w:color="auto"/>
        <w:left w:val="none" w:sz="0" w:space="0" w:color="auto"/>
        <w:bottom w:val="none" w:sz="0" w:space="0" w:color="auto"/>
        <w:right w:val="none" w:sz="0" w:space="0" w:color="auto"/>
      </w:divBdr>
      <w:divsChild>
        <w:div w:id="649598711">
          <w:marLeft w:val="0"/>
          <w:marRight w:val="0"/>
          <w:marTop w:val="0"/>
          <w:marBottom w:val="0"/>
          <w:divBdr>
            <w:top w:val="none" w:sz="0" w:space="0" w:color="auto"/>
            <w:left w:val="none" w:sz="0" w:space="0" w:color="auto"/>
            <w:bottom w:val="none" w:sz="0" w:space="0" w:color="auto"/>
            <w:right w:val="none" w:sz="0" w:space="0" w:color="auto"/>
          </w:divBdr>
        </w:div>
      </w:divsChild>
    </w:div>
    <w:div w:id="136806305">
      <w:bodyDiv w:val="1"/>
      <w:marLeft w:val="0"/>
      <w:marRight w:val="0"/>
      <w:marTop w:val="0"/>
      <w:marBottom w:val="0"/>
      <w:divBdr>
        <w:top w:val="none" w:sz="0" w:space="0" w:color="auto"/>
        <w:left w:val="none" w:sz="0" w:space="0" w:color="auto"/>
        <w:bottom w:val="none" w:sz="0" w:space="0" w:color="auto"/>
        <w:right w:val="none" w:sz="0" w:space="0" w:color="auto"/>
      </w:divBdr>
    </w:div>
    <w:div w:id="149643128">
      <w:bodyDiv w:val="1"/>
      <w:marLeft w:val="0"/>
      <w:marRight w:val="0"/>
      <w:marTop w:val="0"/>
      <w:marBottom w:val="0"/>
      <w:divBdr>
        <w:top w:val="none" w:sz="0" w:space="0" w:color="auto"/>
        <w:left w:val="none" w:sz="0" w:space="0" w:color="auto"/>
        <w:bottom w:val="none" w:sz="0" w:space="0" w:color="auto"/>
        <w:right w:val="none" w:sz="0" w:space="0" w:color="auto"/>
      </w:divBdr>
    </w:div>
    <w:div w:id="173959246">
      <w:bodyDiv w:val="1"/>
      <w:marLeft w:val="0"/>
      <w:marRight w:val="0"/>
      <w:marTop w:val="0"/>
      <w:marBottom w:val="0"/>
      <w:divBdr>
        <w:top w:val="none" w:sz="0" w:space="0" w:color="auto"/>
        <w:left w:val="none" w:sz="0" w:space="0" w:color="auto"/>
        <w:bottom w:val="none" w:sz="0" w:space="0" w:color="auto"/>
        <w:right w:val="none" w:sz="0" w:space="0" w:color="auto"/>
      </w:divBdr>
    </w:div>
    <w:div w:id="175509117">
      <w:bodyDiv w:val="1"/>
      <w:marLeft w:val="0"/>
      <w:marRight w:val="0"/>
      <w:marTop w:val="0"/>
      <w:marBottom w:val="0"/>
      <w:divBdr>
        <w:top w:val="none" w:sz="0" w:space="0" w:color="auto"/>
        <w:left w:val="none" w:sz="0" w:space="0" w:color="auto"/>
        <w:bottom w:val="none" w:sz="0" w:space="0" w:color="auto"/>
        <w:right w:val="none" w:sz="0" w:space="0" w:color="auto"/>
      </w:divBdr>
    </w:div>
    <w:div w:id="180508446">
      <w:bodyDiv w:val="1"/>
      <w:marLeft w:val="0"/>
      <w:marRight w:val="0"/>
      <w:marTop w:val="0"/>
      <w:marBottom w:val="0"/>
      <w:divBdr>
        <w:top w:val="none" w:sz="0" w:space="0" w:color="auto"/>
        <w:left w:val="none" w:sz="0" w:space="0" w:color="auto"/>
        <w:bottom w:val="none" w:sz="0" w:space="0" w:color="auto"/>
        <w:right w:val="none" w:sz="0" w:space="0" w:color="auto"/>
      </w:divBdr>
    </w:div>
    <w:div w:id="196966457">
      <w:bodyDiv w:val="1"/>
      <w:marLeft w:val="0"/>
      <w:marRight w:val="0"/>
      <w:marTop w:val="0"/>
      <w:marBottom w:val="0"/>
      <w:divBdr>
        <w:top w:val="none" w:sz="0" w:space="0" w:color="auto"/>
        <w:left w:val="none" w:sz="0" w:space="0" w:color="auto"/>
        <w:bottom w:val="none" w:sz="0" w:space="0" w:color="auto"/>
        <w:right w:val="none" w:sz="0" w:space="0" w:color="auto"/>
      </w:divBdr>
    </w:div>
    <w:div w:id="212079957">
      <w:bodyDiv w:val="1"/>
      <w:marLeft w:val="0"/>
      <w:marRight w:val="0"/>
      <w:marTop w:val="0"/>
      <w:marBottom w:val="0"/>
      <w:divBdr>
        <w:top w:val="none" w:sz="0" w:space="0" w:color="auto"/>
        <w:left w:val="none" w:sz="0" w:space="0" w:color="auto"/>
        <w:bottom w:val="none" w:sz="0" w:space="0" w:color="auto"/>
        <w:right w:val="none" w:sz="0" w:space="0" w:color="auto"/>
      </w:divBdr>
    </w:div>
    <w:div w:id="216169578">
      <w:bodyDiv w:val="1"/>
      <w:marLeft w:val="0"/>
      <w:marRight w:val="0"/>
      <w:marTop w:val="0"/>
      <w:marBottom w:val="0"/>
      <w:divBdr>
        <w:top w:val="none" w:sz="0" w:space="0" w:color="auto"/>
        <w:left w:val="none" w:sz="0" w:space="0" w:color="auto"/>
        <w:bottom w:val="none" w:sz="0" w:space="0" w:color="auto"/>
        <w:right w:val="none" w:sz="0" w:space="0" w:color="auto"/>
      </w:divBdr>
    </w:div>
    <w:div w:id="217865573">
      <w:bodyDiv w:val="1"/>
      <w:marLeft w:val="0"/>
      <w:marRight w:val="0"/>
      <w:marTop w:val="0"/>
      <w:marBottom w:val="0"/>
      <w:divBdr>
        <w:top w:val="none" w:sz="0" w:space="0" w:color="auto"/>
        <w:left w:val="none" w:sz="0" w:space="0" w:color="auto"/>
        <w:bottom w:val="none" w:sz="0" w:space="0" w:color="auto"/>
        <w:right w:val="none" w:sz="0" w:space="0" w:color="auto"/>
      </w:divBdr>
    </w:div>
    <w:div w:id="265115995">
      <w:bodyDiv w:val="1"/>
      <w:marLeft w:val="0"/>
      <w:marRight w:val="0"/>
      <w:marTop w:val="0"/>
      <w:marBottom w:val="0"/>
      <w:divBdr>
        <w:top w:val="none" w:sz="0" w:space="0" w:color="auto"/>
        <w:left w:val="none" w:sz="0" w:space="0" w:color="auto"/>
        <w:bottom w:val="none" w:sz="0" w:space="0" w:color="auto"/>
        <w:right w:val="none" w:sz="0" w:space="0" w:color="auto"/>
      </w:divBdr>
    </w:div>
    <w:div w:id="281420489">
      <w:bodyDiv w:val="1"/>
      <w:marLeft w:val="0"/>
      <w:marRight w:val="0"/>
      <w:marTop w:val="0"/>
      <w:marBottom w:val="0"/>
      <w:divBdr>
        <w:top w:val="none" w:sz="0" w:space="0" w:color="auto"/>
        <w:left w:val="none" w:sz="0" w:space="0" w:color="auto"/>
        <w:bottom w:val="none" w:sz="0" w:space="0" w:color="auto"/>
        <w:right w:val="none" w:sz="0" w:space="0" w:color="auto"/>
      </w:divBdr>
    </w:div>
    <w:div w:id="283655678">
      <w:bodyDiv w:val="1"/>
      <w:marLeft w:val="0"/>
      <w:marRight w:val="0"/>
      <w:marTop w:val="0"/>
      <w:marBottom w:val="0"/>
      <w:divBdr>
        <w:top w:val="none" w:sz="0" w:space="0" w:color="auto"/>
        <w:left w:val="none" w:sz="0" w:space="0" w:color="auto"/>
        <w:bottom w:val="none" w:sz="0" w:space="0" w:color="auto"/>
        <w:right w:val="none" w:sz="0" w:space="0" w:color="auto"/>
      </w:divBdr>
    </w:div>
    <w:div w:id="298803273">
      <w:bodyDiv w:val="1"/>
      <w:marLeft w:val="0"/>
      <w:marRight w:val="0"/>
      <w:marTop w:val="0"/>
      <w:marBottom w:val="0"/>
      <w:divBdr>
        <w:top w:val="none" w:sz="0" w:space="0" w:color="auto"/>
        <w:left w:val="none" w:sz="0" w:space="0" w:color="auto"/>
        <w:bottom w:val="none" w:sz="0" w:space="0" w:color="auto"/>
        <w:right w:val="none" w:sz="0" w:space="0" w:color="auto"/>
      </w:divBdr>
    </w:div>
    <w:div w:id="305935120">
      <w:bodyDiv w:val="1"/>
      <w:marLeft w:val="0"/>
      <w:marRight w:val="0"/>
      <w:marTop w:val="0"/>
      <w:marBottom w:val="0"/>
      <w:divBdr>
        <w:top w:val="none" w:sz="0" w:space="0" w:color="auto"/>
        <w:left w:val="none" w:sz="0" w:space="0" w:color="auto"/>
        <w:bottom w:val="none" w:sz="0" w:space="0" w:color="auto"/>
        <w:right w:val="none" w:sz="0" w:space="0" w:color="auto"/>
      </w:divBdr>
    </w:div>
    <w:div w:id="311446860">
      <w:bodyDiv w:val="1"/>
      <w:marLeft w:val="0"/>
      <w:marRight w:val="0"/>
      <w:marTop w:val="0"/>
      <w:marBottom w:val="0"/>
      <w:divBdr>
        <w:top w:val="none" w:sz="0" w:space="0" w:color="auto"/>
        <w:left w:val="none" w:sz="0" w:space="0" w:color="auto"/>
        <w:bottom w:val="none" w:sz="0" w:space="0" w:color="auto"/>
        <w:right w:val="none" w:sz="0" w:space="0" w:color="auto"/>
      </w:divBdr>
    </w:div>
    <w:div w:id="331222120">
      <w:bodyDiv w:val="1"/>
      <w:marLeft w:val="0"/>
      <w:marRight w:val="0"/>
      <w:marTop w:val="0"/>
      <w:marBottom w:val="0"/>
      <w:divBdr>
        <w:top w:val="none" w:sz="0" w:space="0" w:color="auto"/>
        <w:left w:val="none" w:sz="0" w:space="0" w:color="auto"/>
        <w:bottom w:val="none" w:sz="0" w:space="0" w:color="auto"/>
        <w:right w:val="none" w:sz="0" w:space="0" w:color="auto"/>
      </w:divBdr>
      <w:divsChild>
        <w:div w:id="1556043616">
          <w:marLeft w:val="0"/>
          <w:marRight w:val="0"/>
          <w:marTop w:val="0"/>
          <w:marBottom w:val="0"/>
          <w:divBdr>
            <w:top w:val="none" w:sz="0" w:space="0" w:color="auto"/>
            <w:left w:val="none" w:sz="0" w:space="0" w:color="auto"/>
            <w:bottom w:val="none" w:sz="0" w:space="0" w:color="auto"/>
            <w:right w:val="none" w:sz="0" w:space="0" w:color="auto"/>
          </w:divBdr>
        </w:div>
      </w:divsChild>
    </w:div>
    <w:div w:id="331496811">
      <w:bodyDiv w:val="1"/>
      <w:marLeft w:val="0"/>
      <w:marRight w:val="0"/>
      <w:marTop w:val="0"/>
      <w:marBottom w:val="0"/>
      <w:divBdr>
        <w:top w:val="none" w:sz="0" w:space="0" w:color="auto"/>
        <w:left w:val="none" w:sz="0" w:space="0" w:color="auto"/>
        <w:bottom w:val="none" w:sz="0" w:space="0" w:color="auto"/>
        <w:right w:val="none" w:sz="0" w:space="0" w:color="auto"/>
      </w:divBdr>
    </w:div>
    <w:div w:id="345644741">
      <w:bodyDiv w:val="1"/>
      <w:marLeft w:val="0"/>
      <w:marRight w:val="0"/>
      <w:marTop w:val="0"/>
      <w:marBottom w:val="0"/>
      <w:divBdr>
        <w:top w:val="none" w:sz="0" w:space="0" w:color="auto"/>
        <w:left w:val="none" w:sz="0" w:space="0" w:color="auto"/>
        <w:bottom w:val="none" w:sz="0" w:space="0" w:color="auto"/>
        <w:right w:val="none" w:sz="0" w:space="0" w:color="auto"/>
      </w:divBdr>
    </w:div>
    <w:div w:id="348332228">
      <w:bodyDiv w:val="1"/>
      <w:marLeft w:val="0"/>
      <w:marRight w:val="0"/>
      <w:marTop w:val="0"/>
      <w:marBottom w:val="0"/>
      <w:divBdr>
        <w:top w:val="none" w:sz="0" w:space="0" w:color="auto"/>
        <w:left w:val="none" w:sz="0" w:space="0" w:color="auto"/>
        <w:bottom w:val="none" w:sz="0" w:space="0" w:color="auto"/>
        <w:right w:val="none" w:sz="0" w:space="0" w:color="auto"/>
      </w:divBdr>
      <w:divsChild>
        <w:div w:id="113795736">
          <w:marLeft w:val="0"/>
          <w:marRight w:val="0"/>
          <w:marTop w:val="0"/>
          <w:marBottom w:val="0"/>
          <w:divBdr>
            <w:top w:val="none" w:sz="0" w:space="0" w:color="auto"/>
            <w:left w:val="none" w:sz="0" w:space="0" w:color="auto"/>
            <w:bottom w:val="none" w:sz="0" w:space="0" w:color="auto"/>
            <w:right w:val="none" w:sz="0" w:space="0" w:color="auto"/>
          </w:divBdr>
        </w:div>
      </w:divsChild>
    </w:div>
    <w:div w:id="352264844">
      <w:bodyDiv w:val="1"/>
      <w:marLeft w:val="0"/>
      <w:marRight w:val="0"/>
      <w:marTop w:val="0"/>
      <w:marBottom w:val="0"/>
      <w:divBdr>
        <w:top w:val="none" w:sz="0" w:space="0" w:color="auto"/>
        <w:left w:val="none" w:sz="0" w:space="0" w:color="auto"/>
        <w:bottom w:val="none" w:sz="0" w:space="0" w:color="auto"/>
        <w:right w:val="none" w:sz="0" w:space="0" w:color="auto"/>
      </w:divBdr>
    </w:div>
    <w:div w:id="353312477">
      <w:bodyDiv w:val="1"/>
      <w:marLeft w:val="0"/>
      <w:marRight w:val="0"/>
      <w:marTop w:val="0"/>
      <w:marBottom w:val="0"/>
      <w:divBdr>
        <w:top w:val="none" w:sz="0" w:space="0" w:color="auto"/>
        <w:left w:val="none" w:sz="0" w:space="0" w:color="auto"/>
        <w:bottom w:val="none" w:sz="0" w:space="0" w:color="auto"/>
        <w:right w:val="none" w:sz="0" w:space="0" w:color="auto"/>
      </w:divBdr>
      <w:divsChild>
        <w:div w:id="1306398439">
          <w:marLeft w:val="0"/>
          <w:marRight w:val="0"/>
          <w:marTop w:val="0"/>
          <w:marBottom w:val="0"/>
          <w:divBdr>
            <w:top w:val="none" w:sz="0" w:space="0" w:color="auto"/>
            <w:left w:val="none" w:sz="0" w:space="0" w:color="auto"/>
            <w:bottom w:val="none" w:sz="0" w:space="0" w:color="auto"/>
            <w:right w:val="none" w:sz="0" w:space="0" w:color="auto"/>
          </w:divBdr>
        </w:div>
        <w:div w:id="1143816126">
          <w:marLeft w:val="0"/>
          <w:marRight w:val="0"/>
          <w:marTop w:val="0"/>
          <w:marBottom w:val="0"/>
          <w:divBdr>
            <w:top w:val="none" w:sz="0" w:space="0" w:color="auto"/>
            <w:left w:val="none" w:sz="0" w:space="0" w:color="auto"/>
            <w:bottom w:val="none" w:sz="0" w:space="0" w:color="auto"/>
            <w:right w:val="none" w:sz="0" w:space="0" w:color="auto"/>
          </w:divBdr>
        </w:div>
        <w:div w:id="1690645812">
          <w:marLeft w:val="0"/>
          <w:marRight w:val="0"/>
          <w:marTop w:val="0"/>
          <w:marBottom w:val="0"/>
          <w:divBdr>
            <w:top w:val="none" w:sz="0" w:space="0" w:color="auto"/>
            <w:left w:val="none" w:sz="0" w:space="0" w:color="auto"/>
            <w:bottom w:val="none" w:sz="0" w:space="0" w:color="auto"/>
            <w:right w:val="none" w:sz="0" w:space="0" w:color="auto"/>
          </w:divBdr>
        </w:div>
        <w:div w:id="473840705">
          <w:marLeft w:val="0"/>
          <w:marRight w:val="0"/>
          <w:marTop w:val="0"/>
          <w:marBottom w:val="0"/>
          <w:divBdr>
            <w:top w:val="none" w:sz="0" w:space="0" w:color="auto"/>
            <w:left w:val="none" w:sz="0" w:space="0" w:color="auto"/>
            <w:bottom w:val="none" w:sz="0" w:space="0" w:color="auto"/>
            <w:right w:val="none" w:sz="0" w:space="0" w:color="auto"/>
          </w:divBdr>
        </w:div>
        <w:div w:id="578949445">
          <w:marLeft w:val="0"/>
          <w:marRight w:val="0"/>
          <w:marTop w:val="0"/>
          <w:marBottom w:val="0"/>
          <w:divBdr>
            <w:top w:val="none" w:sz="0" w:space="0" w:color="auto"/>
            <w:left w:val="none" w:sz="0" w:space="0" w:color="auto"/>
            <w:bottom w:val="none" w:sz="0" w:space="0" w:color="auto"/>
            <w:right w:val="none" w:sz="0" w:space="0" w:color="auto"/>
          </w:divBdr>
        </w:div>
        <w:div w:id="121703459">
          <w:marLeft w:val="0"/>
          <w:marRight w:val="0"/>
          <w:marTop w:val="0"/>
          <w:marBottom w:val="0"/>
          <w:divBdr>
            <w:top w:val="none" w:sz="0" w:space="0" w:color="auto"/>
            <w:left w:val="none" w:sz="0" w:space="0" w:color="auto"/>
            <w:bottom w:val="none" w:sz="0" w:space="0" w:color="auto"/>
            <w:right w:val="none" w:sz="0" w:space="0" w:color="auto"/>
          </w:divBdr>
        </w:div>
      </w:divsChild>
    </w:div>
    <w:div w:id="358045162">
      <w:bodyDiv w:val="1"/>
      <w:marLeft w:val="0"/>
      <w:marRight w:val="0"/>
      <w:marTop w:val="0"/>
      <w:marBottom w:val="0"/>
      <w:divBdr>
        <w:top w:val="none" w:sz="0" w:space="0" w:color="auto"/>
        <w:left w:val="none" w:sz="0" w:space="0" w:color="auto"/>
        <w:bottom w:val="none" w:sz="0" w:space="0" w:color="auto"/>
        <w:right w:val="none" w:sz="0" w:space="0" w:color="auto"/>
      </w:divBdr>
    </w:div>
    <w:div w:id="385417477">
      <w:bodyDiv w:val="1"/>
      <w:marLeft w:val="0"/>
      <w:marRight w:val="0"/>
      <w:marTop w:val="0"/>
      <w:marBottom w:val="0"/>
      <w:divBdr>
        <w:top w:val="none" w:sz="0" w:space="0" w:color="auto"/>
        <w:left w:val="none" w:sz="0" w:space="0" w:color="auto"/>
        <w:bottom w:val="none" w:sz="0" w:space="0" w:color="auto"/>
        <w:right w:val="none" w:sz="0" w:space="0" w:color="auto"/>
      </w:divBdr>
    </w:div>
    <w:div w:id="388189289">
      <w:bodyDiv w:val="1"/>
      <w:marLeft w:val="0"/>
      <w:marRight w:val="0"/>
      <w:marTop w:val="0"/>
      <w:marBottom w:val="0"/>
      <w:divBdr>
        <w:top w:val="none" w:sz="0" w:space="0" w:color="auto"/>
        <w:left w:val="none" w:sz="0" w:space="0" w:color="auto"/>
        <w:bottom w:val="none" w:sz="0" w:space="0" w:color="auto"/>
        <w:right w:val="none" w:sz="0" w:space="0" w:color="auto"/>
      </w:divBdr>
    </w:div>
    <w:div w:id="403768636">
      <w:bodyDiv w:val="1"/>
      <w:marLeft w:val="0"/>
      <w:marRight w:val="0"/>
      <w:marTop w:val="0"/>
      <w:marBottom w:val="0"/>
      <w:divBdr>
        <w:top w:val="none" w:sz="0" w:space="0" w:color="auto"/>
        <w:left w:val="none" w:sz="0" w:space="0" w:color="auto"/>
        <w:bottom w:val="none" w:sz="0" w:space="0" w:color="auto"/>
        <w:right w:val="none" w:sz="0" w:space="0" w:color="auto"/>
      </w:divBdr>
    </w:div>
    <w:div w:id="412552396">
      <w:bodyDiv w:val="1"/>
      <w:marLeft w:val="0"/>
      <w:marRight w:val="0"/>
      <w:marTop w:val="0"/>
      <w:marBottom w:val="0"/>
      <w:divBdr>
        <w:top w:val="none" w:sz="0" w:space="0" w:color="auto"/>
        <w:left w:val="none" w:sz="0" w:space="0" w:color="auto"/>
        <w:bottom w:val="none" w:sz="0" w:space="0" w:color="auto"/>
        <w:right w:val="none" w:sz="0" w:space="0" w:color="auto"/>
      </w:divBdr>
    </w:div>
    <w:div w:id="429470332">
      <w:bodyDiv w:val="1"/>
      <w:marLeft w:val="0"/>
      <w:marRight w:val="0"/>
      <w:marTop w:val="0"/>
      <w:marBottom w:val="0"/>
      <w:divBdr>
        <w:top w:val="none" w:sz="0" w:space="0" w:color="auto"/>
        <w:left w:val="none" w:sz="0" w:space="0" w:color="auto"/>
        <w:bottom w:val="none" w:sz="0" w:space="0" w:color="auto"/>
        <w:right w:val="none" w:sz="0" w:space="0" w:color="auto"/>
      </w:divBdr>
    </w:div>
    <w:div w:id="442236996">
      <w:bodyDiv w:val="1"/>
      <w:marLeft w:val="0"/>
      <w:marRight w:val="0"/>
      <w:marTop w:val="0"/>
      <w:marBottom w:val="0"/>
      <w:divBdr>
        <w:top w:val="none" w:sz="0" w:space="0" w:color="auto"/>
        <w:left w:val="none" w:sz="0" w:space="0" w:color="auto"/>
        <w:bottom w:val="none" w:sz="0" w:space="0" w:color="auto"/>
        <w:right w:val="none" w:sz="0" w:space="0" w:color="auto"/>
      </w:divBdr>
    </w:div>
    <w:div w:id="442459071">
      <w:bodyDiv w:val="1"/>
      <w:marLeft w:val="0"/>
      <w:marRight w:val="0"/>
      <w:marTop w:val="0"/>
      <w:marBottom w:val="0"/>
      <w:divBdr>
        <w:top w:val="none" w:sz="0" w:space="0" w:color="auto"/>
        <w:left w:val="none" w:sz="0" w:space="0" w:color="auto"/>
        <w:bottom w:val="none" w:sz="0" w:space="0" w:color="auto"/>
        <w:right w:val="none" w:sz="0" w:space="0" w:color="auto"/>
      </w:divBdr>
    </w:div>
    <w:div w:id="453325940">
      <w:bodyDiv w:val="1"/>
      <w:marLeft w:val="0"/>
      <w:marRight w:val="0"/>
      <w:marTop w:val="0"/>
      <w:marBottom w:val="0"/>
      <w:divBdr>
        <w:top w:val="none" w:sz="0" w:space="0" w:color="auto"/>
        <w:left w:val="none" w:sz="0" w:space="0" w:color="auto"/>
        <w:bottom w:val="none" w:sz="0" w:space="0" w:color="auto"/>
        <w:right w:val="none" w:sz="0" w:space="0" w:color="auto"/>
      </w:divBdr>
    </w:div>
    <w:div w:id="459491410">
      <w:bodyDiv w:val="1"/>
      <w:marLeft w:val="0"/>
      <w:marRight w:val="0"/>
      <w:marTop w:val="0"/>
      <w:marBottom w:val="0"/>
      <w:divBdr>
        <w:top w:val="none" w:sz="0" w:space="0" w:color="auto"/>
        <w:left w:val="none" w:sz="0" w:space="0" w:color="auto"/>
        <w:bottom w:val="none" w:sz="0" w:space="0" w:color="auto"/>
        <w:right w:val="none" w:sz="0" w:space="0" w:color="auto"/>
      </w:divBdr>
      <w:divsChild>
        <w:div w:id="905411850">
          <w:marLeft w:val="0"/>
          <w:marRight w:val="0"/>
          <w:marTop w:val="0"/>
          <w:marBottom w:val="0"/>
          <w:divBdr>
            <w:top w:val="none" w:sz="0" w:space="0" w:color="auto"/>
            <w:left w:val="none" w:sz="0" w:space="0" w:color="auto"/>
            <w:bottom w:val="none" w:sz="0" w:space="0" w:color="auto"/>
            <w:right w:val="none" w:sz="0" w:space="0" w:color="auto"/>
          </w:divBdr>
        </w:div>
      </w:divsChild>
    </w:div>
    <w:div w:id="459688360">
      <w:bodyDiv w:val="1"/>
      <w:marLeft w:val="0"/>
      <w:marRight w:val="0"/>
      <w:marTop w:val="0"/>
      <w:marBottom w:val="0"/>
      <w:divBdr>
        <w:top w:val="none" w:sz="0" w:space="0" w:color="auto"/>
        <w:left w:val="none" w:sz="0" w:space="0" w:color="auto"/>
        <w:bottom w:val="none" w:sz="0" w:space="0" w:color="auto"/>
        <w:right w:val="none" w:sz="0" w:space="0" w:color="auto"/>
      </w:divBdr>
    </w:div>
    <w:div w:id="465977756">
      <w:bodyDiv w:val="1"/>
      <w:marLeft w:val="0"/>
      <w:marRight w:val="0"/>
      <w:marTop w:val="0"/>
      <w:marBottom w:val="0"/>
      <w:divBdr>
        <w:top w:val="none" w:sz="0" w:space="0" w:color="auto"/>
        <w:left w:val="none" w:sz="0" w:space="0" w:color="auto"/>
        <w:bottom w:val="none" w:sz="0" w:space="0" w:color="auto"/>
        <w:right w:val="none" w:sz="0" w:space="0" w:color="auto"/>
      </w:divBdr>
    </w:div>
    <w:div w:id="466316711">
      <w:bodyDiv w:val="1"/>
      <w:marLeft w:val="0"/>
      <w:marRight w:val="0"/>
      <w:marTop w:val="0"/>
      <w:marBottom w:val="0"/>
      <w:divBdr>
        <w:top w:val="none" w:sz="0" w:space="0" w:color="auto"/>
        <w:left w:val="none" w:sz="0" w:space="0" w:color="auto"/>
        <w:bottom w:val="none" w:sz="0" w:space="0" w:color="auto"/>
        <w:right w:val="none" w:sz="0" w:space="0" w:color="auto"/>
      </w:divBdr>
    </w:div>
    <w:div w:id="476268920">
      <w:bodyDiv w:val="1"/>
      <w:marLeft w:val="0"/>
      <w:marRight w:val="0"/>
      <w:marTop w:val="0"/>
      <w:marBottom w:val="0"/>
      <w:divBdr>
        <w:top w:val="none" w:sz="0" w:space="0" w:color="auto"/>
        <w:left w:val="none" w:sz="0" w:space="0" w:color="auto"/>
        <w:bottom w:val="none" w:sz="0" w:space="0" w:color="auto"/>
        <w:right w:val="none" w:sz="0" w:space="0" w:color="auto"/>
      </w:divBdr>
      <w:divsChild>
        <w:div w:id="1150052744">
          <w:marLeft w:val="0"/>
          <w:marRight w:val="0"/>
          <w:marTop w:val="0"/>
          <w:marBottom w:val="0"/>
          <w:divBdr>
            <w:top w:val="none" w:sz="0" w:space="0" w:color="auto"/>
            <w:left w:val="none" w:sz="0" w:space="0" w:color="auto"/>
            <w:bottom w:val="none" w:sz="0" w:space="0" w:color="auto"/>
            <w:right w:val="none" w:sz="0" w:space="0" w:color="auto"/>
          </w:divBdr>
        </w:div>
      </w:divsChild>
    </w:div>
    <w:div w:id="489445218">
      <w:bodyDiv w:val="1"/>
      <w:marLeft w:val="0"/>
      <w:marRight w:val="0"/>
      <w:marTop w:val="0"/>
      <w:marBottom w:val="0"/>
      <w:divBdr>
        <w:top w:val="none" w:sz="0" w:space="0" w:color="auto"/>
        <w:left w:val="none" w:sz="0" w:space="0" w:color="auto"/>
        <w:bottom w:val="none" w:sz="0" w:space="0" w:color="auto"/>
        <w:right w:val="none" w:sz="0" w:space="0" w:color="auto"/>
      </w:divBdr>
    </w:div>
    <w:div w:id="501239745">
      <w:bodyDiv w:val="1"/>
      <w:marLeft w:val="0"/>
      <w:marRight w:val="0"/>
      <w:marTop w:val="0"/>
      <w:marBottom w:val="0"/>
      <w:divBdr>
        <w:top w:val="none" w:sz="0" w:space="0" w:color="auto"/>
        <w:left w:val="none" w:sz="0" w:space="0" w:color="auto"/>
        <w:bottom w:val="none" w:sz="0" w:space="0" w:color="auto"/>
        <w:right w:val="none" w:sz="0" w:space="0" w:color="auto"/>
      </w:divBdr>
    </w:div>
    <w:div w:id="503521128">
      <w:bodyDiv w:val="1"/>
      <w:marLeft w:val="0"/>
      <w:marRight w:val="0"/>
      <w:marTop w:val="0"/>
      <w:marBottom w:val="0"/>
      <w:divBdr>
        <w:top w:val="none" w:sz="0" w:space="0" w:color="auto"/>
        <w:left w:val="none" w:sz="0" w:space="0" w:color="auto"/>
        <w:bottom w:val="none" w:sz="0" w:space="0" w:color="auto"/>
        <w:right w:val="none" w:sz="0" w:space="0" w:color="auto"/>
      </w:divBdr>
    </w:div>
    <w:div w:id="508566305">
      <w:bodyDiv w:val="1"/>
      <w:marLeft w:val="0"/>
      <w:marRight w:val="0"/>
      <w:marTop w:val="0"/>
      <w:marBottom w:val="0"/>
      <w:divBdr>
        <w:top w:val="none" w:sz="0" w:space="0" w:color="auto"/>
        <w:left w:val="none" w:sz="0" w:space="0" w:color="auto"/>
        <w:bottom w:val="none" w:sz="0" w:space="0" w:color="auto"/>
        <w:right w:val="none" w:sz="0" w:space="0" w:color="auto"/>
      </w:divBdr>
    </w:div>
    <w:div w:id="520241222">
      <w:bodyDiv w:val="1"/>
      <w:marLeft w:val="0"/>
      <w:marRight w:val="0"/>
      <w:marTop w:val="0"/>
      <w:marBottom w:val="0"/>
      <w:divBdr>
        <w:top w:val="none" w:sz="0" w:space="0" w:color="auto"/>
        <w:left w:val="none" w:sz="0" w:space="0" w:color="auto"/>
        <w:bottom w:val="none" w:sz="0" w:space="0" w:color="auto"/>
        <w:right w:val="none" w:sz="0" w:space="0" w:color="auto"/>
      </w:divBdr>
    </w:div>
    <w:div w:id="532965278">
      <w:bodyDiv w:val="1"/>
      <w:marLeft w:val="0"/>
      <w:marRight w:val="0"/>
      <w:marTop w:val="0"/>
      <w:marBottom w:val="0"/>
      <w:divBdr>
        <w:top w:val="none" w:sz="0" w:space="0" w:color="auto"/>
        <w:left w:val="none" w:sz="0" w:space="0" w:color="auto"/>
        <w:bottom w:val="none" w:sz="0" w:space="0" w:color="auto"/>
        <w:right w:val="none" w:sz="0" w:space="0" w:color="auto"/>
      </w:divBdr>
    </w:div>
    <w:div w:id="537545865">
      <w:bodyDiv w:val="1"/>
      <w:marLeft w:val="0"/>
      <w:marRight w:val="0"/>
      <w:marTop w:val="0"/>
      <w:marBottom w:val="0"/>
      <w:divBdr>
        <w:top w:val="none" w:sz="0" w:space="0" w:color="auto"/>
        <w:left w:val="none" w:sz="0" w:space="0" w:color="auto"/>
        <w:bottom w:val="none" w:sz="0" w:space="0" w:color="auto"/>
        <w:right w:val="none" w:sz="0" w:space="0" w:color="auto"/>
      </w:divBdr>
      <w:divsChild>
        <w:div w:id="1713919046">
          <w:marLeft w:val="0"/>
          <w:marRight w:val="0"/>
          <w:marTop w:val="0"/>
          <w:marBottom w:val="0"/>
          <w:divBdr>
            <w:top w:val="none" w:sz="0" w:space="0" w:color="auto"/>
            <w:left w:val="none" w:sz="0" w:space="0" w:color="auto"/>
            <w:bottom w:val="none" w:sz="0" w:space="0" w:color="auto"/>
            <w:right w:val="none" w:sz="0" w:space="0" w:color="auto"/>
          </w:divBdr>
        </w:div>
      </w:divsChild>
    </w:div>
    <w:div w:id="537938956">
      <w:bodyDiv w:val="1"/>
      <w:marLeft w:val="0"/>
      <w:marRight w:val="0"/>
      <w:marTop w:val="0"/>
      <w:marBottom w:val="0"/>
      <w:divBdr>
        <w:top w:val="none" w:sz="0" w:space="0" w:color="auto"/>
        <w:left w:val="none" w:sz="0" w:space="0" w:color="auto"/>
        <w:bottom w:val="none" w:sz="0" w:space="0" w:color="auto"/>
        <w:right w:val="none" w:sz="0" w:space="0" w:color="auto"/>
      </w:divBdr>
    </w:div>
    <w:div w:id="553738127">
      <w:bodyDiv w:val="1"/>
      <w:marLeft w:val="0"/>
      <w:marRight w:val="0"/>
      <w:marTop w:val="0"/>
      <w:marBottom w:val="0"/>
      <w:divBdr>
        <w:top w:val="none" w:sz="0" w:space="0" w:color="auto"/>
        <w:left w:val="none" w:sz="0" w:space="0" w:color="auto"/>
        <w:bottom w:val="none" w:sz="0" w:space="0" w:color="auto"/>
        <w:right w:val="none" w:sz="0" w:space="0" w:color="auto"/>
      </w:divBdr>
    </w:div>
    <w:div w:id="557012662">
      <w:bodyDiv w:val="1"/>
      <w:marLeft w:val="0"/>
      <w:marRight w:val="0"/>
      <w:marTop w:val="0"/>
      <w:marBottom w:val="0"/>
      <w:divBdr>
        <w:top w:val="none" w:sz="0" w:space="0" w:color="auto"/>
        <w:left w:val="none" w:sz="0" w:space="0" w:color="auto"/>
        <w:bottom w:val="none" w:sz="0" w:space="0" w:color="auto"/>
        <w:right w:val="none" w:sz="0" w:space="0" w:color="auto"/>
      </w:divBdr>
    </w:div>
    <w:div w:id="577329362">
      <w:bodyDiv w:val="1"/>
      <w:marLeft w:val="0"/>
      <w:marRight w:val="0"/>
      <w:marTop w:val="0"/>
      <w:marBottom w:val="0"/>
      <w:divBdr>
        <w:top w:val="none" w:sz="0" w:space="0" w:color="auto"/>
        <w:left w:val="none" w:sz="0" w:space="0" w:color="auto"/>
        <w:bottom w:val="none" w:sz="0" w:space="0" w:color="auto"/>
        <w:right w:val="none" w:sz="0" w:space="0" w:color="auto"/>
      </w:divBdr>
      <w:divsChild>
        <w:div w:id="1083985744">
          <w:marLeft w:val="0"/>
          <w:marRight w:val="0"/>
          <w:marTop w:val="0"/>
          <w:marBottom w:val="0"/>
          <w:divBdr>
            <w:top w:val="none" w:sz="0" w:space="0" w:color="auto"/>
            <w:left w:val="none" w:sz="0" w:space="0" w:color="auto"/>
            <w:bottom w:val="none" w:sz="0" w:space="0" w:color="auto"/>
            <w:right w:val="none" w:sz="0" w:space="0" w:color="auto"/>
          </w:divBdr>
        </w:div>
        <w:div w:id="1550991754">
          <w:marLeft w:val="0"/>
          <w:marRight w:val="0"/>
          <w:marTop w:val="0"/>
          <w:marBottom w:val="0"/>
          <w:divBdr>
            <w:top w:val="none" w:sz="0" w:space="0" w:color="auto"/>
            <w:left w:val="none" w:sz="0" w:space="0" w:color="auto"/>
            <w:bottom w:val="none" w:sz="0" w:space="0" w:color="auto"/>
            <w:right w:val="none" w:sz="0" w:space="0" w:color="auto"/>
          </w:divBdr>
        </w:div>
        <w:div w:id="1925798089">
          <w:marLeft w:val="0"/>
          <w:marRight w:val="0"/>
          <w:marTop w:val="0"/>
          <w:marBottom w:val="0"/>
          <w:divBdr>
            <w:top w:val="none" w:sz="0" w:space="0" w:color="auto"/>
            <w:left w:val="none" w:sz="0" w:space="0" w:color="auto"/>
            <w:bottom w:val="none" w:sz="0" w:space="0" w:color="auto"/>
            <w:right w:val="none" w:sz="0" w:space="0" w:color="auto"/>
          </w:divBdr>
        </w:div>
        <w:div w:id="1197350076">
          <w:marLeft w:val="0"/>
          <w:marRight w:val="0"/>
          <w:marTop w:val="0"/>
          <w:marBottom w:val="0"/>
          <w:divBdr>
            <w:top w:val="none" w:sz="0" w:space="0" w:color="auto"/>
            <w:left w:val="none" w:sz="0" w:space="0" w:color="auto"/>
            <w:bottom w:val="none" w:sz="0" w:space="0" w:color="auto"/>
            <w:right w:val="none" w:sz="0" w:space="0" w:color="auto"/>
          </w:divBdr>
        </w:div>
        <w:div w:id="1949699010">
          <w:marLeft w:val="0"/>
          <w:marRight w:val="0"/>
          <w:marTop w:val="0"/>
          <w:marBottom w:val="0"/>
          <w:divBdr>
            <w:top w:val="none" w:sz="0" w:space="0" w:color="auto"/>
            <w:left w:val="none" w:sz="0" w:space="0" w:color="auto"/>
            <w:bottom w:val="none" w:sz="0" w:space="0" w:color="auto"/>
            <w:right w:val="none" w:sz="0" w:space="0" w:color="auto"/>
          </w:divBdr>
        </w:div>
        <w:div w:id="444157340">
          <w:marLeft w:val="0"/>
          <w:marRight w:val="0"/>
          <w:marTop w:val="0"/>
          <w:marBottom w:val="0"/>
          <w:divBdr>
            <w:top w:val="none" w:sz="0" w:space="0" w:color="auto"/>
            <w:left w:val="none" w:sz="0" w:space="0" w:color="auto"/>
            <w:bottom w:val="none" w:sz="0" w:space="0" w:color="auto"/>
            <w:right w:val="none" w:sz="0" w:space="0" w:color="auto"/>
          </w:divBdr>
        </w:div>
        <w:div w:id="2142534746">
          <w:marLeft w:val="0"/>
          <w:marRight w:val="0"/>
          <w:marTop w:val="0"/>
          <w:marBottom w:val="0"/>
          <w:divBdr>
            <w:top w:val="none" w:sz="0" w:space="0" w:color="auto"/>
            <w:left w:val="none" w:sz="0" w:space="0" w:color="auto"/>
            <w:bottom w:val="none" w:sz="0" w:space="0" w:color="auto"/>
            <w:right w:val="none" w:sz="0" w:space="0" w:color="auto"/>
          </w:divBdr>
        </w:div>
        <w:div w:id="593057605">
          <w:marLeft w:val="0"/>
          <w:marRight w:val="0"/>
          <w:marTop w:val="0"/>
          <w:marBottom w:val="0"/>
          <w:divBdr>
            <w:top w:val="none" w:sz="0" w:space="0" w:color="auto"/>
            <w:left w:val="none" w:sz="0" w:space="0" w:color="auto"/>
            <w:bottom w:val="none" w:sz="0" w:space="0" w:color="auto"/>
            <w:right w:val="none" w:sz="0" w:space="0" w:color="auto"/>
          </w:divBdr>
        </w:div>
      </w:divsChild>
    </w:div>
    <w:div w:id="579097225">
      <w:bodyDiv w:val="1"/>
      <w:marLeft w:val="0"/>
      <w:marRight w:val="0"/>
      <w:marTop w:val="0"/>
      <w:marBottom w:val="0"/>
      <w:divBdr>
        <w:top w:val="none" w:sz="0" w:space="0" w:color="auto"/>
        <w:left w:val="none" w:sz="0" w:space="0" w:color="auto"/>
        <w:bottom w:val="none" w:sz="0" w:space="0" w:color="auto"/>
        <w:right w:val="none" w:sz="0" w:space="0" w:color="auto"/>
      </w:divBdr>
    </w:div>
    <w:div w:id="579603247">
      <w:bodyDiv w:val="1"/>
      <w:marLeft w:val="0"/>
      <w:marRight w:val="0"/>
      <w:marTop w:val="0"/>
      <w:marBottom w:val="0"/>
      <w:divBdr>
        <w:top w:val="none" w:sz="0" w:space="0" w:color="auto"/>
        <w:left w:val="none" w:sz="0" w:space="0" w:color="auto"/>
        <w:bottom w:val="none" w:sz="0" w:space="0" w:color="auto"/>
        <w:right w:val="none" w:sz="0" w:space="0" w:color="auto"/>
      </w:divBdr>
    </w:div>
    <w:div w:id="585311306">
      <w:bodyDiv w:val="1"/>
      <w:marLeft w:val="0"/>
      <w:marRight w:val="0"/>
      <w:marTop w:val="0"/>
      <w:marBottom w:val="0"/>
      <w:divBdr>
        <w:top w:val="none" w:sz="0" w:space="0" w:color="auto"/>
        <w:left w:val="none" w:sz="0" w:space="0" w:color="auto"/>
        <w:bottom w:val="none" w:sz="0" w:space="0" w:color="auto"/>
        <w:right w:val="none" w:sz="0" w:space="0" w:color="auto"/>
      </w:divBdr>
    </w:div>
    <w:div w:id="593057038">
      <w:bodyDiv w:val="1"/>
      <w:marLeft w:val="0"/>
      <w:marRight w:val="0"/>
      <w:marTop w:val="0"/>
      <w:marBottom w:val="0"/>
      <w:divBdr>
        <w:top w:val="none" w:sz="0" w:space="0" w:color="auto"/>
        <w:left w:val="none" w:sz="0" w:space="0" w:color="auto"/>
        <w:bottom w:val="none" w:sz="0" w:space="0" w:color="auto"/>
        <w:right w:val="none" w:sz="0" w:space="0" w:color="auto"/>
      </w:divBdr>
    </w:div>
    <w:div w:id="593782512">
      <w:bodyDiv w:val="1"/>
      <w:marLeft w:val="0"/>
      <w:marRight w:val="0"/>
      <w:marTop w:val="0"/>
      <w:marBottom w:val="0"/>
      <w:divBdr>
        <w:top w:val="none" w:sz="0" w:space="0" w:color="auto"/>
        <w:left w:val="none" w:sz="0" w:space="0" w:color="auto"/>
        <w:bottom w:val="none" w:sz="0" w:space="0" w:color="auto"/>
        <w:right w:val="none" w:sz="0" w:space="0" w:color="auto"/>
      </w:divBdr>
    </w:div>
    <w:div w:id="596405505">
      <w:bodyDiv w:val="1"/>
      <w:marLeft w:val="0"/>
      <w:marRight w:val="0"/>
      <w:marTop w:val="0"/>
      <w:marBottom w:val="0"/>
      <w:divBdr>
        <w:top w:val="none" w:sz="0" w:space="0" w:color="auto"/>
        <w:left w:val="none" w:sz="0" w:space="0" w:color="auto"/>
        <w:bottom w:val="none" w:sz="0" w:space="0" w:color="auto"/>
        <w:right w:val="none" w:sz="0" w:space="0" w:color="auto"/>
      </w:divBdr>
    </w:div>
    <w:div w:id="606432144">
      <w:bodyDiv w:val="1"/>
      <w:marLeft w:val="0"/>
      <w:marRight w:val="0"/>
      <w:marTop w:val="0"/>
      <w:marBottom w:val="0"/>
      <w:divBdr>
        <w:top w:val="none" w:sz="0" w:space="0" w:color="auto"/>
        <w:left w:val="none" w:sz="0" w:space="0" w:color="auto"/>
        <w:bottom w:val="none" w:sz="0" w:space="0" w:color="auto"/>
        <w:right w:val="none" w:sz="0" w:space="0" w:color="auto"/>
      </w:divBdr>
    </w:div>
    <w:div w:id="608314926">
      <w:bodyDiv w:val="1"/>
      <w:marLeft w:val="0"/>
      <w:marRight w:val="0"/>
      <w:marTop w:val="0"/>
      <w:marBottom w:val="0"/>
      <w:divBdr>
        <w:top w:val="none" w:sz="0" w:space="0" w:color="auto"/>
        <w:left w:val="none" w:sz="0" w:space="0" w:color="auto"/>
        <w:bottom w:val="none" w:sz="0" w:space="0" w:color="auto"/>
        <w:right w:val="none" w:sz="0" w:space="0" w:color="auto"/>
      </w:divBdr>
    </w:div>
    <w:div w:id="612637832">
      <w:bodyDiv w:val="1"/>
      <w:marLeft w:val="0"/>
      <w:marRight w:val="0"/>
      <w:marTop w:val="0"/>
      <w:marBottom w:val="0"/>
      <w:divBdr>
        <w:top w:val="none" w:sz="0" w:space="0" w:color="auto"/>
        <w:left w:val="none" w:sz="0" w:space="0" w:color="auto"/>
        <w:bottom w:val="none" w:sz="0" w:space="0" w:color="auto"/>
        <w:right w:val="none" w:sz="0" w:space="0" w:color="auto"/>
      </w:divBdr>
    </w:div>
    <w:div w:id="617882315">
      <w:bodyDiv w:val="1"/>
      <w:marLeft w:val="0"/>
      <w:marRight w:val="0"/>
      <w:marTop w:val="0"/>
      <w:marBottom w:val="0"/>
      <w:divBdr>
        <w:top w:val="none" w:sz="0" w:space="0" w:color="auto"/>
        <w:left w:val="none" w:sz="0" w:space="0" w:color="auto"/>
        <w:bottom w:val="none" w:sz="0" w:space="0" w:color="auto"/>
        <w:right w:val="none" w:sz="0" w:space="0" w:color="auto"/>
      </w:divBdr>
    </w:div>
    <w:div w:id="618757600">
      <w:bodyDiv w:val="1"/>
      <w:marLeft w:val="0"/>
      <w:marRight w:val="0"/>
      <w:marTop w:val="0"/>
      <w:marBottom w:val="0"/>
      <w:divBdr>
        <w:top w:val="none" w:sz="0" w:space="0" w:color="auto"/>
        <w:left w:val="none" w:sz="0" w:space="0" w:color="auto"/>
        <w:bottom w:val="none" w:sz="0" w:space="0" w:color="auto"/>
        <w:right w:val="none" w:sz="0" w:space="0" w:color="auto"/>
      </w:divBdr>
      <w:divsChild>
        <w:div w:id="879786625">
          <w:marLeft w:val="0"/>
          <w:marRight w:val="0"/>
          <w:marTop w:val="0"/>
          <w:marBottom w:val="0"/>
          <w:divBdr>
            <w:top w:val="none" w:sz="0" w:space="0" w:color="auto"/>
            <w:left w:val="none" w:sz="0" w:space="0" w:color="auto"/>
            <w:bottom w:val="none" w:sz="0" w:space="0" w:color="auto"/>
            <w:right w:val="none" w:sz="0" w:space="0" w:color="auto"/>
          </w:divBdr>
        </w:div>
        <w:div w:id="1685134686">
          <w:marLeft w:val="0"/>
          <w:marRight w:val="0"/>
          <w:marTop w:val="0"/>
          <w:marBottom w:val="0"/>
          <w:divBdr>
            <w:top w:val="none" w:sz="0" w:space="0" w:color="auto"/>
            <w:left w:val="none" w:sz="0" w:space="0" w:color="auto"/>
            <w:bottom w:val="none" w:sz="0" w:space="0" w:color="auto"/>
            <w:right w:val="none" w:sz="0" w:space="0" w:color="auto"/>
          </w:divBdr>
        </w:div>
      </w:divsChild>
    </w:div>
    <w:div w:id="620503550">
      <w:bodyDiv w:val="1"/>
      <w:marLeft w:val="0"/>
      <w:marRight w:val="0"/>
      <w:marTop w:val="0"/>
      <w:marBottom w:val="0"/>
      <w:divBdr>
        <w:top w:val="none" w:sz="0" w:space="0" w:color="auto"/>
        <w:left w:val="none" w:sz="0" w:space="0" w:color="auto"/>
        <w:bottom w:val="none" w:sz="0" w:space="0" w:color="auto"/>
        <w:right w:val="none" w:sz="0" w:space="0" w:color="auto"/>
      </w:divBdr>
    </w:div>
    <w:div w:id="627663030">
      <w:bodyDiv w:val="1"/>
      <w:marLeft w:val="0"/>
      <w:marRight w:val="0"/>
      <w:marTop w:val="0"/>
      <w:marBottom w:val="0"/>
      <w:divBdr>
        <w:top w:val="none" w:sz="0" w:space="0" w:color="auto"/>
        <w:left w:val="none" w:sz="0" w:space="0" w:color="auto"/>
        <w:bottom w:val="none" w:sz="0" w:space="0" w:color="auto"/>
        <w:right w:val="none" w:sz="0" w:space="0" w:color="auto"/>
      </w:divBdr>
    </w:div>
    <w:div w:id="638338367">
      <w:bodyDiv w:val="1"/>
      <w:marLeft w:val="0"/>
      <w:marRight w:val="0"/>
      <w:marTop w:val="0"/>
      <w:marBottom w:val="0"/>
      <w:divBdr>
        <w:top w:val="none" w:sz="0" w:space="0" w:color="auto"/>
        <w:left w:val="none" w:sz="0" w:space="0" w:color="auto"/>
        <w:bottom w:val="none" w:sz="0" w:space="0" w:color="auto"/>
        <w:right w:val="none" w:sz="0" w:space="0" w:color="auto"/>
      </w:divBdr>
      <w:divsChild>
        <w:div w:id="641929825">
          <w:marLeft w:val="0"/>
          <w:marRight w:val="0"/>
          <w:marTop w:val="0"/>
          <w:marBottom w:val="0"/>
          <w:divBdr>
            <w:top w:val="none" w:sz="0" w:space="0" w:color="auto"/>
            <w:left w:val="none" w:sz="0" w:space="0" w:color="auto"/>
            <w:bottom w:val="none" w:sz="0" w:space="0" w:color="auto"/>
            <w:right w:val="none" w:sz="0" w:space="0" w:color="auto"/>
          </w:divBdr>
        </w:div>
        <w:div w:id="1005858260">
          <w:marLeft w:val="0"/>
          <w:marRight w:val="0"/>
          <w:marTop w:val="0"/>
          <w:marBottom w:val="0"/>
          <w:divBdr>
            <w:top w:val="none" w:sz="0" w:space="0" w:color="auto"/>
            <w:left w:val="none" w:sz="0" w:space="0" w:color="auto"/>
            <w:bottom w:val="none" w:sz="0" w:space="0" w:color="auto"/>
            <w:right w:val="none" w:sz="0" w:space="0" w:color="auto"/>
          </w:divBdr>
        </w:div>
      </w:divsChild>
    </w:div>
    <w:div w:id="640573513">
      <w:bodyDiv w:val="1"/>
      <w:marLeft w:val="0"/>
      <w:marRight w:val="0"/>
      <w:marTop w:val="0"/>
      <w:marBottom w:val="0"/>
      <w:divBdr>
        <w:top w:val="none" w:sz="0" w:space="0" w:color="auto"/>
        <w:left w:val="none" w:sz="0" w:space="0" w:color="auto"/>
        <w:bottom w:val="none" w:sz="0" w:space="0" w:color="auto"/>
        <w:right w:val="none" w:sz="0" w:space="0" w:color="auto"/>
      </w:divBdr>
      <w:divsChild>
        <w:div w:id="121046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629601">
              <w:marLeft w:val="0"/>
              <w:marRight w:val="0"/>
              <w:marTop w:val="0"/>
              <w:marBottom w:val="0"/>
              <w:divBdr>
                <w:top w:val="none" w:sz="0" w:space="0" w:color="auto"/>
                <w:left w:val="none" w:sz="0" w:space="0" w:color="auto"/>
                <w:bottom w:val="none" w:sz="0" w:space="0" w:color="auto"/>
                <w:right w:val="none" w:sz="0" w:space="0" w:color="auto"/>
              </w:divBdr>
              <w:divsChild>
                <w:div w:id="1268654311">
                  <w:marLeft w:val="0"/>
                  <w:marRight w:val="0"/>
                  <w:marTop w:val="0"/>
                  <w:marBottom w:val="0"/>
                  <w:divBdr>
                    <w:top w:val="none" w:sz="0" w:space="0" w:color="auto"/>
                    <w:left w:val="none" w:sz="0" w:space="0" w:color="auto"/>
                    <w:bottom w:val="none" w:sz="0" w:space="0" w:color="auto"/>
                    <w:right w:val="none" w:sz="0" w:space="0" w:color="auto"/>
                  </w:divBdr>
                  <w:divsChild>
                    <w:div w:id="270599320">
                      <w:marLeft w:val="0"/>
                      <w:marRight w:val="0"/>
                      <w:marTop w:val="0"/>
                      <w:marBottom w:val="0"/>
                      <w:divBdr>
                        <w:top w:val="none" w:sz="0" w:space="0" w:color="auto"/>
                        <w:left w:val="none" w:sz="0" w:space="0" w:color="auto"/>
                        <w:bottom w:val="none" w:sz="0" w:space="0" w:color="auto"/>
                        <w:right w:val="none" w:sz="0" w:space="0" w:color="auto"/>
                      </w:divBdr>
                      <w:divsChild>
                        <w:div w:id="1378697484">
                          <w:marLeft w:val="0"/>
                          <w:marRight w:val="0"/>
                          <w:marTop w:val="0"/>
                          <w:marBottom w:val="0"/>
                          <w:divBdr>
                            <w:top w:val="none" w:sz="0" w:space="0" w:color="auto"/>
                            <w:left w:val="none" w:sz="0" w:space="0" w:color="auto"/>
                            <w:bottom w:val="none" w:sz="0" w:space="0" w:color="auto"/>
                            <w:right w:val="none" w:sz="0" w:space="0" w:color="auto"/>
                          </w:divBdr>
                          <w:divsChild>
                            <w:div w:id="11682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16567">
      <w:bodyDiv w:val="1"/>
      <w:marLeft w:val="0"/>
      <w:marRight w:val="0"/>
      <w:marTop w:val="0"/>
      <w:marBottom w:val="0"/>
      <w:divBdr>
        <w:top w:val="none" w:sz="0" w:space="0" w:color="auto"/>
        <w:left w:val="none" w:sz="0" w:space="0" w:color="auto"/>
        <w:bottom w:val="none" w:sz="0" w:space="0" w:color="auto"/>
        <w:right w:val="none" w:sz="0" w:space="0" w:color="auto"/>
      </w:divBdr>
    </w:div>
    <w:div w:id="647902704">
      <w:bodyDiv w:val="1"/>
      <w:marLeft w:val="0"/>
      <w:marRight w:val="0"/>
      <w:marTop w:val="0"/>
      <w:marBottom w:val="0"/>
      <w:divBdr>
        <w:top w:val="none" w:sz="0" w:space="0" w:color="auto"/>
        <w:left w:val="none" w:sz="0" w:space="0" w:color="auto"/>
        <w:bottom w:val="none" w:sz="0" w:space="0" w:color="auto"/>
        <w:right w:val="none" w:sz="0" w:space="0" w:color="auto"/>
      </w:divBdr>
    </w:div>
    <w:div w:id="659044891">
      <w:bodyDiv w:val="1"/>
      <w:marLeft w:val="0"/>
      <w:marRight w:val="0"/>
      <w:marTop w:val="0"/>
      <w:marBottom w:val="0"/>
      <w:divBdr>
        <w:top w:val="none" w:sz="0" w:space="0" w:color="auto"/>
        <w:left w:val="none" w:sz="0" w:space="0" w:color="auto"/>
        <w:bottom w:val="none" w:sz="0" w:space="0" w:color="auto"/>
        <w:right w:val="none" w:sz="0" w:space="0" w:color="auto"/>
      </w:divBdr>
    </w:div>
    <w:div w:id="661617756">
      <w:bodyDiv w:val="1"/>
      <w:marLeft w:val="0"/>
      <w:marRight w:val="0"/>
      <w:marTop w:val="0"/>
      <w:marBottom w:val="0"/>
      <w:divBdr>
        <w:top w:val="none" w:sz="0" w:space="0" w:color="auto"/>
        <w:left w:val="none" w:sz="0" w:space="0" w:color="auto"/>
        <w:bottom w:val="none" w:sz="0" w:space="0" w:color="auto"/>
        <w:right w:val="none" w:sz="0" w:space="0" w:color="auto"/>
      </w:divBdr>
    </w:div>
    <w:div w:id="667639521">
      <w:bodyDiv w:val="1"/>
      <w:marLeft w:val="0"/>
      <w:marRight w:val="0"/>
      <w:marTop w:val="0"/>
      <w:marBottom w:val="0"/>
      <w:divBdr>
        <w:top w:val="none" w:sz="0" w:space="0" w:color="auto"/>
        <w:left w:val="none" w:sz="0" w:space="0" w:color="auto"/>
        <w:bottom w:val="none" w:sz="0" w:space="0" w:color="auto"/>
        <w:right w:val="none" w:sz="0" w:space="0" w:color="auto"/>
      </w:divBdr>
    </w:div>
    <w:div w:id="671102064">
      <w:bodyDiv w:val="1"/>
      <w:marLeft w:val="0"/>
      <w:marRight w:val="0"/>
      <w:marTop w:val="0"/>
      <w:marBottom w:val="0"/>
      <w:divBdr>
        <w:top w:val="none" w:sz="0" w:space="0" w:color="auto"/>
        <w:left w:val="none" w:sz="0" w:space="0" w:color="auto"/>
        <w:bottom w:val="none" w:sz="0" w:space="0" w:color="auto"/>
        <w:right w:val="none" w:sz="0" w:space="0" w:color="auto"/>
      </w:divBdr>
    </w:div>
    <w:div w:id="674502414">
      <w:bodyDiv w:val="1"/>
      <w:marLeft w:val="0"/>
      <w:marRight w:val="0"/>
      <w:marTop w:val="0"/>
      <w:marBottom w:val="0"/>
      <w:divBdr>
        <w:top w:val="none" w:sz="0" w:space="0" w:color="auto"/>
        <w:left w:val="none" w:sz="0" w:space="0" w:color="auto"/>
        <w:bottom w:val="none" w:sz="0" w:space="0" w:color="auto"/>
        <w:right w:val="none" w:sz="0" w:space="0" w:color="auto"/>
      </w:divBdr>
    </w:div>
    <w:div w:id="677080444">
      <w:bodyDiv w:val="1"/>
      <w:marLeft w:val="0"/>
      <w:marRight w:val="0"/>
      <w:marTop w:val="0"/>
      <w:marBottom w:val="0"/>
      <w:divBdr>
        <w:top w:val="none" w:sz="0" w:space="0" w:color="auto"/>
        <w:left w:val="none" w:sz="0" w:space="0" w:color="auto"/>
        <w:bottom w:val="none" w:sz="0" w:space="0" w:color="auto"/>
        <w:right w:val="none" w:sz="0" w:space="0" w:color="auto"/>
      </w:divBdr>
    </w:div>
    <w:div w:id="682173816">
      <w:bodyDiv w:val="1"/>
      <w:marLeft w:val="0"/>
      <w:marRight w:val="0"/>
      <w:marTop w:val="0"/>
      <w:marBottom w:val="0"/>
      <w:divBdr>
        <w:top w:val="none" w:sz="0" w:space="0" w:color="auto"/>
        <w:left w:val="none" w:sz="0" w:space="0" w:color="auto"/>
        <w:bottom w:val="none" w:sz="0" w:space="0" w:color="auto"/>
        <w:right w:val="none" w:sz="0" w:space="0" w:color="auto"/>
      </w:divBdr>
    </w:div>
    <w:div w:id="682629646">
      <w:bodyDiv w:val="1"/>
      <w:marLeft w:val="0"/>
      <w:marRight w:val="0"/>
      <w:marTop w:val="0"/>
      <w:marBottom w:val="0"/>
      <w:divBdr>
        <w:top w:val="none" w:sz="0" w:space="0" w:color="auto"/>
        <w:left w:val="none" w:sz="0" w:space="0" w:color="auto"/>
        <w:bottom w:val="none" w:sz="0" w:space="0" w:color="auto"/>
        <w:right w:val="none" w:sz="0" w:space="0" w:color="auto"/>
      </w:divBdr>
    </w:div>
    <w:div w:id="684333110">
      <w:bodyDiv w:val="1"/>
      <w:marLeft w:val="0"/>
      <w:marRight w:val="0"/>
      <w:marTop w:val="0"/>
      <w:marBottom w:val="0"/>
      <w:divBdr>
        <w:top w:val="none" w:sz="0" w:space="0" w:color="auto"/>
        <w:left w:val="none" w:sz="0" w:space="0" w:color="auto"/>
        <w:bottom w:val="none" w:sz="0" w:space="0" w:color="auto"/>
        <w:right w:val="none" w:sz="0" w:space="0" w:color="auto"/>
      </w:divBdr>
    </w:div>
    <w:div w:id="704210853">
      <w:bodyDiv w:val="1"/>
      <w:marLeft w:val="0"/>
      <w:marRight w:val="0"/>
      <w:marTop w:val="0"/>
      <w:marBottom w:val="0"/>
      <w:divBdr>
        <w:top w:val="none" w:sz="0" w:space="0" w:color="auto"/>
        <w:left w:val="none" w:sz="0" w:space="0" w:color="auto"/>
        <w:bottom w:val="none" w:sz="0" w:space="0" w:color="auto"/>
        <w:right w:val="none" w:sz="0" w:space="0" w:color="auto"/>
      </w:divBdr>
    </w:div>
    <w:div w:id="706375346">
      <w:bodyDiv w:val="1"/>
      <w:marLeft w:val="0"/>
      <w:marRight w:val="0"/>
      <w:marTop w:val="0"/>
      <w:marBottom w:val="0"/>
      <w:divBdr>
        <w:top w:val="none" w:sz="0" w:space="0" w:color="auto"/>
        <w:left w:val="none" w:sz="0" w:space="0" w:color="auto"/>
        <w:bottom w:val="none" w:sz="0" w:space="0" w:color="auto"/>
        <w:right w:val="none" w:sz="0" w:space="0" w:color="auto"/>
      </w:divBdr>
      <w:divsChild>
        <w:div w:id="1482040515">
          <w:marLeft w:val="0"/>
          <w:marRight w:val="0"/>
          <w:marTop w:val="0"/>
          <w:marBottom w:val="0"/>
          <w:divBdr>
            <w:top w:val="none" w:sz="0" w:space="0" w:color="auto"/>
            <w:left w:val="none" w:sz="0" w:space="0" w:color="auto"/>
            <w:bottom w:val="none" w:sz="0" w:space="0" w:color="auto"/>
            <w:right w:val="none" w:sz="0" w:space="0" w:color="auto"/>
          </w:divBdr>
        </w:div>
        <w:div w:id="1544781762">
          <w:marLeft w:val="0"/>
          <w:marRight w:val="0"/>
          <w:marTop w:val="0"/>
          <w:marBottom w:val="0"/>
          <w:divBdr>
            <w:top w:val="none" w:sz="0" w:space="0" w:color="auto"/>
            <w:left w:val="none" w:sz="0" w:space="0" w:color="auto"/>
            <w:bottom w:val="none" w:sz="0" w:space="0" w:color="auto"/>
            <w:right w:val="none" w:sz="0" w:space="0" w:color="auto"/>
          </w:divBdr>
        </w:div>
        <w:div w:id="1716349647">
          <w:marLeft w:val="0"/>
          <w:marRight w:val="0"/>
          <w:marTop w:val="0"/>
          <w:marBottom w:val="0"/>
          <w:divBdr>
            <w:top w:val="none" w:sz="0" w:space="0" w:color="auto"/>
            <w:left w:val="none" w:sz="0" w:space="0" w:color="auto"/>
            <w:bottom w:val="none" w:sz="0" w:space="0" w:color="auto"/>
            <w:right w:val="none" w:sz="0" w:space="0" w:color="auto"/>
          </w:divBdr>
        </w:div>
        <w:div w:id="835531446">
          <w:marLeft w:val="0"/>
          <w:marRight w:val="0"/>
          <w:marTop w:val="0"/>
          <w:marBottom w:val="0"/>
          <w:divBdr>
            <w:top w:val="none" w:sz="0" w:space="0" w:color="auto"/>
            <w:left w:val="none" w:sz="0" w:space="0" w:color="auto"/>
            <w:bottom w:val="none" w:sz="0" w:space="0" w:color="auto"/>
            <w:right w:val="none" w:sz="0" w:space="0" w:color="auto"/>
          </w:divBdr>
        </w:div>
        <w:div w:id="15430306">
          <w:marLeft w:val="0"/>
          <w:marRight w:val="0"/>
          <w:marTop w:val="0"/>
          <w:marBottom w:val="0"/>
          <w:divBdr>
            <w:top w:val="none" w:sz="0" w:space="0" w:color="auto"/>
            <w:left w:val="none" w:sz="0" w:space="0" w:color="auto"/>
            <w:bottom w:val="none" w:sz="0" w:space="0" w:color="auto"/>
            <w:right w:val="none" w:sz="0" w:space="0" w:color="auto"/>
          </w:divBdr>
        </w:div>
        <w:div w:id="1788428614">
          <w:marLeft w:val="0"/>
          <w:marRight w:val="0"/>
          <w:marTop w:val="0"/>
          <w:marBottom w:val="0"/>
          <w:divBdr>
            <w:top w:val="none" w:sz="0" w:space="0" w:color="auto"/>
            <w:left w:val="none" w:sz="0" w:space="0" w:color="auto"/>
            <w:bottom w:val="none" w:sz="0" w:space="0" w:color="auto"/>
            <w:right w:val="none" w:sz="0" w:space="0" w:color="auto"/>
          </w:divBdr>
        </w:div>
      </w:divsChild>
    </w:div>
    <w:div w:id="719866537">
      <w:bodyDiv w:val="1"/>
      <w:marLeft w:val="0"/>
      <w:marRight w:val="0"/>
      <w:marTop w:val="0"/>
      <w:marBottom w:val="0"/>
      <w:divBdr>
        <w:top w:val="none" w:sz="0" w:space="0" w:color="auto"/>
        <w:left w:val="none" w:sz="0" w:space="0" w:color="auto"/>
        <w:bottom w:val="none" w:sz="0" w:space="0" w:color="auto"/>
        <w:right w:val="none" w:sz="0" w:space="0" w:color="auto"/>
      </w:divBdr>
    </w:div>
    <w:div w:id="730037510">
      <w:bodyDiv w:val="1"/>
      <w:marLeft w:val="0"/>
      <w:marRight w:val="0"/>
      <w:marTop w:val="0"/>
      <w:marBottom w:val="0"/>
      <w:divBdr>
        <w:top w:val="none" w:sz="0" w:space="0" w:color="auto"/>
        <w:left w:val="none" w:sz="0" w:space="0" w:color="auto"/>
        <w:bottom w:val="none" w:sz="0" w:space="0" w:color="auto"/>
        <w:right w:val="none" w:sz="0" w:space="0" w:color="auto"/>
      </w:divBdr>
    </w:div>
    <w:div w:id="740980459">
      <w:bodyDiv w:val="1"/>
      <w:marLeft w:val="0"/>
      <w:marRight w:val="0"/>
      <w:marTop w:val="0"/>
      <w:marBottom w:val="0"/>
      <w:divBdr>
        <w:top w:val="none" w:sz="0" w:space="0" w:color="auto"/>
        <w:left w:val="none" w:sz="0" w:space="0" w:color="auto"/>
        <w:bottom w:val="none" w:sz="0" w:space="0" w:color="auto"/>
        <w:right w:val="none" w:sz="0" w:space="0" w:color="auto"/>
      </w:divBdr>
    </w:div>
    <w:div w:id="751585728">
      <w:bodyDiv w:val="1"/>
      <w:marLeft w:val="0"/>
      <w:marRight w:val="0"/>
      <w:marTop w:val="0"/>
      <w:marBottom w:val="0"/>
      <w:divBdr>
        <w:top w:val="none" w:sz="0" w:space="0" w:color="auto"/>
        <w:left w:val="none" w:sz="0" w:space="0" w:color="auto"/>
        <w:bottom w:val="none" w:sz="0" w:space="0" w:color="auto"/>
        <w:right w:val="none" w:sz="0" w:space="0" w:color="auto"/>
      </w:divBdr>
      <w:divsChild>
        <w:div w:id="1114440745">
          <w:marLeft w:val="0"/>
          <w:marRight w:val="0"/>
          <w:marTop w:val="0"/>
          <w:marBottom w:val="0"/>
          <w:divBdr>
            <w:top w:val="none" w:sz="0" w:space="0" w:color="auto"/>
            <w:left w:val="none" w:sz="0" w:space="0" w:color="auto"/>
            <w:bottom w:val="none" w:sz="0" w:space="0" w:color="auto"/>
            <w:right w:val="none" w:sz="0" w:space="0" w:color="auto"/>
          </w:divBdr>
        </w:div>
      </w:divsChild>
    </w:div>
    <w:div w:id="756513787">
      <w:bodyDiv w:val="1"/>
      <w:marLeft w:val="0"/>
      <w:marRight w:val="0"/>
      <w:marTop w:val="0"/>
      <w:marBottom w:val="0"/>
      <w:divBdr>
        <w:top w:val="none" w:sz="0" w:space="0" w:color="auto"/>
        <w:left w:val="none" w:sz="0" w:space="0" w:color="auto"/>
        <w:bottom w:val="none" w:sz="0" w:space="0" w:color="auto"/>
        <w:right w:val="none" w:sz="0" w:space="0" w:color="auto"/>
      </w:divBdr>
    </w:div>
    <w:div w:id="765539831">
      <w:bodyDiv w:val="1"/>
      <w:marLeft w:val="0"/>
      <w:marRight w:val="0"/>
      <w:marTop w:val="0"/>
      <w:marBottom w:val="0"/>
      <w:divBdr>
        <w:top w:val="none" w:sz="0" w:space="0" w:color="auto"/>
        <w:left w:val="none" w:sz="0" w:space="0" w:color="auto"/>
        <w:bottom w:val="none" w:sz="0" w:space="0" w:color="auto"/>
        <w:right w:val="none" w:sz="0" w:space="0" w:color="auto"/>
      </w:divBdr>
      <w:divsChild>
        <w:div w:id="878471076">
          <w:marLeft w:val="0"/>
          <w:marRight w:val="0"/>
          <w:marTop w:val="0"/>
          <w:marBottom w:val="0"/>
          <w:divBdr>
            <w:top w:val="none" w:sz="0" w:space="0" w:color="auto"/>
            <w:left w:val="none" w:sz="0" w:space="0" w:color="auto"/>
            <w:bottom w:val="none" w:sz="0" w:space="0" w:color="auto"/>
            <w:right w:val="none" w:sz="0" w:space="0" w:color="auto"/>
          </w:divBdr>
        </w:div>
      </w:divsChild>
    </w:div>
    <w:div w:id="765731926">
      <w:bodyDiv w:val="1"/>
      <w:marLeft w:val="0"/>
      <w:marRight w:val="0"/>
      <w:marTop w:val="0"/>
      <w:marBottom w:val="0"/>
      <w:divBdr>
        <w:top w:val="none" w:sz="0" w:space="0" w:color="auto"/>
        <w:left w:val="none" w:sz="0" w:space="0" w:color="auto"/>
        <w:bottom w:val="none" w:sz="0" w:space="0" w:color="auto"/>
        <w:right w:val="none" w:sz="0" w:space="0" w:color="auto"/>
      </w:divBdr>
      <w:divsChild>
        <w:div w:id="960384318">
          <w:marLeft w:val="0"/>
          <w:marRight w:val="0"/>
          <w:marTop w:val="0"/>
          <w:marBottom w:val="0"/>
          <w:divBdr>
            <w:top w:val="none" w:sz="0" w:space="0" w:color="auto"/>
            <w:left w:val="none" w:sz="0" w:space="0" w:color="auto"/>
            <w:bottom w:val="none" w:sz="0" w:space="0" w:color="auto"/>
            <w:right w:val="none" w:sz="0" w:space="0" w:color="auto"/>
          </w:divBdr>
        </w:div>
        <w:div w:id="1380664580">
          <w:marLeft w:val="0"/>
          <w:marRight w:val="0"/>
          <w:marTop w:val="0"/>
          <w:marBottom w:val="0"/>
          <w:divBdr>
            <w:top w:val="none" w:sz="0" w:space="0" w:color="auto"/>
            <w:left w:val="none" w:sz="0" w:space="0" w:color="auto"/>
            <w:bottom w:val="none" w:sz="0" w:space="0" w:color="auto"/>
            <w:right w:val="none" w:sz="0" w:space="0" w:color="auto"/>
          </w:divBdr>
        </w:div>
        <w:div w:id="1378504171">
          <w:marLeft w:val="0"/>
          <w:marRight w:val="0"/>
          <w:marTop w:val="0"/>
          <w:marBottom w:val="0"/>
          <w:divBdr>
            <w:top w:val="none" w:sz="0" w:space="0" w:color="auto"/>
            <w:left w:val="none" w:sz="0" w:space="0" w:color="auto"/>
            <w:bottom w:val="none" w:sz="0" w:space="0" w:color="auto"/>
            <w:right w:val="none" w:sz="0" w:space="0" w:color="auto"/>
          </w:divBdr>
        </w:div>
        <w:div w:id="1155876378">
          <w:marLeft w:val="0"/>
          <w:marRight w:val="0"/>
          <w:marTop w:val="0"/>
          <w:marBottom w:val="0"/>
          <w:divBdr>
            <w:top w:val="none" w:sz="0" w:space="0" w:color="auto"/>
            <w:left w:val="none" w:sz="0" w:space="0" w:color="auto"/>
            <w:bottom w:val="none" w:sz="0" w:space="0" w:color="auto"/>
            <w:right w:val="none" w:sz="0" w:space="0" w:color="auto"/>
          </w:divBdr>
        </w:div>
        <w:div w:id="2045327649">
          <w:marLeft w:val="0"/>
          <w:marRight w:val="0"/>
          <w:marTop w:val="0"/>
          <w:marBottom w:val="0"/>
          <w:divBdr>
            <w:top w:val="none" w:sz="0" w:space="0" w:color="auto"/>
            <w:left w:val="none" w:sz="0" w:space="0" w:color="auto"/>
            <w:bottom w:val="none" w:sz="0" w:space="0" w:color="auto"/>
            <w:right w:val="none" w:sz="0" w:space="0" w:color="auto"/>
          </w:divBdr>
        </w:div>
        <w:div w:id="1394693642">
          <w:marLeft w:val="0"/>
          <w:marRight w:val="0"/>
          <w:marTop w:val="0"/>
          <w:marBottom w:val="0"/>
          <w:divBdr>
            <w:top w:val="none" w:sz="0" w:space="0" w:color="auto"/>
            <w:left w:val="none" w:sz="0" w:space="0" w:color="auto"/>
            <w:bottom w:val="none" w:sz="0" w:space="0" w:color="auto"/>
            <w:right w:val="none" w:sz="0" w:space="0" w:color="auto"/>
          </w:divBdr>
        </w:div>
        <w:div w:id="1715421892">
          <w:marLeft w:val="0"/>
          <w:marRight w:val="0"/>
          <w:marTop w:val="0"/>
          <w:marBottom w:val="0"/>
          <w:divBdr>
            <w:top w:val="none" w:sz="0" w:space="0" w:color="auto"/>
            <w:left w:val="none" w:sz="0" w:space="0" w:color="auto"/>
            <w:bottom w:val="none" w:sz="0" w:space="0" w:color="auto"/>
            <w:right w:val="none" w:sz="0" w:space="0" w:color="auto"/>
          </w:divBdr>
        </w:div>
        <w:div w:id="41178062">
          <w:marLeft w:val="0"/>
          <w:marRight w:val="0"/>
          <w:marTop w:val="0"/>
          <w:marBottom w:val="0"/>
          <w:divBdr>
            <w:top w:val="none" w:sz="0" w:space="0" w:color="auto"/>
            <w:left w:val="none" w:sz="0" w:space="0" w:color="auto"/>
            <w:bottom w:val="none" w:sz="0" w:space="0" w:color="auto"/>
            <w:right w:val="none" w:sz="0" w:space="0" w:color="auto"/>
          </w:divBdr>
        </w:div>
      </w:divsChild>
    </w:div>
    <w:div w:id="775829569">
      <w:bodyDiv w:val="1"/>
      <w:marLeft w:val="0"/>
      <w:marRight w:val="0"/>
      <w:marTop w:val="0"/>
      <w:marBottom w:val="0"/>
      <w:divBdr>
        <w:top w:val="none" w:sz="0" w:space="0" w:color="auto"/>
        <w:left w:val="none" w:sz="0" w:space="0" w:color="auto"/>
        <w:bottom w:val="none" w:sz="0" w:space="0" w:color="auto"/>
        <w:right w:val="none" w:sz="0" w:space="0" w:color="auto"/>
      </w:divBdr>
    </w:div>
    <w:div w:id="784230584">
      <w:bodyDiv w:val="1"/>
      <w:marLeft w:val="0"/>
      <w:marRight w:val="0"/>
      <w:marTop w:val="0"/>
      <w:marBottom w:val="0"/>
      <w:divBdr>
        <w:top w:val="none" w:sz="0" w:space="0" w:color="auto"/>
        <w:left w:val="none" w:sz="0" w:space="0" w:color="auto"/>
        <w:bottom w:val="none" w:sz="0" w:space="0" w:color="auto"/>
        <w:right w:val="none" w:sz="0" w:space="0" w:color="auto"/>
      </w:divBdr>
      <w:divsChild>
        <w:div w:id="893741345">
          <w:marLeft w:val="0"/>
          <w:marRight w:val="0"/>
          <w:marTop w:val="0"/>
          <w:marBottom w:val="0"/>
          <w:divBdr>
            <w:top w:val="none" w:sz="0" w:space="0" w:color="auto"/>
            <w:left w:val="none" w:sz="0" w:space="0" w:color="auto"/>
            <w:bottom w:val="none" w:sz="0" w:space="0" w:color="auto"/>
            <w:right w:val="none" w:sz="0" w:space="0" w:color="auto"/>
          </w:divBdr>
        </w:div>
      </w:divsChild>
    </w:div>
    <w:div w:id="790975205">
      <w:bodyDiv w:val="1"/>
      <w:marLeft w:val="0"/>
      <w:marRight w:val="0"/>
      <w:marTop w:val="0"/>
      <w:marBottom w:val="0"/>
      <w:divBdr>
        <w:top w:val="none" w:sz="0" w:space="0" w:color="auto"/>
        <w:left w:val="none" w:sz="0" w:space="0" w:color="auto"/>
        <w:bottom w:val="none" w:sz="0" w:space="0" w:color="auto"/>
        <w:right w:val="none" w:sz="0" w:space="0" w:color="auto"/>
      </w:divBdr>
    </w:div>
    <w:div w:id="795836270">
      <w:bodyDiv w:val="1"/>
      <w:marLeft w:val="0"/>
      <w:marRight w:val="0"/>
      <w:marTop w:val="0"/>
      <w:marBottom w:val="0"/>
      <w:divBdr>
        <w:top w:val="none" w:sz="0" w:space="0" w:color="auto"/>
        <w:left w:val="none" w:sz="0" w:space="0" w:color="auto"/>
        <w:bottom w:val="none" w:sz="0" w:space="0" w:color="auto"/>
        <w:right w:val="none" w:sz="0" w:space="0" w:color="auto"/>
      </w:divBdr>
    </w:div>
    <w:div w:id="803348637">
      <w:bodyDiv w:val="1"/>
      <w:marLeft w:val="0"/>
      <w:marRight w:val="0"/>
      <w:marTop w:val="0"/>
      <w:marBottom w:val="0"/>
      <w:divBdr>
        <w:top w:val="none" w:sz="0" w:space="0" w:color="auto"/>
        <w:left w:val="none" w:sz="0" w:space="0" w:color="auto"/>
        <w:bottom w:val="none" w:sz="0" w:space="0" w:color="auto"/>
        <w:right w:val="none" w:sz="0" w:space="0" w:color="auto"/>
      </w:divBdr>
    </w:div>
    <w:div w:id="812020153">
      <w:bodyDiv w:val="1"/>
      <w:marLeft w:val="0"/>
      <w:marRight w:val="0"/>
      <w:marTop w:val="0"/>
      <w:marBottom w:val="0"/>
      <w:divBdr>
        <w:top w:val="none" w:sz="0" w:space="0" w:color="auto"/>
        <w:left w:val="none" w:sz="0" w:space="0" w:color="auto"/>
        <w:bottom w:val="none" w:sz="0" w:space="0" w:color="auto"/>
        <w:right w:val="none" w:sz="0" w:space="0" w:color="auto"/>
      </w:divBdr>
    </w:div>
    <w:div w:id="818040173">
      <w:bodyDiv w:val="1"/>
      <w:marLeft w:val="0"/>
      <w:marRight w:val="0"/>
      <w:marTop w:val="0"/>
      <w:marBottom w:val="0"/>
      <w:divBdr>
        <w:top w:val="none" w:sz="0" w:space="0" w:color="auto"/>
        <w:left w:val="none" w:sz="0" w:space="0" w:color="auto"/>
        <w:bottom w:val="none" w:sz="0" w:space="0" w:color="auto"/>
        <w:right w:val="none" w:sz="0" w:space="0" w:color="auto"/>
      </w:divBdr>
    </w:div>
    <w:div w:id="825321091">
      <w:bodyDiv w:val="1"/>
      <w:marLeft w:val="0"/>
      <w:marRight w:val="0"/>
      <w:marTop w:val="0"/>
      <w:marBottom w:val="0"/>
      <w:divBdr>
        <w:top w:val="none" w:sz="0" w:space="0" w:color="auto"/>
        <w:left w:val="none" w:sz="0" w:space="0" w:color="auto"/>
        <w:bottom w:val="none" w:sz="0" w:space="0" w:color="auto"/>
        <w:right w:val="none" w:sz="0" w:space="0" w:color="auto"/>
      </w:divBdr>
    </w:div>
    <w:div w:id="825323569">
      <w:bodyDiv w:val="1"/>
      <w:marLeft w:val="0"/>
      <w:marRight w:val="0"/>
      <w:marTop w:val="0"/>
      <w:marBottom w:val="0"/>
      <w:divBdr>
        <w:top w:val="none" w:sz="0" w:space="0" w:color="auto"/>
        <w:left w:val="none" w:sz="0" w:space="0" w:color="auto"/>
        <w:bottom w:val="none" w:sz="0" w:space="0" w:color="auto"/>
        <w:right w:val="none" w:sz="0" w:space="0" w:color="auto"/>
      </w:divBdr>
    </w:div>
    <w:div w:id="829372356">
      <w:bodyDiv w:val="1"/>
      <w:marLeft w:val="0"/>
      <w:marRight w:val="0"/>
      <w:marTop w:val="0"/>
      <w:marBottom w:val="0"/>
      <w:divBdr>
        <w:top w:val="none" w:sz="0" w:space="0" w:color="auto"/>
        <w:left w:val="none" w:sz="0" w:space="0" w:color="auto"/>
        <w:bottom w:val="none" w:sz="0" w:space="0" w:color="auto"/>
        <w:right w:val="none" w:sz="0" w:space="0" w:color="auto"/>
      </w:divBdr>
    </w:div>
    <w:div w:id="830221681">
      <w:bodyDiv w:val="1"/>
      <w:marLeft w:val="0"/>
      <w:marRight w:val="0"/>
      <w:marTop w:val="0"/>
      <w:marBottom w:val="0"/>
      <w:divBdr>
        <w:top w:val="none" w:sz="0" w:space="0" w:color="auto"/>
        <w:left w:val="none" w:sz="0" w:space="0" w:color="auto"/>
        <w:bottom w:val="none" w:sz="0" w:space="0" w:color="auto"/>
        <w:right w:val="none" w:sz="0" w:space="0" w:color="auto"/>
      </w:divBdr>
    </w:div>
    <w:div w:id="830947011">
      <w:bodyDiv w:val="1"/>
      <w:marLeft w:val="0"/>
      <w:marRight w:val="0"/>
      <w:marTop w:val="0"/>
      <w:marBottom w:val="0"/>
      <w:divBdr>
        <w:top w:val="none" w:sz="0" w:space="0" w:color="auto"/>
        <w:left w:val="none" w:sz="0" w:space="0" w:color="auto"/>
        <w:bottom w:val="none" w:sz="0" w:space="0" w:color="auto"/>
        <w:right w:val="none" w:sz="0" w:space="0" w:color="auto"/>
      </w:divBdr>
    </w:div>
    <w:div w:id="840700915">
      <w:bodyDiv w:val="1"/>
      <w:marLeft w:val="0"/>
      <w:marRight w:val="0"/>
      <w:marTop w:val="0"/>
      <w:marBottom w:val="0"/>
      <w:divBdr>
        <w:top w:val="none" w:sz="0" w:space="0" w:color="auto"/>
        <w:left w:val="none" w:sz="0" w:space="0" w:color="auto"/>
        <w:bottom w:val="none" w:sz="0" w:space="0" w:color="auto"/>
        <w:right w:val="none" w:sz="0" w:space="0" w:color="auto"/>
      </w:divBdr>
    </w:div>
    <w:div w:id="849954267">
      <w:bodyDiv w:val="1"/>
      <w:marLeft w:val="0"/>
      <w:marRight w:val="0"/>
      <w:marTop w:val="0"/>
      <w:marBottom w:val="0"/>
      <w:divBdr>
        <w:top w:val="none" w:sz="0" w:space="0" w:color="auto"/>
        <w:left w:val="none" w:sz="0" w:space="0" w:color="auto"/>
        <w:bottom w:val="none" w:sz="0" w:space="0" w:color="auto"/>
        <w:right w:val="none" w:sz="0" w:space="0" w:color="auto"/>
      </w:divBdr>
    </w:div>
    <w:div w:id="858356253">
      <w:bodyDiv w:val="1"/>
      <w:marLeft w:val="0"/>
      <w:marRight w:val="0"/>
      <w:marTop w:val="0"/>
      <w:marBottom w:val="0"/>
      <w:divBdr>
        <w:top w:val="none" w:sz="0" w:space="0" w:color="auto"/>
        <w:left w:val="none" w:sz="0" w:space="0" w:color="auto"/>
        <w:bottom w:val="none" w:sz="0" w:space="0" w:color="auto"/>
        <w:right w:val="none" w:sz="0" w:space="0" w:color="auto"/>
      </w:divBdr>
    </w:div>
    <w:div w:id="881163562">
      <w:bodyDiv w:val="1"/>
      <w:marLeft w:val="0"/>
      <w:marRight w:val="0"/>
      <w:marTop w:val="0"/>
      <w:marBottom w:val="0"/>
      <w:divBdr>
        <w:top w:val="none" w:sz="0" w:space="0" w:color="auto"/>
        <w:left w:val="none" w:sz="0" w:space="0" w:color="auto"/>
        <w:bottom w:val="none" w:sz="0" w:space="0" w:color="auto"/>
        <w:right w:val="none" w:sz="0" w:space="0" w:color="auto"/>
      </w:divBdr>
    </w:div>
    <w:div w:id="882642267">
      <w:bodyDiv w:val="1"/>
      <w:marLeft w:val="0"/>
      <w:marRight w:val="0"/>
      <w:marTop w:val="0"/>
      <w:marBottom w:val="0"/>
      <w:divBdr>
        <w:top w:val="none" w:sz="0" w:space="0" w:color="auto"/>
        <w:left w:val="none" w:sz="0" w:space="0" w:color="auto"/>
        <w:bottom w:val="none" w:sz="0" w:space="0" w:color="auto"/>
        <w:right w:val="none" w:sz="0" w:space="0" w:color="auto"/>
      </w:divBdr>
    </w:div>
    <w:div w:id="891843086">
      <w:bodyDiv w:val="1"/>
      <w:marLeft w:val="0"/>
      <w:marRight w:val="0"/>
      <w:marTop w:val="0"/>
      <w:marBottom w:val="0"/>
      <w:divBdr>
        <w:top w:val="none" w:sz="0" w:space="0" w:color="auto"/>
        <w:left w:val="none" w:sz="0" w:space="0" w:color="auto"/>
        <w:bottom w:val="none" w:sz="0" w:space="0" w:color="auto"/>
        <w:right w:val="none" w:sz="0" w:space="0" w:color="auto"/>
      </w:divBdr>
    </w:div>
    <w:div w:id="903029525">
      <w:bodyDiv w:val="1"/>
      <w:marLeft w:val="0"/>
      <w:marRight w:val="0"/>
      <w:marTop w:val="0"/>
      <w:marBottom w:val="0"/>
      <w:divBdr>
        <w:top w:val="none" w:sz="0" w:space="0" w:color="auto"/>
        <w:left w:val="none" w:sz="0" w:space="0" w:color="auto"/>
        <w:bottom w:val="none" w:sz="0" w:space="0" w:color="auto"/>
        <w:right w:val="none" w:sz="0" w:space="0" w:color="auto"/>
      </w:divBdr>
    </w:div>
    <w:div w:id="904099748">
      <w:bodyDiv w:val="1"/>
      <w:marLeft w:val="0"/>
      <w:marRight w:val="0"/>
      <w:marTop w:val="0"/>
      <w:marBottom w:val="0"/>
      <w:divBdr>
        <w:top w:val="none" w:sz="0" w:space="0" w:color="auto"/>
        <w:left w:val="none" w:sz="0" w:space="0" w:color="auto"/>
        <w:bottom w:val="none" w:sz="0" w:space="0" w:color="auto"/>
        <w:right w:val="none" w:sz="0" w:space="0" w:color="auto"/>
      </w:divBdr>
    </w:div>
    <w:div w:id="919094582">
      <w:bodyDiv w:val="1"/>
      <w:marLeft w:val="0"/>
      <w:marRight w:val="0"/>
      <w:marTop w:val="0"/>
      <w:marBottom w:val="0"/>
      <w:divBdr>
        <w:top w:val="none" w:sz="0" w:space="0" w:color="auto"/>
        <w:left w:val="none" w:sz="0" w:space="0" w:color="auto"/>
        <w:bottom w:val="none" w:sz="0" w:space="0" w:color="auto"/>
        <w:right w:val="none" w:sz="0" w:space="0" w:color="auto"/>
      </w:divBdr>
      <w:divsChild>
        <w:div w:id="2046834646">
          <w:marLeft w:val="0"/>
          <w:marRight w:val="0"/>
          <w:marTop w:val="0"/>
          <w:marBottom w:val="0"/>
          <w:divBdr>
            <w:top w:val="none" w:sz="0" w:space="0" w:color="auto"/>
            <w:left w:val="none" w:sz="0" w:space="0" w:color="auto"/>
            <w:bottom w:val="none" w:sz="0" w:space="0" w:color="auto"/>
            <w:right w:val="none" w:sz="0" w:space="0" w:color="auto"/>
          </w:divBdr>
        </w:div>
      </w:divsChild>
    </w:div>
    <w:div w:id="921718233">
      <w:bodyDiv w:val="1"/>
      <w:marLeft w:val="0"/>
      <w:marRight w:val="0"/>
      <w:marTop w:val="0"/>
      <w:marBottom w:val="0"/>
      <w:divBdr>
        <w:top w:val="none" w:sz="0" w:space="0" w:color="auto"/>
        <w:left w:val="none" w:sz="0" w:space="0" w:color="auto"/>
        <w:bottom w:val="none" w:sz="0" w:space="0" w:color="auto"/>
        <w:right w:val="none" w:sz="0" w:space="0" w:color="auto"/>
      </w:divBdr>
    </w:div>
    <w:div w:id="929699297">
      <w:bodyDiv w:val="1"/>
      <w:marLeft w:val="0"/>
      <w:marRight w:val="0"/>
      <w:marTop w:val="0"/>
      <w:marBottom w:val="0"/>
      <w:divBdr>
        <w:top w:val="none" w:sz="0" w:space="0" w:color="auto"/>
        <w:left w:val="none" w:sz="0" w:space="0" w:color="auto"/>
        <w:bottom w:val="none" w:sz="0" w:space="0" w:color="auto"/>
        <w:right w:val="none" w:sz="0" w:space="0" w:color="auto"/>
      </w:divBdr>
    </w:div>
    <w:div w:id="930312436">
      <w:bodyDiv w:val="1"/>
      <w:marLeft w:val="0"/>
      <w:marRight w:val="0"/>
      <w:marTop w:val="0"/>
      <w:marBottom w:val="0"/>
      <w:divBdr>
        <w:top w:val="none" w:sz="0" w:space="0" w:color="auto"/>
        <w:left w:val="none" w:sz="0" w:space="0" w:color="auto"/>
        <w:bottom w:val="none" w:sz="0" w:space="0" w:color="auto"/>
        <w:right w:val="none" w:sz="0" w:space="0" w:color="auto"/>
      </w:divBdr>
      <w:divsChild>
        <w:div w:id="1751198054">
          <w:marLeft w:val="0"/>
          <w:marRight w:val="0"/>
          <w:marTop w:val="0"/>
          <w:marBottom w:val="0"/>
          <w:divBdr>
            <w:top w:val="none" w:sz="0" w:space="0" w:color="auto"/>
            <w:left w:val="none" w:sz="0" w:space="0" w:color="auto"/>
            <w:bottom w:val="none" w:sz="0" w:space="0" w:color="auto"/>
            <w:right w:val="none" w:sz="0" w:space="0" w:color="auto"/>
          </w:divBdr>
        </w:div>
      </w:divsChild>
    </w:div>
    <w:div w:id="934287311">
      <w:bodyDiv w:val="1"/>
      <w:marLeft w:val="0"/>
      <w:marRight w:val="0"/>
      <w:marTop w:val="0"/>
      <w:marBottom w:val="0"/>
      <w:divBdr>
        <w:top w:val="none" w:sz="0" w:space="0" w:color="auto"/>
        <w:left w:val="none" w:sz="0" w:space="0" w:color="auto"/>
        <w:bottom w:val="none" w:sz="0" w:space="0" w:color="auto"/>
        <w:right w:val="none" w:sz="0" w:space="0" w:color="auto"/>
      </w:divBdr>
    </w:div>
    <w:div w:id="937911696">
      <w:bodyDiv w:val="1"/>
      <w:marLeft w:val="0"/>
      <w:marRight w:val="0"/>
      <w:marTop w:val="0"/>
      <w:marBottom w:val="0"/>
      <w:divBdr>
        <w:top w:val="none" w:sz="0" w:space="0" w:color="auto"/>
        <w:left w:val="none" w:sz="0" w:space="0" w:color="auto"/>
        <w:bottom w:val="none" w:sz="0" w:space="0" w:color="auto"/>
        <w:right w:val="none" w:sz="0" w:space="0" w:color="auto"/>
      </w:divBdr>
      <w:divsChild>
        <w:div w:id="309406794">
          <w:marLeft w:val="0"/>
          <w:marRight w:val="0"/>
          <w:marTop w:val="0"/>
          <w:marBottom w:val="0"/>
          <w:divBdr>
            <w:top w:val="none" w:sz="0" w:space="0" w:color="auto"/>
            <w:left w:val="none" w:sz="0" w:space="0" w:color="auto"/>
            <w:bottom w:val="none" w:sz="0" w:space="0" w:color="auto"/>
            <w:right w:val="none" w:sz="0" w:space="0" w:color="auto"/>
          </w:divBdr>
        </w:div>
        <w:div w:id="854464213">
          <w:marLeft w:val="0"/>
          <w:marRight w:val="0"/>
          <w:marTop w:val="0"/>
          <w:marBottom w:val="0"/>
          <w:divBdr>
            <w:top w:val="none" w:sz="0" w:space="0" w:color="auto"/>
            <w:left w:val="none" w:sz="0" w:space="0" w:color="auto"/>
            <w:bottom w:val="none" w:sz="0" w:space="0" w:color="auto"/>
            <w:right w:val="none" w:sz="0" w:space="0" w:color="auto"/>
          </w:divBdr>
        </w:div>
        <w:div w:id="23334035">
          <w:marLeft w:val="0"/>
          <w:marRight w:val="0"/>
          <w:marTop w:val="0"/>
          <w:marBottom w:val="0"/>
          <w:divBdr>
            <w:top w:val="none" w:sz="0" w:space="0" w:color="auto"/>
            <w:left w:val="none" w:sz="0" w:space="0" w:color="auto"/>
            <w:bottom w:val="none" w:sz="0" w:space="0" w:color="auto"/>
            <w:right w:val="none" w:sz="0" w:space="0" w:color="auto"/>
          </w:divBdr>
        </w:div>
        <w:div w:id="1943612152">
          <w:marLeft w:val="0"/>
          <w:marRight w:val="0"/>
          <w:marTop w:val="0"/>
          <w:marBottom w:val="0"/>
          <w:divBdr>
            <w:top w:val="none" w:sz="0" w:space="0" w:color="auto"/>
            <w:left w:val="none" w:sz="0" w:space="0" w:color="auto"/>
            <w:bottom w:val="none" w:sz="0" w:space="0" w:color="auto"/>
            <w:right w:val="none" w:sz="0" w:space="0" w:color="auto"/>
          </w:divBdr>
        </w:div>
        <w:div w:id="2136558378">
          <w:marLeft w:val="0"/>
          <w:marRight w:val="0"/>
          <w:marTop w:val="0"/>
          <w:marBottom w:val="0"/>
          <w:divBdr>
            <w:top w:val="none" w:sz="0" w:space="0" w:color="auto"/>
            <w:left w:val="none" w:sz="0" w:space="0" w:color="auto"/>
            <w:bottom w:val="none" w:sz="0" w:space="0" w:color="auto"/>
            <w:right w:val="none" w:sz="0" w:space="0" w:color="auto"/>
          </w:divBdr>
        </w:div>
      </w:divsChild>
    </w:div>
    <w:div w:id="942153387">
      <w:bodyDiv w:val="1"/>
      <w:marLeft w:val="0"/>
      <w:marRight w:val="0"/>
      <w:marTop w:val="0"/>
      <w:marBottom w:val="0"/>
      <w:divBdr>
        <w:top w:val="none" w:sz="0" w:space="0" w:color="auto"/>
        <w:left w:val="none" w:sz="0" w:space="0" w:color="auto"/>
        <w:bottom w:val="none" w:sz="0" w:space="0" w:color="auto"/>
        <w:right w:val="none" w:sz="0" w:space="0" w:color="auto"/>
      </w:divBdr>
      <w:divsChild>
        <w:div w:id="1894585927">
          <w:marLeft w:val="0"/>
          <w:marRight w:val="0"/>
          <w:marTop w:val="0"/>
          <w:marBottom w:val="0"/>
          <w:divBdr>
            <w:top w:val="none" w:sz="0" w:space="0" w:color="auto"/>
            <w:left w:val="none" w:sz="0" w:space="0" w:color="auto"/>
            <w:bottom w:val="none" w:sz="0" w:space="0" w:color="auto"/>
            <w:right w:val="none" w:sz="0" w:space="0" w:color="auto"/>
          </w:divBdr>
        </w:div>
      </w:divsChild>
    </w:div>
    <w:div w:id="956328787">
      <w:bodyDiv w:val="1"/>
      <w:marLeft w:val="0"/>
      <w:marRight w:val="0"/>
      <w:marTop w:val="0"/>
      <w:marBottom w:val="0"/>
      <w:divBdr>
        <w:top w:val="none" w:sz="0" w:space="0" w:color="auto"/>
        <w:left w:val="none" w:sz="0" w:space="0" w:color="auto"/>
        <w:bottom w:val="none" w:sz="0" w:space="0" w:color="auto"/>
        <w:right w:val="none" w:sz="0" w:space="0" w:color="auto"/>
      </w:divBdr>
    </w:div>
    <w:div w:id="969750648">
      <w:bodyDiv w:val="1"/>
      <w:marLeft w:val="0"/>
      <w:marRight w:val="0"/>
      <w:marTop w:val="0"/>
      <w:marBottom w:val="0"/>
      <w:divBdr>
        <w:top w:val="none" w:sz="0" w:space="0" w:color="auto"/>
        <w:left w:val="none" w:sz="0" w:space="0" w:color="auto"/>
        <w:bottom w:val="none" w:sz="0" w:space="0" w:color="auto"/>
        <w:right w:val="none" w:sz="0" w:space="0" w:color="auto"/>
      </w:divBdr>
      <w:divsChild>
        <w:div w:id="1813518042">
          <w:marLeft w:val="0"/>
          <w:marRight w:val="0"/>
          <w:marTop w:val="0"/>
          <w:marBottom w:val="0"/>
          <w:divBdr>
            <w:top w:val="none" w:sz="0" w:space="0" w:color="auto"/>
            <w:left w:val="none" w:sz="0" w:space="0" w:color="auto"/>
            <w:bottom w:val="none" w:sz="0" w:space="0" w:color="auto"/>
            <w:right w:val="none" w:sz="0" w:space="0" w:color="auto"/>
          </w:divBdr>
        </w:div>
      </w:divsChild>
    </w:div>
    <w:div w:id="994378488">
      <w:bodyDiv w:val="1"/>
      <w:marLeft w:val="0"/>
      <w:marRight w:val="0"/>
      <w:marTop w:val="0"/>
      <w:marBottom w:val="0"/>
      <w:divBdr>
        <w:top w:val="none" w:sz="0" w:space="0" w:color="auto"/>
        <w:left w:val="none" w:sz="0" w:space="0" w:color="auto"/>
        <w:bottom w:val="none" w:sz="0" w:space="0" w:color="auto"/>
        <w:right w:val="none" w:sz="0" w:space="0" w:color="auto"/>
      </w:divBdr>
    </w:div>
    <w:div w:id="995720592">
      <w:bodyDiv w:val="1"/>
      <w:marLeft w:val="0"/>
      <w:marRight w:val="0"/>
      <w:marTop w:val="0"/>
      <w:marBottom w:val="0"/>
      <w:divBdr>
        <w:top w:val="none" w:sz="0" w:space="0" w:color="auto"/>
        <w:left w:val="none" w:sz="0" w:space="0" w:color="auto"/>
        <w:bottom w:val="none" w:sz="0" w:space="0" w:color="auto"/>
        <w:right w:val="none" w:sz="0" w:space="0" w:color="auto"/>
      </w:divBdr>
      <w:divsChild>
        <w:div w:id="1707607807">
          <w:marLeft w:val="0"/>
          <w:marRight w:val="0"/>
          <w:marTop w:val="0"/>
          <w:marBottom w:val="0"/>
          <w:divBdr>
            <w:top w:val="none" w:sz="0" w:space="0" w:color="auto"/>
            <w:left w:val="none" w:sz="0" w:space="0" w:color="auto"/>
            <w:bottom w:val="none" w:sz="0" w:space="0" w:color="auto"/>
            <w:right w:val="none" w:sz="0" w:space="0" w:color="auto"/>
          </w:divBdr>
        </w:div>
        <w:div w:id="1864246593">
          <w:marLeft w:val="0"/>
          <w:marRight w:val="0"/>
          <w:marTop w:val="0"/>
          <w:marBottom w:val="0"/>
          <w:divBdr>
            <w:top w:val="none" w:sz="0" w:space="0" w:color="auto"/>
            <w:left w:val="none" w:sz="0" w:space="0" w:color="auto"/>
            <w:bottom w:val="none" w:sz="0" w:space="0" w:color="auto"/>
            <w:right w:val="none" w:sz="0" w:space="0" w:color="auto"/>
          </w:divBdr>
        </w:div>
      </w:divsChild>
    </w:div>
    <w:div w:id="1008481724">
      <w:bodyDiv w:val="1"/>
      <w:marLeft w:val="0"/>
      <w:marRight w:val="0"/>
      <w:marTop w:val="0"/>
      <w:marBottom w:val="0"/>
      <w:divBdr>
        <w:top w:val="none" w:sz="0" w:space="0" w:color="auto"/>
        <w:left w:val="none" w:sz="0" w:space="0" w:color="auto"/>
        <w:bottom w:val="none" w:sz="0" w:space="0" w:color="auto"/>
        <w:right w:val="none" w:sz="0" w:space="0" w:color="auto"/>
      </w:divBdr>
    </w:div>
    <w:div w:id="1011685524">
      <w:bodyDiv w:val="1"/>
      <w:marLeft w:val="0"/>
      <w:marRight w:val="0"/>
      <w:marTop w:val="0"/>
      <w:marBottom w:val="0"/>
      <w:divBdr>
        <w:top w:val="none" w:sz="0" w:space="0" w:color="auto"/>
        <w:left w:val="none" w:sz="0" w:space="0" w:color="auto"/>
        <w:bottom w:val="none" w:sz="0" w:space="0" w:color="auto"/>
        <w:right w:val="none" w:sz="0" w:space="0" w:color="auto"/>
      </w:divBdr>
    </w:div>
    <w:div w:id="1023436358">
      <w:bodyDiv w:val="1"/>
      <w:marLeft w:val="0"/>
      <w:marRight w:val="0"/>
      <w:marTop w:val="0"/>
      <w:marBottom w:val="0"/>
      <w:divBdr>
        <w:top w:val="none" w:sz="0" w:space="0" w:color="auto"/>
        <w:left w:val="none" w:sz="0" w:space="0" w:color="auto"/>
        <w:bottom w:val="none" w:sz="0" w:space="0" w:color="auto"/>
        <w:right w:val="none" w:sz="0" w:space="0" w:color="auto"/>
      </w:divBdr>
    </w:div>
    <w:div w:id="1034311266">
      <w:bodyDiv w:val="1"/>
      <w:marLeft w:val="0"/>
      <w:marRight w:val="0"/>
      <w:marTop w:val="0"/>
      <w:marBottom w:val="0"/>
      <w:divBdr>
        <w:top w:val="none" w:sz="0" w:space="0" w:color="auto"/>
        <w:left w:val="none" w:sz="0" w:space="0" w:color="auto"/>
        <w:bottom w:val="none" w:sz="0" w:space="0" w:color="auto"/>
        <w:right w:val="none" w:sz="0" w:space="0" w:color="auto"/>
      </w:divBdr>
    </w:div>
    <w:div w:id="1056465008">
      <w:bodyDiv w:val="1"/>
      <w:marLeft w:val="0"/>
      <w:marRight w:val="0"/>
      <w:marTop w:val="0"/>
      <w:marBottom w:val="0"/>
      <w:divBdr>
        <w:top w:val="none" w:sz="0" w:space="0" w:color="auto"/>
        <w:left w:val="none" w:sz="0" w:space="0" w:color="auto"/>
        <w:bottom w:val="none" w:sz="0" w:space="0" w:color="auto"/>
        <w:right w:val="none" w:sz="0" w:space="0" w:color="auto"/>
      </w:divBdr>
    </w:div>
    <w:div w:id="1082989358">
      <w:bodyDiv w:val="1"/>
      <w:marLeft w:val="0"/>
      <w:marRight w:val="0"/>
      <w:marTop w:val="0"/>
      <w:marBottom w:val="0"/>
      <w:divBdr>
        <w:top w:val="none" w:sz="0" w:space="0" w:color="auto"/>
        <w:left w:val="none" w:sz="0" w:space="0" w:color="auto"/>
        <w:bottom w:val="none" w:sz="0" w:space="0" w:color="auto"/>
        <w:right w:val="none" w:sz="0" w:space="0" w:color="auto"/>
      </w:divBdr>
    </w:div>
    <w:div w:id="1083257215">
      <w:bodyDiv w:val="1"/>
      <w:marLeft w:val="0"/>
      <w:marRight w:val="0"/>
      <w:marTop w:val="0"/>
      <w:marBottom w:val="0"/>
      <w:divBdr>
        <w:top w:val="none" w:sz="0" w:space="0" w:color="auto"/>
        <w:left w:val="none" w:sz="0" w:space="0" w:color="auto"/>
        <w:bottom w:val="none" w:sz="0" w:space="0" w:color="auto"/>
        <w:right w:val="none" w:sz="0" w:space="0" w:color="auto"/>
      </w:divBdr>
    </w:div>
    <w:div w:id="1083379506">
      <w:bodyDiv w:val="1"/>
      <w:marLeft w:val="0"/>
      <w:marRight w:val="0"/>
      <w:marTop w:val="0"/>
      <w:marBottom w:val="0"/>
      <w:divBdr>
        <w:top w:val="none" w:sz="0" w:space="0" w:color="auto"/>
        <w:left w:val="none" w:sz="0" w:space="0" w:color="auto"/>
        <w:bottom w:val="none" w:sz="0" w:space="0" w:color="auto"/>
        <w:right w:val="none" w:sz="0" w:space="0" w:color="auto"/>
      </w:divBdr>
    </w:div>
    <w:div w:id="1125150680">
      <w:bodyDiv w:val="1"/>
      <w:marLeft w:val="0"/>
      <w:marRight w:val="0"/>
      <w:marTop w:val="0"/>
      <w:marBottom w:val="0"/>
      <w:divBdr>
        <w:top w:val="none" w:sz="0" w:space="0" w:color="auto"/>
        <w:left w:val="none" w:sz="0" w:space="0" w:color="auto"/>
        <w:bottom w:val="none" w:sz="0" w:space="0" w:color="auto"/>
        <w:right w:val="none" w:sz="0" w:space="0" w:color="auto"/>
      </w:divBdr>
    </w:div>
    <w:div w:id="1125583560">
      <w:bodyDiv w:val="1"/>
      <w:marLeft w:val="0"/>
      <w:marRight w:val="0"/>
      <w:marTop w:val="0"/>
      <w:marBottom w:val="0"/>
      <w:divBdr>
        <w:top w:val="none" w:sz="0" w:space="0" w:color="auto"/>
        <w:left w:val="none" w:sz="0" w:space="0" w:color="auto"/>
        <w:bottom w:val="none" w:sz="0" w:space="0" w:color="auto"/>
        <w:right w:val="none" w:sz="0" w:space="0" w:color="auto"/>
      </w:divBdr>
    </w:div>
    <w:div w:id="1128742924">
      <w:bodyDiv w:val="1"/>
      <w:marLeft w:val="0"/>
      <w:marRight w:val="0"/>
      <w:marTop w:val="0"/>
      <w:marBottom w:val="0"/>
      <w:divBdr>
        <w:top w:val="none" w:sz="0" w:space="0" w:color="auto"/>
        <w:left w:val="none" w:sz="0" w:space="0" w:color="auto"/>
        <w:bottom w:val="none" w:sz="0" w:space="0" w:color="auto"/>
        <w:right w:val="none" w:sz="0" w:space="0" w:color="auto"/>
      </w:divBdr>
    </w:div>
    <w:div w:id="1143618007">
      <w:bodyDiv w:val="1"/>
      <w:marLeft w:val="0"/>
      <w:marRight w:val="0"/>
      <w:marTop w:val="0"/>
      <w:marBottom w:val="0"/>
      <w:divBdr>
        <w:top w:val="none" w:sz="0" w:space="0" w:color="auto"/>
        <w:left w:val="none" w:sz="0" w:space="0" w:color="auto"/>
        <w:bottom w:val="none" w:sz="0" w:space="0" w:color="auto"/>
        <w:right w:val="none" w:sz="0" w:space="0" w:color="auto"/>
      </w:divBdr>
      <w:divsChild>
        <w:div w:id="1650859446">
          <w:marLeft w:val="0"/>
          <w:marRight w:val="0"/>
          <w:marTop w:val="0"/>
          <w:marBottom w:val="0"/>
          <w:divBdr>
            <w:top w:val="none" w:sz="0" w:space="0" w:color="auto"/>
            <w:left w:val="none" w:sz="0" w:space="0" w:color="auto"/>
            <w:bottom w:val="none" w:sz="0" w:space="0" w:color="auto"/>
            <w:right w:val="none" w:sz="0" w:space="0" w:color="auto"/>
          </w:divBdr>
        </w:div>
        <w:div w:id="1340354118">
          <w:marLeft w:val="0"/>
          <w:marRight w:val="0"/>
          <w:marTop w:val="0"/>
          <w:marBottom w:val="0"/>
          <w:divBdr>
            <w:top w:val="none" w:sz="0" w:space="0" w:color="auto"/>
            <w:left w:val="none" w:sz="0" w:space="0" w:color="auto"/>
            <w:bottom w:val="none" w:sz="0" w:space="0" w:color="auto"/>
            <w:right w:val="none" w:sz="0" w:space="0" w:color="auto"/>
          </w:divBdr>
        </w:div>
      </w:divsChild>
    </w:div>
    <w:div w:id="1147549163">
      <w:bodyDiv w:val="1"/>
      <w:marLeft w:val="0"/>
      <w:marRight w:val="0"/>
      <w:marTop w:val="0"/>
      <w:marBottom w:val="0"/>
      <w:divBdr>
        <w:top w:val="none" w:sz="0" w:space="0" w:color="auto"/>
        <w:left w:val="none" w:sz="0" w:space="0" w:color="auto"/>
        <w:bottom w:val="none" w:sz="0" w:space="0" w:color="auto"/>
        <w:right w:val="none" w:sz="0" w:space="0" w:color="auto"/>
      </w:divBdr>
    </w:div>
    <w:div w:id="1154182439">
      <w:bodyDiv w:val="1"/>
      <w:marLeft w:val="0"/>
      <w:marRight w:val="0"/>
      <w:marTop w:val="0"/>
      <w:marBottom w:val="0"/>
      <w:divBdr>
        <w:top w:val="none" w:sz="0" w:space="0" w:color="auto"/>
        <w:left w:val="none" w:sz="0" w:space="0" w:color="auto"/>
        <w:bottom w:val="none" w:sz="0" w:space="0" w:color="auto"/>
        <w:right w:val="none" w:sz="0" w:space="0" w:color="auto"/>
      </w:divBdr>
    </w:div>
    <w:div w:id="1157191037">
      <w:bodyDiv w:val="1"/>
      <w:marLeft w:val="0"/>
      <w:marRight w:val="0"/>
      <w:marTop w:val="0"/>
      <w:marBottom w:val="0"/>
      <w:divBdr>
        <w:top w:val="none" w:sz="0" w:space="0" w:color="auto"/>
        <w:left w:val="none" w:sz="0" w:space="0" w:color="auto"/>
        <w:bottom w:val="none" w:sz="0" w:space="0" w:color="auto"/>
        <w:right w:val="none" w:sz="0" w:space="0" w:color="auto"/>
      </w:divBdr>
    </w:div>
    <w:div w:id="1159930527">
      <w:bodyDiv w:val="1"/>
      <w:marLeft w:val="0"/>
      <w:marRight w:val="0"/>
      <w:marTop w:val="0"/>
      <w:marBottom w:val="0"/>
      <w:divBdr>
        <w:top w:val="none" w:sz="0" w:space="0" w:color="auto"/>
        <w:left w:val="none" w:sz="0" w:space="0" w:color="auto"/>
        <w:bottom w:val="none" w:sz="0" w:space="0" w:color="auto"/>
        <w:right w:val="none" w:sz="0" w:space="0" w:color="auto"/>
      </w:divBdr>
    </w:div>
    <w:div w:id="1169060265">
      <w:bodyDiv w:val="1"/>
      <w:marLeft w:val="0"/>
      <w:marRight w:val="0"/>
      <w:marTop w:val="0"/>
      <w:marBottom w:val="0"/>
      <w:divBdr>
        <w:top w:val="none" w:sz="0" w:space="0" w:color="auto"/>
        <w:left w:val="none" w:sz="0" w:space="0" w:color="auto"/>
        <w:bottom w:val="none" w:sz="0" w:space="0" w:color="auto"/>
        <w:right w:val="none" w:sz="0" w:space="0" w:color="auto"/>
      </w:divBdr>
    </w:div>
    <w:div w:id="1177305084">
      <w:bodyDiv w:val="1"/>
      <w:marLeft w:val="0"/>
      <w:marRight w:val="0"/>
      <w:marTop w:val="0"/>
      <w:marBottom w:val="0"/>
      <w:divBdr>
        <w:top w:val="none" w:sz="0" w:space="0" w:color="auto"/>
        <w:left w:val="none" w:sz="0" w:space="0" w:color="auto"/>
        <w:bottom w:val="none" w:sz="0" w:space="0" w:color="auto"/>
        <w:right w:val="none" w:sz="0" w:space="0" w:color="auto"/>
      </w:divBdr>
    </w:div>
    <w:div w:id="1180965620">
      <w:bodyDiv w:val="1"/>
      <w:marLeft w:val="0"/>
      <w:marRight w:val="0"/>
      <w:marTop w:val="0"/>
      <w:marBottom w:val="0"/>
      <w:divBdr>
        <w:top w:val="none" w:sz="0" w:space="0" w:color="auto"/>
        <w:left w:val="none" w:sz="0" w:space="0" w:color="auto"/>
        <w:bottom w:val="none" w:sz="0" w:space="0" w:color="auto"/>
        <w:right w:val="none" w:sz="0" w:space="0" w:color="auto"/>
      </w:divBdr>
    </w:div>
    <w:div w:id="1183784913">
      <w:bodyDiv w:val="1"/>
      <w:marLeft w:val="0"/>
      <w:marRight w:val="0"/>
      <w:marTop w:val="0"/>
      <w:marBottom w:val="0"/>
      <w:divBdr>
        <w:top w:val="none" w:sz="0" w:space="0" w:color="auto"/>
        <w:left w:val="none" w:sz="0" w:space="0" w:color="auto"/>
        <w:bottom w:val="none" w:sz="0" w:space="0" w:color="auto"/>
        <w:right w:val="none" w:sz="0" w:space="0" w:color="auto"/>
      </w:divBdr>
      <w:divsChild>
        <w:div w:id="121778167">
          <w:marLeft w:val="0"/>
          <w:marRight w:val="0"/>
          <w:marTop w:val="0"/>
          <w:marBottom w:val="0"/>
          <w:divBdr>
            <w:top w:val="none" w:sz="0" w:space="0" w:color="auto"/>
            <w:left w:val="none" w:sz="0" w:space="0" w:color="auto"/>
            <w:bottom w:val="none" w:sz="0" w:space="0" w:color="auto"/>
            <w:right w:val="none" w:sz="0" w:space="0" w:color="auto"/>
          </w:divBdr>
        </w:div>
        <w:div w:id="698044907">
          <w:marLeft w:val="0"/>
          <w:marRight w:val="0"/>
          <w:marTop w:val="0"/>
          <w:marBottom w:val="0"/>
          <w:divBdr>
            <w:top w:val="none" w:sz="0" w:space="0" w:color="auto"/>
            <w:left w:val="none" w:sz="0" w:space="0" w:color="auto"/>
            <w:bottom w:val="none" w:sz="0" w:space="0" w:color="auto"/>
            <w:right w:val="none" w:sz="0" w:space="0" w:color="auto"/>
          </w:divBdr>
        </w:div>
      </w:divsChild>
    </w:div>
    <w:div w:id="1188173690">
      <w:bodyDiv w:val="1"/>
      <w:marLeft w:val="0"/>
      <w:marRight w:val="0"/>
      <w:marTop w:val="0"/>
      <w:marBottom w:val="0"/>
      <w:divBdr>
        <w:top w:val="none" w:sz="0" w:space="0" w:color="auto"/>
        <w:left w:val="none" w:sz="0" w:space="0" w:color="auto"/>
        <w:bottom w:val="none" w:sz="0" w:space="0" w:color="auto"/>
        <w:right w:val="none" w:sz="0" w:space="0" w:color="auto"/>
      </w:divBdr>
      <w:divsChild>
        <w:div w:id="1463690681">
          <w:marLeft w:val="0"/>
          <w:marRight w:val="0"/>
          <w:marTop w:val="0"/>
          <w:marBottom w:val="0"/>
          <w:divBdr>
            <w:top w:val="none" w:sz="0" w:space="0" w:color="auto"/>
            <w:left w:val="none" w:sz="0" w:space="0" w:color="auto"/>
            <w:bottom w:val="none" w:sz="0" w:space="0" w:color="auto"/>
            <w:right w:val="none" w:sz="0" w:space="0" w:color="auto"/>
          </w:divBdr>
        </w:div>
      </w:divsChild>
    </w:div>
    <w:div w:id="1190559176">
      <w:bodyDiv w:val="1"/>
      <w:marLeft w:val="0"/>
      <w:marRight w:val="0"/>
      <w:marTop w:val="0"/>
      <w:marBottom w:val="0"/>
      <w:divBdr>
        <w:top w:val="none" w:sz="0" w:space="0" w:color="auto"/>
        <w:left w:val="none" w:sz="0" w:space="0" w:color="auto"/>
        <w:bottom w:val="none" w:sz="0" w:space="0" w:color="auto"/>
        <w:right w:val="none" w:sz="0" w:space="0" w:color="auto"/>
      </w:divBdr>
    </w:div>
    <w:div w:id="1193569365">
      <w:bodyDiv w:val="1"/>
      <w:marLeft w:val="0"/>
      <w:marRight w:val="0"/>
      <w:marTop w:val="0"/>
      <w:marBottom w:val="0"/>
      <w:divBdr>
        <w:top w:val="none" w:sz="0" w:space="0" w:color="auto"/>
        <w:left w:val="none" w:sz="0" w:space="0" w:color="auto"/>
        <w:bottom w:val="none" w:sz="0" w:space="0" w:color="auto"/>
        <w:right w:val="none" w:sz="0" w:space="0" w:color="auto"/>
      </w:divBdr>
    </w:div>
    <w:div w:id="1195921043">
      <w:bodyDiv w:val="1"/>
      <w:marLeft w:val="0"/>
      <w:marRight w:val="0"/>
      <w:marTop w:val="0"/>
      <w:marBottom w:val="0"/>
      <w:divBdr>
        <w:top w:val="none" w:sz="0" w:space="0" w:color="auto"/>
        <w:left w:val="none" w:sz="0" w:space="0" w:color="auto"/>
        <w:bottom w:val="none" w:sz="0" w:space="0" w:color="auto"/>
        <w:right w:val="none" w:sz="0" w:space="0" w:color="auto"/>
      </w:divBdr>
    </w:div>
    <w:div w:id="1207067181">
      <w:bodyDiv w:val="1"/>
      <w:marLeft w:val="0"/>
      <w:marRight w:val="0"/>
      <w:marTop w:val="0"/>
      <w:marBottom w:val="0"/>
      <w:divBdr>
        <w:top w:val="none" w:sz="0" w:space="0" w:color="auto"/>
        <w:left w:val="none" w:sz="0" w:space="0" w:color="auto"/>
        <w:bottom w:val="none" w:sz="0" w:space="0" w:color="auto"/>
        <w:right w:val="none" w:sz="0" w:space="0" w:color="auto"/>
      </w:divBdr>
    </w:div>
    <w:div w:id="1214082206">
      <w:bodyDiv w:val="1"/>
      <w:marLeft w:val="0"/>
      <w:marRight w:val="0"/>
      <w:marTop w:val="0"/>
      <w:marBottom w:val="0"/>
      <w:divBdr>
        <w:top w:val="none" w:sz="0" w:space="0" w:color="auto"/>
        <w:left w:val="none" w:sz="0" w:space="0" w:color="auto"/>
        <w:bottom w:val="none" w:sz="0" w:space="0" w:color="auto"/>
        <w:right w:val="none" w:sz="0" w:space="0" w:color="auto"/>
      </w:divBdr>
    </w:div>
    <w:div w:id="1226837172">
      <w:bodyDiv w:val="1"/>
      <w:marLeft w:val="0"/>
      <w:marRight w:val="0"/>
      <w:marTop w:val="0"/>
      <w:marBottom w:val="0"/>
      <w:divBdr>
        <w:top w:val="none" w:sz="0" w:space="0" w:color="auto"/>
        <w:left w:val="none" w:sz="0" w:space="0" w:color="auto"/>
        <w:bottom w:val="none" w:sz="0" w:space="0" w:color="auto"/>
        <w:right w:val="none" w:sz="0" w:space="0" w:color="auto"/>
      </w:divBdr>
    </w:div>
    <w:div w:id="1231697399">
      <w:bodyDiv w:val="1"/>
      <w:marLeft w:val="0"/>
      <w:marRight w:val="0"/>
      <w:marTop w:val="0"/>
      <w:marBottom w:val="0"/>
      <w:divBdr>
        <w:top w:val="none" w:sz="0" w:space="0" w:color="auto"/>
        <w:left w:val="none" w:sz="0" w:space="0" w:color="auto"/>
        <w:bottom w:val="none" w:sz="0" w:space="0" w:color="auto"/>
        <w:right w:val="none" w:sz="0" w:space="0" w:color="auto"/>
      </w:divBdr>
    </w:div>
    <w:div w:id="1237403392">
      <w:bodyDiv w:val="1"/>
      <w:marLeft w:val="0"/>
      <w:marRight w:val="0"/>
      <w:marTop w:val="0"/>
      <w:marBottom w:val="0"/>
      <w:divBdr>
        <w:top w:val="none" w:sz="0" w:space="0" w:color="auto"/>
        <w:left w:val="none" w:sz="0" w:space="0" w:color="auto"/>
        <w:bottom w:val="none" w:sz="0" w:space="0" w:color="auto"/>
        <w:right w:val="none" w:sz="0" w:space="0" w:color="auto"/>
      </w:divBdr>
    </w:div>
    <w:div w:id="1251357137">
      <w:bodyDiv w:val="1"/>
      <w:marLeft w:val="0"/>
      <w:marRight w:val="0"/>
      <w:marTop w:val="0"/>
      <w:marBottom w:val="0"/>
      <w:divBdr>
        <w:top w:val="none" w:sz="0" w:space="0" w:color="auto"/>
        <w:left w:val="none" w:sz="0" w:space="0" w:color="auto"/>
        <w:bottom w:val="none" w:sz="0" w:space="0" w:color="auto"/>
        <w:right w:val="none" w:sz="0" w:space="0" w:color="auto"/>
      </w:divBdr>
    </w:div>
    <w:div w:id="1258176186">
      <w:bodyDiv w:val="1"/>
      <w:marLeft w:val="0"/>
      <w:marRight w:val="0"/>
      <w:marTop w:val="0"/>
      <w:marBottom w:val="0"/>
      <w:divBdr>
        <w:top w:val="none" w:sz="0" w:space="0" w:color="auto"/>
        <w:left w:val="none" w:sz="0" w:space="0" w:color="auto"/>
        <w:bottom w:val="none" w:sz="0" w:space="0" w:color="auto"/>
        <w:right w:val="none" w:sz="0" w:space="0" w:color="auto"/>
      </w:divBdr>
    </w:div>
    <w:div w:id="1261061189">
      <w:bodyDiv w:val="1"/>
      <w:marLeft w:val="0"/>
      <w:marRight w:val="0"/>
      <w:marTop w:val="0"/>
      <w:marBottom w:val="0"/>
      <w:divBdr>
        <w:top w:val="none" w:sz="0" w:space="0" w:color="auto"/>
        <w:left w:val="none" w:sz="0" w:space="0" w:color="auto"/>
        <w:bottom w:val="none" w:sz="0" w:space="0" w:color="auto"/>
        <w:right w:val="none" w:sz="0" w:space="0" w:color="auto"/>
      </w:divBdr>
    </w:div>
    <w:div w:id="1261989559">
      <w:bodyDiv w:val="1"/>
      <w:marLeft w:val="0"/>
      <w:marRight w:val="0"/>
      <w:marTop w:val="0"/>
      <w:marBottom w:val="0"/>
      <w:divBdr>
        <w:top w:val="none" w:sz="0" w:space="0" w:color="auto"/>
        <w:left w:val="none" w:sz="0" w:space="0" w:color="auto"/>
        <w:bottom w:val="none" w:sz="0" w:space="0" w:color="auto"/>
        <w:right w:val="none" w:sz="0" w:space="0" w:color="auto"/>
      </w:divBdr>
    </w:div>
    <w:div w:id="1263341431">
      <w:bodyDiv w:val="1"/>
      <w:marLeft w:val="0"/>
      <w:marRight w:val="0"/>
      <w:marTop w:val="0"/>
      <w:marBottom w:val="0"/>
      <w:divBdr>
        <w:top w:val="none" w:sz="0" w:space="0" w:color="auto"/>
        <w:left w:val="none" w:sz="0" w:space="0" w:color="auto"/>
        <w:bottom w:val="none" w:sz="0" w:space="0" w:color="auto"/>
        <w:right w:val="none" w:sz="0" w:space="0" w:color="auto"/>
      </w:divBdr>
    </w:div>
    <w:div w:id="1266233434">
      <w:bodyDiv w:val="1"/>
      <w:marLeft w:val="0"/>
      <w:marRight w:val="0"/>
      <w:marTop w:val="0"/>
      <w:marBottom w:val="0"/>
      <w:divBdr>
        <w:top w:val="none" w:sz="0" w:space="0" w:color="auto"/>
        <w:left w:val="none" w:sz="0" w:space="0" w:color="auto"/>
        <w:bottom w:val="none" w:sz="0" w:space="0" w:color="auto"/>
        <w:right w:val="none" w:sz="0" w:space="0" w:color="auto"/>
      </w:divBdr>
    </w:div>
    <w:div w:id="1271627288">
      <w:bodyDiv w:val="1"/>
      <w:marLeft w:val="0"/>
      <w:marRight w:val="0"/>
      <w:marTop w:val="0"/>
      <w:marBottom w:val="0"/>
      <w:divBdr>
        <w:top w:val="none" w:sz="0" w:space="0" w:color="auto"/>
        <w:left w:val="none" w:sz="0" w:space="0" w:color="auto"/>
        <w:bottom w:val="none" w:sz="0" w:space="0" w:color="auto"/>
        <w:right w:val="none" w:sz="0" w:space="0" w:color="auto"/>
      </w:divBdr>
    </w:div>
    <w:div w:id="1283535235">
      <w:bodyDiv w:val="1"/>
      <w:marLeft w:val="0"/>
      <w:marRight w:val="0"/>
      <w:marTop w:val="0"/>
      <w:marBottom w:val="0"/>
      <w:divBdr>
        <w:top w:val="none" w:sz="0" w:space="0" w:color="auto"/>
        <w:left w:val="none" w:sz="0" w:space="0" w:color="auto"/>
        <w:bottom w:val="none" w:sz="0" w:space="0" w:color="auto"/>
        <w:right w:val="none" w:sz="0" w:space="0" w:color="auto"/>
      </w:divBdr>
    </w:div>
    <w:div w:id="1283877019">
      <w:bodyDiv w:val="1"/>
      <w:marLeft w:val="0"/>
      <w:marRight w:val="0"/>
      <w:marTop w:val="0"/>
      <w:marBottom w:val="0"/>
      <w:divBdr>
        <w:top w:val="none" w:sz="0" w:space="0" w:color="auto"/>
        <w:left w:val="none" w:sz="0" w:space="0" w:color="auto"/>
        <w:bottom w:val="none" w:sz="0" w:space="0" w:color="auto"/>
        <w:right w:val="none" w:sz="0" w:space="0" w:color="auto"/>
      </w:divBdr>
    </w:div>
    <w:div w:id="1303077695">
      <w:bodyDiv w:val="1"/>
      <w:marLeft w:val="0"/>
      <w:marRight w:val="0"/>
      <w:marTop w:val="0"/>
      <w:marBottom w:val="0"/>
      <w:divBdr>
        <w:top w:val="none" w:sz="0" w:space="0" w:color="auto"/>
        <w:left w:val="none" w:sz="0" w:space="0" w:color="auto"/>
        <w:bottom w:val="none" w:sz="0" w:space="0" w:color="auto"/>
        <w:right w:val="none" w:sz="0" w:space="0" w:color="auto"/>
      </w:divBdr>
    </w:div>
    <w:div w:id="1306279889">
      <w:bodyDiv w:val="1"/>
      <w:marLeft w:val="0"/>
      <w:marRight w:val="0"/>
      <w:marTop w:val="0"/>
      <w:marBottom w:val="0"/>
      <w:divBdr>
        <w:top w:val="none" w:sz="0" w:space="0" w:color="auto"/>
        <w:left w:val="none" w:sz="0" w:space="0" w:color="auto"/>
        <w:bottom w:val="none" w:sz="0" w:space="0" w:color="auto"/>
        <w:right w:val="none" w:sz="0" w:space="0" w:color="auto"/>
      </w:divBdr>
    </w:div>
    <w:div w:id="1335570936">
      <w:bodyDiv w:val="1"/>
      <w:marLeft w:val="0"/>
      <w:marRight w:val="0"/>
      <w:marTop w:val="0"/>
      <w:marBottom w:val="0"/>
      <w:divBdr>
        <w:top w:val="none" w:sz="0" w:space="0" w:color="auto"/>
        <w:left w:val="none" w:sz="0" w:space="0" w:color="auto"/>
        <w:bottom w:val="none" w:sz="0" w:space="0" w:color="auto"/>
        <w:right w:val="none" w:sz="0" w:space="0" w:color="auto"/>
      </w:divBdr>
    </w:div>
    <w:div w:id="1342663869">
      <w:bodyDiv w:val="1"/>
      <w:marLeft w:val="0"/>
      <w:marRight w:val="0"/>
      <w:marTop w:val="0"/>
      <w:marBottom w:val="0"/>
      <w:divBdr>
        <w:top w:val="none" w:sz="0" w:space="0" w:color="auto"/>
        <w:left w:val="none" w:sz="0" w:space="0" w:color="auto"/>
        <w:bottom w:val="none" w:sz="0" w:space="0" w:color="auto"/>
        <w:right w:val="none" w:sz="0" w:space="0" w:color="auto"/>
      </w:divBdr>
    </w:div>
    <w:div w:id="1346905874">
      <w:bodyDiv w:val="1"/>
      <w:marLeft w:val="0"/>
      <w:marRight w:val="0"/>
      <w:marTop w:val="0"/>
      <w:marBottom w:val="0"/>
      <w:divBdr>
        <w:top w:val="none" w:sz="0" w:space="0" w:color="auto"/>
        <w:left w:val="none" w:sz="0" w:space="0" w:color="auto"/>
        <w:bottom w:val="none" w:sz="0" w:space="0" w:color="auto"/>
        <w:right w:val="none" w:sz="0" w:space="0" w:color="auto"/>
      </w:divBdr>
    </w:div>
    <w:div w:id="1359891002">
      <w:bodyDiv w:val="1"/>
      <w:marLeft w:val="0"/>
      <w:marRight w:val="0"/>
      <w:marTop w:val="0"/>
      <w:marBottom w:val="0"/>
      <w:divBdr>
        <w:top w:val="none" w:sz="0" w:space="0" w:color="auto"/>
        <w:left w:val="none" w:sz="0" w:space="0" w:color="auto"/>
        <w:bottom w:val="none" w:sz="0" w:space="0" w:color="auto"/>
        <w:right w:val="none" w:sz="0" w:space="0" w:color="auto"/>
      </w:divBdr>
    </w:div>
    <w:div w:id="1367636664">
      <w:bodyDiv w:val="1"/>
      <w:marLeft w:val="0"/>
      <w:marRight w:val="0"/>
      <w:marTop w:val="0"/>
      <w:marBottom w:val="0"/>
      <w:divBdr>
        <w:top w:val="none" w:sz="0" w:space="0" w:color="auto"/>
        <w:left w:val="none" w:sz="0" w:space="0" w:color="auto"/>
        <w:bottom w:val="none" w:sz="0" w:space="0" w:color="auto"/>
        <w:right w:val="none" w:sz="0" w:space="0" w:color="auto"/>
      </w:divBdr>
    </w:div>
    <w:div w:id="1370687144">
      <w:bodyDiv w:val="1"/>
      <w:marLeft w:val="0"/>
      <w:marRight w:val="0"/>
      <w:marTop w:val="0"/>
      <w:marBottom w:val="0"/>
      <w:divBdr>
        <w:top w:val="none" w:sz="0" w:space="0" w:color="auto"/>
        <w:left w:val="none" w:sz="0" w:space="0" w:color="auto"/>
        <w:bottom w:val="none" w:sz="0" w:space="0" w:color="auto"/>
        <w:right w:val="none" w:sz="0" w:space="0" w:color="auto"/>
      </w:divBdr>
    </w:div>
    <w:div w:id="1374229063">
      <w:bodyDiv w:val="1"/>
      <w:marLeft w:val="0"/>
      <w:marRight w:val="0"/>
      <w:marTop w:val="0"/>
      <w:marBottom w:val="0"/>
      <w:divBdr>
        <w:top w:val="none" w:sz="0" w:space="0" w:color="auto"/>
        <w:left w:val="none" w:sz="0" w:space="0" w:color="auto"/>
        <w:bottom w:val="none" w:sz="0" w:space="0" w:color="auto"/>
        <w:right w:val="none" w:sz="0" w:space="0" w:color="auto"/>
      </w:divBdr>
    </w:div>
    <w:div w:id="1375347685">
      <w:bodyDiv w:val="1"/>
      <w:marLeft w:val="0"/>
      <w:marRight w:val="0"/>
      <w:marTop w:val="0"/>
      <w:marBottom w:val="0"/>
      <w:divBdr>
        <w:top w:val="none" w:sz="0" w:space="0" w:color="auto"/>
        <w:left w:val="none" w:sz="0" w:space="0" w:color="auto"/>
        <w:bottom w:val="none" w:sz="0" w:space="0" w:color="auto"/>
        <w:right w:val="none" w:sz="0" w:space="0" w:color="auto"/>
      </w:divBdr>
    </w:div>
    <w:div w:id="1378042764">
      <w:bodyDiv w:val="1"/>
      <w:marLeft w:val="0"/>
      <w:marRight w:val="0"/>
      <w:marTop w:val="0"/>
      <w:marBottom w:val="0"/>
      <w:divBdr>
        <w:top w:val="none" w:sz="0" w:space="0" w:color="auto"/>
        <w:left w:val="none" w:sz="0" w:space="0" w:color="auto"/>
        <w:bottom w:val="none" w:sz="0" w:space="0" w:color="auto"/>
        <w:right w:val="none" w:sz="0" w:space="0" w:color="auto"/>
      </w:divBdr>
    </w:div>
    <w:div w:id="1381131461">
      <w:bodyDiv w:val="1"/>
      <w:marLeft w:val="0"/>
      <w:marRight w:val="0"/>
      <w:marTop w:val="0"/>
      <w:marBottom w:val="0"/>
      <w:divBdr>
        <w:top w:val="none" w:sz="0" w:space="0" w:color="auto"/>
        <w:left w:val="none" w:sz="0" w:space="0" w:color="auto"/>
        <w:bottom w:val="none" w:sz="0" w:space="0" w:color="auto"/>
        <w:right w:val="none" w:sz="0" w:space="0" w:color="auto"/>
      </w:divBdr>
    </w:div>
    <w:div w:id="1381906254">
      <w:bodyDiv w:val="1"/>
      <w:marLeft w:val="0"/>
      <w:marRight w:val="0"/>
      <w:marTop w:val="0"/>
      <w:marBottom w:val="0"/>
      <w:divBdr>
        <w:top w:val="none" w:sz="0" w:space="0" w:color="auto"/>
        <w:left w:val="none" w:sz="0" w:space="0" w:color="auto"/>
        <w:bottom w:val="none" w:sz="0" w:space="0" w:color="auto"/>
        <w:right w:val="none" w:sz="0" w:space="0" w:color="auto"/>
      </w:divBdr>
    </w:div>
    <w:div w:id="1388530102">
      <w:bodyDiv w:val="1"/>
      <w:marLeft w:val="0"/>
      <w:marRight w:val="0"/>
      <w:marTop w:val="0"/>
      <w:marBottom w:val="0"/>
      <w:divBdr>
        <w:top w:val="none" w:sz="0" w:space="0" w:color="auto"/>
        <w:left w:val="none" w:sz="0" w:space="0" w:color="auto"/>
        <w:bottom w:val="none" w:sz="0" w:space="0" w:color="auto"/>
        <w:right w:val="none" w:sz="0" w:space="0" w:color="auto"/>
      </w:divBdr>
    </w:div>
    <w:div w:id="1402943074">
      <w:bodyDiv w:val="1"/>
      <w:marLeft w:val="0"/>
      <w:marRight w:val="0"/>
      <w:marTop w:val="0"/>
      <w:marBottom w:val="0"/>
      <w:divBdr>
        <w:top w:val="none" w:sz="0" w:space="0" w:color="auto"/>
        <w:left w:val="none" w:sz="0" w:space="0" w:color="auto"/>
        <w:bottom w:val="none" w:sz="0" w:space="0" w:color="auto"/>
        <w:right w:val="none" w:sz="0" w:space="0" w:color="auto"/>
      </w:divBdr>
    </w:div>
    <w:div w:id="1403521959">
      <w:bodyDiv w:val="1"/>
      <w:marLeft w:val="0"/>
      <w:marRight w:val="0"/>
      <w:marTop w:val="0"/>
      <w:marBottom w:val="0"/>
      <w:divBdr>
        <w:top w:val="none" w:sz="0" w:space="0" w:color="auto"/>
        <w:left w:val="none" w:sz="0" w:space="0" w:color="auto"/>
        <w:bottom w:val="none" w:sz="0" w:space="0" w:color="auto"/>
        <w:right w:val="none" w:sz="0" w:space="0" w:color="auto"/>
      </w:divBdr>
    </w:div>
    <w:div w:id="1412265749">
      <w:bodyDiv w:val="1"/>
      <w:marLeft w:val="0"/>
      <w:marRight w:val="0"/>
      <w:marTop w:val="0"/>
      <w:marBottom w:val="0"/>
      <w:divBdr>
        <w:top w:val="none" w:sz="0" w:space="0" w:color="auto"/>
        <w:left w:val="none" w:sz="0" w:space="0" w:color="auto"/>
        <w:bottom w:val="none" w:sz="0" w:space="0" w:color="auto"/>
        <w:right w:val="none" w:sz="0" w:space="0" w:color="auto"/>
      </w:divBdr>
    </w:div>
    <w:div w:id="1415588149">
      <w:bodyDiv w:val="1"/>
      <w:marLeft w:val="0"/>
      <w:marRight w:val="0"/>
      <w:marTop w:val="0"/>
      <w:marBottom w:val="0"/>
      <w:divBdr>
        <w:top w:val="none" w:sz="0" w:space="0" w:color="auto"/>
        <w:left w:val="none" w:sz="0" w:space="0" w:color="auto"/>
        <w:bottom w:val="none" w:sz="0" w:space="0" w:color="auto"/>
        <w:right w:val="none" w:sz="0" w:space="0" w:color="auto"/>
      </w:divBdr>
    </w:div>
    <w:div w:id="1421217591">
      <w:bodyDiv w:val="1"/>
      <w:marLeft w:val="0"/>
      <w:marRight w:val="0"/>
      <w:marTop w:val="0"/>
      <w:marBottom w:val="0"/>
      <w:divBdr>
        <w:top w:val="none" w:sz="0" w:space="0" w:color="auto"/>
        <w:left w:val="none" w:sz="0" w:space="0" w:color="auto"/>
        <w:bottom w:val="none" w:sz="0" w:space="0" w:color="auto"/>
        <w:right w:val="none" w:sz="0" w:space="0" w:color="auto"/>
      </w:divBdr>
    </w:div>
    <w:div w:id="1433353078">
      <w:bodyDiv w:val="1"/>
      <w:marLeft w:val="0"/>
      <w:marRight w:val="0"/>
      <w:marTop w:val="0"/>
      <w:marBottom w:val="0"/>
      <w:divBdr>
        <w:top w:val="none" w:sz="0" w:space="0" w:color="auto"/>
        <w:left w:val="none" w:sz="0" w:space="0" w:color="auto"/>
        <w:bottom w:val="none" w:sz="0" w:space="0" w:color="auto"/>
        <w:right w:val="none" w:sz="0" w:space="0" w:color="auto"/>
      </w:divBdr>
    </w:div>
    <w:div w:id="1435436375">
      <w:bodyDiv w:val="1"/>
      <w:marLeft w:val="0"/>
      <w:marRight w:val="0"/>
      <w:marTop w:val="0"/>
      <w:marBottom w:val="0"/>
      <w:divBdr>
        <w:top w:val="none" w:sz="0" w:space="0" w:color="auto"/>
        <w:left w:val="none" w:sz="0" w:space="0" w:color="auto"/>
        <w:bottom w:val="none" w:sz="0" w:space="0" w:color="auto"/>
        <w:right w:val="none" w:sz="0" w:space="0" w:color="auto"/>
      </w:divBdr>
      <w:divsChild>
        <w:div w:id="1754468862">
          <w:marLeft w:val="0"/>
          <w:marRight w:val="0"/>
          <w:marTop w:val="0"/>
          <w:marBottom w:val="0"/>
          <w:divBdr>
            <w:top w:val="none" w:sz="0" w:space="0" w:color="auto"/>
            <w:left w:val="none" w:sz="0" w:space="0" w:color="auto"/>
            <w:bottom w:val="none" w:sz="0" w:space="0" w:color="auto"/>
            <w:right w:val="none" w:sz="0" w:space="0" w:color="auto"/>
          </w:divBdr>
        </w:div>
        <w:div w:id="1796830479">
          <w:marLeft w:val="0"/>
          <w:marRight w:val="0"/>
          <w:marTop w:val="0"/>
          <w:marBottom w:val="0"/>
          <w:divBdr>
            <w:top w:val="none" w:sz="0" w:space="0" w:color="auto"/>
            <w:left w:val="none" w:sz="0" w:space="0" w:color="auto"/>
            <w:bottom w:val="none" w:sz="0" w:space="0" w:color="auto"/>
            <w:right w:val="none" w:sz="0" w:space="0" w:color="auto"/>
          </w:divBdr>
        </w:div>
      </w:divsChild>
    </w:div>
    <w:div w:id="1438327898">
      <w:bodyDiv w:val="1"/>
      <w:marLeft w:val="0"/>
      <w:marRight w:val="0"/>
      <w:marTop w:val="0"/>
      <w:marBottom w:val="0"/>
      <w:divBdr>
        <w:top w:val="none" w:sz="0" w:space="0" w:color="auto"/>
        <w:left w:val="none" w:sz="0" w:space="0" w:color="auto"/>
        <w:bottom w:val="none" w:sz="0" w:space="0" w:color="auto"/>
        <w:right w:val="none" w:sz="0" w:space="0" w:color="auto"/>
      </w:divBdr>
    </w:div>
    <w:div w:id="1439791163">
      <w:bodyDiv w:val="1"/>
      <w:marLeft w:val="0"/>
      <w:marRight w:val="0"/>
      <w:marTop w:val="0"/>
      <w:marBottom w:val="0"/>
      <w:divBdr>
        <w:top w:val="none" w:sz="0" w:space="0" w:color="auto"/>
        <w:left w:val="none" w:sz="0" w:space="0" w:color="auto"/>
        <w:bottom w:val="none" w:sz="0" w:space="0" w:color="auto"/>
        <w:right w:val="none" w:sz="0" w:space="0" w:color="auto"/>
      </w:divBdr>
    </w:div>
    <w:div w:id="1449812162">
      <w:bodyDiv w:val="1"/>
      <w:marLeft w:val="0"/>
      <w:marRight w:val="0"/>
      <w:marTop w:val="0"/>
      <w:marBottom w:val="0"/>
      <w:divBdr>
        <w:top w:val="none" w:sz="0" w:space="0" w:color="auto"/>
        <w:left w:val="none" w:sz="0" w:space="0" w:color="auto"/>
        <w:bottom w:val="none" w:sz="0" w:space="0" w:color="auto"/>
        <w:right w:val="none" w:sz="0" w:space="0" w:color="auto"/>
      </w:divBdr>
    </w:div>
    <w:div w:id="1456220440">
      <w:bodyDiv w:val="1"/>
      <w:marLeft w:val="0"/>
      <w:marRight w:val="0"/>
      <w:marTop w:val="0"/>
      <w:marBottom w:val="0"/>
      <w:divBdr>
        <w:top w:val="none" w:sz="0" w:space="0" w:color="auto"/>
        <w:left w:val="none" w:sz="0" w:space="0" w:color="auto"/>
        <w:bottom w:val="none" w:sz="0" w:space="0" w:color="auto"/>
        <w:right w:val="none" w:sz="0" w:space="0" w:color="auto"/>
      </w:divBdr>
    </w:div>
    <w:div w:id="1461342676">
      <w:bodyDiv w:val="1"/>
      <w:marLeft w:val="0"/>
      <w:marRight w:val="0"/>
      <w:marTop w:val="0"/>
      <w:marBottom w:val="0"/>
      <w:divBdr>
        <w:top w:val="none" w:sz="0" w:space="0" w:color="auto"/>
        <w:left w:val="none" w:sz="0" w:space="0" w:color="auto"/>
        <w:bottom w:val="none" w:sz="0" w:space="0" w:color="auto"/>
        <w:right w:val="none" w:sz="0" w:space="0" w:color="auto"/>
      </w:divBdr>
    </w:div>
    <w:div w:id="1461681754">
      <w:bodyDiv w:val="1"/>
      <w:marLeft w:val="0"/>
      <w:marRight w:val="0"/>
      <w:marTop w:val="0"/>
      <w:marBottom w:val="0"/>
      <w:divBdr>
        <w:top w:val="none" w:sz="0" w:space="0" w:color="auto"/>
        <w:left w:val="none" w:sz="0" w:space="0" w:color="auto"/>
        <w:bottom w:val="none" w:sz="0" w:space="0" w:color="auto"/>
        <w:right w:val="none" w:sz="0" w:space="0" w:color="auto"/>
      </w:divBdr>
    </w:div>
    <w:div w:id="1465466209">
      <w:bodyDiv w:val="1"/>
      <w:marLeft w:val="0"/>
      <w:marRight w:val="0"/>
      <w:marTop w:val="0"/>
      <w:marBottom w:val="0"/>
      <w:divBdr>
        <w:top w:val="none" w:sz="0" w:space="0" w:color="auto"/>
        <w:left w:val="none" w:sz="0" w:space="0" w:color="auto"/>
        <w:bottom w:val="none" w:sz="0" w:space="0" w:color="auto"/>
        <w:right w:val="none" w:sz="0" w:space="0" w:color="auto"/>
      </w:divBdr>
    </w:div>
    <w:div w:id="1469203002">
      <w:bodyDiv w:val="1"/>
      <w:marLeft w:val="0"/>
      <w:marRight w:val="0"/>
      <w:marTop w:val="0"/>
      <w:marBottom w:val="0"/>
      <w:divBdr>
        <w:top w:val="none" w:sz="0" w:space="0" w:color="auto"/>
        <w:left w:val="none" w:sz="0" w:space="0" w:color="auto"/>
        <w:bottom w:val="none" w:sz="0" w:space="0" w:color="auto"/>
        <w:right w:val="none" w:sz="0" w:space="0" w:color="auto"/>
      </w:divBdr>
    </w:div>
    <w:div w:id="1472282634">
      <w:bodyDiv w:val="1"/>
      <w:marLeft w:val="0"/>
      <w:marRight w:val="0"/>
      <w:marTop w:val="0"/>
      <w:marBottom w:val="0"/>
      <w:divBdr>
        <w:top w:val="none" w:sz="0" w:space="0" w:color="auto"/>
        <w:left w:val="none" w:sz="0" w:space="0" w:color="auto"/>
        <w:bottom w:val="none" w:sz="0" w:space="0" w:color="auto"/>
        <w:right w:val="none" w:sz="0" w:space="0" w:color="auto"/>
      </w:divBdr>
    </w:div>
    <w:div w:id="1478376840">
      <w:bodyDiv w:val="1"/>
      <w:marLeft w:val="0"/>
      <w:marRight w:val="0"/>
      <w:marTop w:val="0"/>
      <w:marBottom w:val="0"/>
      <w:divBdr>
        <w:top w:val="none" w:sz="0" w:space="0" w:color="auto"/>
        <w:left w:val="none" w:sz="0" w:space="0" w:color="auto"/>
        <w:bottom w:val="none" w:sz="0" w:space="0" w:color="auto"/>
        <w:right w:val="none" w:sz="0" w:space="0" w:color="auto"/>
      </w:divBdr>
    </w:div>
    <w:div w:id="1488591043">
      <w:bodyDiv w:val="1"/>
      <w:marLeft w:val="0"/>
      <w:marRight w:val="0"/>
      <w:marTop w:val="0"/>
      <w:marBottom w:val="0"/>
      <w:divBdr>
        <w:top w:val="none" w:sz="0" w:space="0" w:color="auto"/>
        <w:left w:val="none" w:sz="0" w:space="0" w:color="auto"/>
        <w:bottom w:val="none" w:sz="0" w:space="0" w:color="auto"/>
        <w:right w:val="none" w:sz="0" w:space="0" w:color="auto"/>
      </w:divBdr>
    </w:div>
    <w:div w:id="1492284429">
      <w:bodyDiv w:val="1"/>
      <w:marLeft w:val="0"/>
      <w:marRight w:val="0"/>
      <w:marTop w:val="0"/>
      <w:marBottom w:val="0"/>
      <w:divBdr>
        <w:top w:val="none" w:sz="0" w:space="0" w:color="auto"/>
        <w:left w:val="none" w:sz="0" w:space="0" w:color="auto"/>
        <w:bottom w:val="none" w:sz="0" w:space="0" w:color="auto"/>
        <w:right w:val="none" w:sz="0" w:space="0" w:color="auto"/>
      </w:divBdr>
    </w:div>
    <w:div w:id="1508642124">
      <w:bodyDiv w:val="1"/>
      <w:marLeft w:val="0"/>
      <w:marRight w:val="0"/>
      <w:marTop w:val="0"/>
      <w:marBottom w:val="0"/>
      <w:divBdr>
        <w:top w:val="none" w:sz="0" w:space="0" w:color="auto"/>
        <w:left w:val="none" w:sz="0" w:space="0" w:color="auto"/>
        <w:bottom w:val="none" w:sz="0" w:space="0" w:color="auto"/>
        <w:right w:val="none" w:sz="0" w:space="0" w:color="auto"/>
      </w:divBdr>
    </w:div>
    <w:div w:id="1511407656">
      <w:bodyDiv w:val="1"/>
      <w:marLeft w:val="0"/>
      <w:marRight w:val="0"/>
      <w:marTop w:val="0"/>
      <w:marBottom w:val="0"/>
      <w:divBdr>
        <w:top w:val="none" w:sz="0" w:space="0" w:color="auto"/>
        <w:left w:val="none" w:sz="0" w:space="0" w:color="auto"/>
        <w:bottom w:val="none" w:sz="0" w:space="0" w:color="auto"/>
        <w:right w:val="none" w:sz="0" w:space="0" w:color="auto"/>
      </w:divBdr>
    </w:div>
    <w:div w:id="1516261032">
      <w:bodyDiv w:val="1"/>
      <w:marLeft w:val="0"/>
      <w:marRight w:val="0"/>
      <w:marTop w:val="0"/>
      <w:marBottom w:val="0"/>
      <w:divBdr>
        <w:top w:val="none" w:sz="0" w:space="0" w:color="auto"/>
        <w:left w:val="none" w:sz="0" w:space="0" w:color="auto"/>
        <w:bottom w:val="none" w:sz="0" w:space="0" w:color="auto"/>
        <w:right w:val="none" w:sz="0" w:space="0" w:color="auto"/>
      </w:divBdr>
    </w:div>
    <w:div w:id="1523587281">
      <w:bodyDiv w:val="1"/>
      <w:marLeft w:val="0"/>
      <w:marRight w:val="0"/>
      <w:marTop w:val="0"/>
      <w:marBottom w:val="0"/>
      <w:divBdr>
        <w:top w:val="none" w:sz="0" w:space="0" w:color="auto"/>
        <w:left w:val="none" w:sz="0" w:space="0" w:color="auto"/>
        <w:bottom w:val="none" w:sz="0" w:space="0" w:color="auto"/>
        <w:right w:val="none" w:sz="0" w:space="0" w:color="auto"/>
      </w:divBdr>
    </w:div>
    <w:div w:id="1526098572">
      <w:bodyDiv w:val="1"/>
      <w:marLeft w:val="0"/>
      <w:marRight w:val="0"/>
      <w:marTop w:val="0"/>
      <w:marBottom w:val="0"/>
      <w:divBdr>
        <w:top w:val="none" w:sz="0" w:space="0" w:color="auto"/>
        <w:left w:val="none" w:sz="0" w:space="0" w:color="auto"/>
        <w:bottom w:val="none" w:sz="0" w:space="0" w:color="auto"/>
        <w:right w:val="none" w:sz="0" w:space="0" w:color="auto"/>
      </w:divBdr>
    </w:div>
    <w:div w:id="1526402726">
      <w:bodyDiv w:val="1"/>
      <w:marLeft w:val="0"/>
      <w:marRight w:val="0"/>
      <w:marTop w:val="0"/>
      <w:marBottom w:val="0"/>
      <w:divBdr>
        <w:top w:val="none" w:sz="0" w:space="0" w:color="auto"/>
        <w:left w:val="none" w:sz="0" w:space="0" w:color="auto"/>
        <w:bottom w:val="none" w:sz="0" w:space="0" w:color="auto"/>
        <w:right w:val="none" w:sz="0" w:space="0" w:color="auto"/>
      </w:divBdr>
    </w:div>
    <w:div w:id="1530602876">
      <w:bodyDiv w:val="1"/>
      <w:marLeft w:val="0"/>
      <w:marRight w:val="0"/>
      <w:marTop w:val="0"/>
      <w:marBottom w:val="0"/>
      <w:divBdr>
        <w:top w:val="none" w:sz="0" w:space="0" w:color="auto"/>
        <w:left w:val="none" w:sz="0" w:space="0" w:color="auto"/>
        <w:bottom w:val="none" w:sz="0" w:space="0" w:color="auto"/>
        <w:right w:val="none" w:sz="0" w:space="0" w:color="auto"/>
      </w:divBdr>
    </w:div>
    <w:div w:id="1534271051">
      <w:bodyDiv w:val="1"/>
      <w:marLeft w:val="0"/>
      <w:marRight w:val="0"/>
      <w:marTop w:val="0"/>
      <w:marBottom w:val="0"/>
      <w:divBdr>
        <w:top w:val="none" w:sz="0" w:space="0" w:color="auto"/>
        <w:left w:val="none" w:sz="0" w:space="0" w:color="auto"/>
        <w:bottom w:val="none" w:sz="0" w:space="0" w:color="auto"/>
        <w:right w:val="none" w:sz="0" w:space="0" w:color="auto"/>
      </w:divBdr>
    </w:div>
    <w:div w:id="1538663654">
      <w:bodyDiv w:val="1"/>
      <w:marLeft w:val="0"/>
      <w:marRight w:val="0"/>
      <w:marTop w:val="0"/>
      <w:marBottom w:val="0"/>
      <w:divBdr>
        <w:top w:val="none" w:sz="0" w:space="0" w:color="auto"/>
        <w:left w:val="none" w:sz="0" w:space="0" w:color="auto"/>
        <w:bottom w:val="none" w:sz="0" w:space="0" w:color="auto"/>
        <w:right w:val="none" w:sz="0" w:space="0" w:color="auto"/>
      </w:divBdr>
    </w:div>
    <w:div w:id="1542011956">
      <w:bodyDiv w:val="1"/>
      <w:marLeft w:val="0"/>
      <w:marRight w:val="0"/>
      <w:marTop w:val="0"/>
      <w:marBottom w:val="0"/>
      <w:divBdr>
        <w:top w:val="none" w:sz="0" w:space="0" w:color="auto"/>
        <w:left w:val="none" w:sz="0" w:space="0" w:color="auto"/>
        <w:bottom w:val="none" w:sz="0" w:space="0" w:color="auto"/>
        <w:right w:val="none" w:sz="0" w:space="0" w:color="auto"/>
      </w:divBdr>
    </w:div>
    <w:div w:id="1549220014">
      <w:bodyDiv w:val="1"/>
      <w:marLeft w:val="0"/>
      <w:marRight w:val="0"/>
      <w:marTop w:val="0"/>
      <w:marBottom w:val="0"/>
      <w:divBdr>
        <w:top w:val="none" w:sz="0" w:space="0" w:color="auto"/>
        <w:left w:val="none" w:sz="0" w:space="0" w:color="auto"/>
        <w:bottom w:val="none" w:sz="0" w:space="0" w:color="auto"/>
        <w:right w:val="none" w:sz="0" w:space="0" w:color="auto"/>
      </w:divBdr>
    </w:div>
    <w:div w:id="1552377658">
      <w:bodyDiv w:val="1"/>
      <w:marLeft w:val="0"/>
      <w:marRight w:val="0"/>
      <w:marTop w:val="0"/>
      <w:marBottom w:val="0"/>
      <w:divBdr>
        <w:top w:val="none" w:sz="0" w:space="0" w:color="auto"/>
        <w:left w:val="none" w:sz="0" w:space="0" w:color="auto"/>
        <w:bottom w:val="none" w:sz="0" w:space="0" w:color="auto"/>
        <w:right w:val="none" w:sz="0" w:space="0" w:color="auto"/>
      </w:divBdr>
    </w:div>
    <w:div w:id="1552958456">
      <w:bodyDiv w:val="1"/>
      <w:marLeft w:val="0"/>
      <w:marRight w:val="0"/>
      <w:marTop w:val="0"/>
      <w:marBottom w:val="0"/>
      <w:divBdr>
        <w:top w:val="none" w:sz="0" w:space="0" w:color="auto"/>
        <w:left w:val="none" w:sz="0" w:space="0" w:color="auto"/>
        <w:bottom w:val="none" w:sz="0" w:space="0" w:color="auto"/>
        <w:right w:val="none" w:sz="0" w:space="0" w:color="auto"/>
      </w:divBdr>
    </w:div>
    <w:div w:id="1555460656">
      <w:bodyDiv w:val="1"/>
      <w:marLeft w:val="0"/>
      <w:marRight w:val="0"/>
      <w:marTop w:val="0"/>
      <w:marBottom w:val="0"/>
      <w:divBdr>
        <w:top w:val="none" w:sz="0" w:space="0" w:color="auto"/>
        <w:left w:val="none" w:sz="0" w:space="0" w:color="auto"/>
        <w:bottom w:val="none" w:sz="0" w:space="0" w:color="auto"/>
        <w:right w:val="none" w:sz="0" w:space="0" w:color="auto"/>
      </w:divBdr>
      <w:divsChild>
        <w:div w:id="1351682091">
          <w:marLeft w:val="0"/>
          <w:marRight w:val="0"/>
          <w:marTop w:val="0"/>
          <w:marBottom w:val="0"/>
          <w:divBdr>
            <w:top w:val="none" w:sz="0" w:space="0" w:color="auto"/>
            <w:left w:val="none" w:sz="0" w:space="0" w:color="auto"/>
            <w:bottom w:val="none" w:sz="0" w:space="0" w:color="auto"/>
            <w:right w:val="none" w:sz="0" w:space="0" w:color="auto"/>
          </w:divBdr>
        </w:div>
      </w:divsChild>
    </w:div>
    <w:div w:id="1559167885">
      <w:bodyDiv w:val="1"/>
      <w:marLeft w:val="0"/>
      <w:marRight w:val="0"/>
      <w:marTop w:val="0"/>
      <w:marBottom w:val="0"/>
      <w:divBdr>
        <w:top w:val="none" w:sz="0" w:space="0" w:color="auto"/>
        <w:left w:val="none" w:sz="0" w:space="0" w:color="auto"/>
        <w:bottom w:val="none" w:sz="0" w:space="0" w:color="auto"/>
        <w:right w:val="none" w:sz="0" w:space="0" w:color="auto"/>
      </w:divBdr>
    </w:div>
    <w:div w:id="1563558197">
      <w:bodyDiv w:val="1"/>
      <w:marLeft w:val="0"/>
      <w:marRight w:val="0"/>
      <w:marTop w:val="0"/>
      <w:marBottom w:val="0"/>
      <w:divBdr>
        <w:top w:val="none" w:sz="0" w:space="0" w:color="auto"/>
        <w:left w:val="none" w:sz="0" w:space="0" w:color="auto"/>
        <w:bottom w:val="none" w:sz="0" w:space="0" w:color="auto"/>
        <w:right w:val="none" w:sz="0" w:space="0" w:color="auto"/>
      </w:divBdr>
      <w:divsChild>
        <w:div w:id="1804345275">
          <w:marLeft w:val="0"/>
          <w:marRight w:val="0"/>
          <w:marTop w:val="0"/>
          <w:marBottom w:val="0"/>
          <w:divBdr>
            <w:top w:val="none" w:sz="0" w:space="0" w:color="auto"/>
            <w:left w:val="none" w:sz="0" w:space="0" w:color="auto"/>
            <w:bottom w:val="none" w:sz="0" w:space="0" w:color="auto"/>
            <w:right w:val="none" w:sz="0" w:space="0" w:color="auto"/>
          </w:divBdr>
        </w:div>
      </w:divsChild>
    </w:div>
    <w:div w:id="1580217335">
      <w:bodyDiv w:val="1"/>
      <w:marLeft w:val="0"/>
      <w:marRight w:val="0"/>
      <w:marTop w:val="0"/>
      <w:marBottom w:val="0"/>
      <w:divBdr>
        <w:top w:val="none" w:sz="0" w:space="0" w:color="auto"/>
        <w:left w:val="none" w:sz="0" w:space="0" w:color="auto"/>
        <w:bottom w:val="none" w:sz="0" w:space="0" w:color="auto"/>
        <w:right w:val="none" w:sz="0" w:space="0" w:color="auto"/>
      </w:divBdr>
    </w:div>
    <w:div w:id="1588152956">
      <w:bodyDiv w:val="1"/>
      <w:marLeft w:val="0"/>
      <w:marRight w:val="0"/>
      <w:marTop w:val="0"/>
      <w:marBottom w:val="0"/>
      <w:divBdr>
        <w:top w:val="none" w:sz="0" w:space="0" w:color="auto"/>
        <w:left w:val="none" w:sz="0" w:space="0" w:color="auto"/>
        <w:bottom w:val="none" w:sz="0" w:space="0" w:color="auto"/>
        <w:right w:val="none" w:sz="0" w:space="0" w:color="auto"/>
      </w:divBdr>
    </w:div>
    <w:div w:id="1597127090">
      <w:bodyDiv w:val="1"/>
      <w:marLeft w:val="0"/>
      <w:marRight w:val="0"/>
      <w:marTop w:val="0"/>
      <w:marBottom w:val="0"/>
      <w:divBdr>
        <w:top w:val="none" w:sz="0" w:space="0" w:color="auto"/>
        <w:left w:val="none" w:sz="0" w:space="0" w:color="auto"/>
        <w:bottom w:val="none" w:sz="0" w:space="0" w:color="auto"/>
        <w:right w:val="none" w:sz="0" w:space="0" w:color="auto"/>
      </w:divBdr>
    </w:div>
    <w:div w:id="1599291819">
      <w:bodyDiv w:val="1"/>
      <w:marLeft w:val="0"/>
      <w:marRight w:val="0"/>
      <w:marTop w:val="0"/>
      <w:marBottom w:val="0"/>
      <w:divBdr>
        <w:top w:val="none" w:sz="0" w:space="0" w:color="auto"/>
        <w:left w:val="none" w:sz="0" w:space="0" w:color="auto"/>
        <w:bottom w:val="none" w:sz="0" w:space="0" w:color="auto"/>
        <w:right w:val="none" w:sz="0" w:space="0" w:color="auto"/>
      </w:divBdr>
    </w:div>
    <w:div w:id="1599751464">
      <w:bodyDiv w:val="1"/>
      <w:marLeft w:val="0"/>
      <w:marRight w:val="0"/>
      <w:marTop w:val="0"/>
      <w:marBottom w:val="0"/>
      <w:divBdr>
        <w:top w:val="none" w:sz="0" w:space="0" w:color="auto"/>
        <w:left w:val="none" w:sz="0" w:space="0" w:color="auto"/>
        <w:bottom w:val="none" w:sz="0" w:space="0" w:color="auto"/>
        <w:right w:val="none" w:sz="0" w:space="0" w:color="auto"/>
      </w:divBdr>
    </w:div>
    <w:div w:id="1600598473">
      <w:bodyDiv w:val="1"/>
      <w:marLeft w:val="0"/>
      <w:marRight w:val="0"/>
      <w:marTop w:val="0"/>
      <w:marBottom w:val="0"/>
      <w:divBdr>
        <w:top w:val="none" w:sz="0" w:space="0" w:color="auto"/>
        <w:left w:val="none" w:sz="0" w:space="0" w:color="auto"/>
        <w:bottom w:val="none" w:sz="0" w:space="0" w:color="auto"/>
        <w:right w:val="none" w:sz="0" w:space="0" w:color="auto"/>
      </w:divBdr>
    </w:div>
    <w:div w:id="1606621442">
      <w:bodyDiv w:val="1"/>
      <w:marLeft w:val="0"/>
      <w:marRight w:val="0"/>
      <w:marTop w:val="0"/>
      <w:marBottom w:val="0"/>
      <w:divBdr>
        <w:top w:val="none" w:sz="0" w:space="0" w:color="auto"/>
        <w:left w:val="none" w:sz="0" w:space="0" w:color="auto"/>
        <w:bottom w:val="none" w:sz="0" w:space="0" w:color="auto"/>
        <w:right w:val="none" w:sz="0" w:space="0" w:color="auto"/>
      </w:divBdr>
    </w:div>
    <w:div w:id="1614508056">
      <w:bodyDiv w:val="1"/>
      <w:marLeft w:val="0"/>
      <w:marRight w:val="0"/>
      <w:marTop w:val="0"/>
      <w:marBottom w:val="0"/>
      <w:divBdr>
        <w:top w:val="none" w:sz="0" w:space="0" w:color="auto"/>
        <w:left w:val="none" w:sz="0" w:space="0" w:color="auto"/>
        <w:bottom w:val="none" w:sz="0" w:space="0" w:color="auto"/>
        <w:right w:val="none" w:sz="0" w:space="0" w:color="auto"/>
      </w:divBdr>
    </w:div>
    <w:div w:id="1618752473">
      <w:bodyDiv w:val="1"/>
      <w:marLeft w:val="0"/>
      <w:marRight w:val="0"/>
      <w:marTop w:val="0"/>
      <w:marBottom w:val="0"/>
      <w:divBdr>
        <w:top w:val="none" w:sz="0" w:space="0" w:color="auto"/>
        <w:left w:val="none" w:sz="0" w:space="0" w:color="auto"/>
        <w:bottom w:val="none" w:sz="0" w:space="0" w:color="auto"/>
        <w:right w:val="none" w:sz="0" w:space="0" w:color="auto"/>
      </w:divBdr>
    </w:div>
    <w:div w:id="1627739485">
      <w:bodyDiv w:val="1"/>
      <w:marLeft w:val="0"/>
      <w:marRight w:val="0"/>
      <w:marTop w:val="0"/>
      <w:marBottom w:val="0"/>
      <w:divBdr>
        <w:top w:val="none" w:sz="0" w:space="0" w:color="auto"/>
        <w:left w:val="none" w:sz="0" w:space="0" w:color="auto"/>
        <w:bottom w:val="none" w:sz="0" w:space="0" w:color="auto"/>
        <w:right w:val="none" w:sz="0" w:space="0" w:color="auto"/>
      </w:divBdr>
    </w:div>
    <w:div w:id="1656764012">
      <w:bodyDiv w:val="1"/>
      <w:marLeft w:val="0"/>
      <w:marRight w:val="0"/>
      <w:marTop w:val="0"/>
      <w:marBottom w:val="0"/>
      <w:divBdr>
        <w:top w:val="none" w:sz="0" w:space="0" w:color="auto"/>
        <w:left w:val="none" w:sz="0" w:space="0" w:color="auto"/>
        <w:bottom w:val="none" w:sz="0" w:space="0" w:color="auto"/>
        <w:right w:val="none" w:sz="0" w:space="0" w:color="auto"/>
      </w:divBdr>
      <w:divsChild>
        <w:div w:id="54533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01534">
              <w:marLeft w:val="0"/>
              <w:marRight w:val="0"/>
              <w:marTop w:val="0"/>
              <w:marBottom w:val="0"/>
              <w:divBdr>
                <w:top w:val="none" w:sz="0" w:space="0" w:color="auto"/>
                <w:left w:val="none" w:sz="0" w:space="0" w:color="auto"/>
                <w:bottom w:val="none" w:sz="0" w:space="0" w:color="auto"/>
                <w:right w:val="none" w:sz="0" w:space="0" w:color="auto"/>
              </w:divBdr>
              <w:divsChild>
                <w:div w:id="380901951">
                  <w:marLeft w:val="0"/>
                  <w:marRight w:val="0"/>
                  <w:marTop w:val="0"/>
                  <w:marBottom w:val="0"/>
                  <w:divBdr>
                    <w:top w:val="none" w:sz="0" w:space="0" w:color="auto"/>
                    <w:left w:val="none" w:sz="0" w:space="0" w:color="auto"/>
                    <w:bottom w:val="none" w:sz="0" w:space="0" w:color="auto"/>
                    <w:right w:val="none" w:sz="0" w:space="0" w:color="auto"/>
                  </w:divBdr>
                  <w:divsChild>
                    <w:div w:id="1976445238">
                      <w:marLeft w:val="0"/>
                      <w:marRight w:val="0"/>
                      <w:marTop w:val="0"/>
                      <w:marBottom w:val="0"/>
                      <w:divBdr>
                        <w:top w:val="none" w:sz="0" w:space="0" w:color="auto"/>
                        <w:left w:val="none" w:sz="0" w:space="0" w:color="auto"/>
                        <w:bottom w:val="none" w:sz="0" w:space="0" w:color="auto"/>
                        <w:right w:val="none" w:sz="0" w:space="0" w:color="auto"/>
                      </w:divBdr>
                      <w:divsChild>
                        <w:div w:id="1935280795">
                          <w:marLeft w:val="0"/>
                          <w:marRight w:val="0"/>
                          <w:marTop w:val="0"/>
                          <w:marBottom w:val="0"/>
                          <w:divBdr>
                            <w:top w:val="none" w:sz="0" w:space="0" w:color="auto"/>
                            <w:left w:val="none" w:sz="0" w:space="0" w:color="auto"/>
                            <w:bottom w:val="none" w:sz="0" w:space="0" w:color="auto"/>
                            <w:right w:val="none" w:sz="0" w:space="0" w:color="auto"/>
                          </w:divBdr>
                          <w:divsChild>
                            <w:div w:id="15878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44867">
      <w:bodyDiv w:val="1"/>
      <w:marLeft w:val="0"/>
      <w:marRight w:val="0"/>
      <w:marTop w:val="0"/>
      <w:marBottom w:val="0"/>
      <w:divBdr>
        <w:top w:val="none" w:sz="0" w:space="0" w:color="auto"/>
        <w:left w:val="none" w:sz="0" w:space="0" w:color="auto"/>
        <w:bottom w:val="none" w:sz="0" w:space="0" w:color="auto"/>
        <w:right w:val="none" w:sz="0" w:space="0" w:color="auto"/>
      </w:divBdr>
    </w:div>
    <w:div w:id="1691450528">
      <w:bodyDiv w:val="1"/>
      <w:marLeft w:val="0"/>
      <w:marRight w:val="0"/>
      <w:marTop w:val="0"/>
      <w:marBottom w:val="0"/>
      <w:divBdr>
        <w:top w:val="none" w:sz="0" w:space="0" w:color="auto"/>
        <w:left w:val="none" w:sz="0" w:space="0" w:color="auto"/>
        <w:bottom w:val="none" w:sz="0" w:space="0" w:color="auto"/>
        <w:right w:val="none" w:sz="0" w:space="0" w:color="auto"/>
      </w:divBdr>
    </w:div>
    <w:div w:id="1694843172">
      <w:bodyDiv w:val="1"/>
      <w:marLeft w:val="0"/>
      <w:marRight w:val="0"/>
      <w:marTop w:val="0"/>
      <w:marBottom w:val="0"/>
      <w:divBdr>
        <w:top w:val="none" w:sz="0" w:space="0" w:color="auto"/>
        <w:left w:val="none" w:sz="0" w:space="0" w:color="auto"/>
        <w:bottom w:val="none" w:sz="0" w:space="0" w:color="auto"/>
        <w:right w:val="none" w:sz="0" w:space="0" w:color="auto"/>
      </w:divBdr>
    </w:div>
    <w:div w:id="1705865744">
      <w:bodyDiv w:val="1"/>
      <w:marLeft w:val="0"/>
      <w:marRight w:val="0"/>
      <w:marTop w:val="0"/>
      <w:marBottom w:val="0"/>
      <w:divBdr>
        <w:top w:val="none" w:sz="0" w:space="0" w:color="auto"/>
        <w:left w:val="none" w:sz="0" w:space="0" w:color="auto"/>
        <w:bottom w:val="none" w:sz="0" w:space="0" w:color="auto"/>
        <w:right w:val="none" w:sz="0" w:space="0" w:color="auto"/>
      </w:divBdr>
    </w:div>
    <w:div w:id="1746610691">
      <w:bodyDiv w:val="1"/>
      <w:marLeft w:val="0"/>
      <w:marRight w:val="0"/>
      <w:marTop w:val="0"/>
      <w:marBottom w:val="0"/>
      <w:divBdr>
        <w:top w:val="none" w:sz="0" w:space="0" w:color="auto"/>
        <w:left w:val="none" w:sz="0" w:space="0" w:color="auto"/>
        <w:bottom w:val="none" w:sz="0" w:space="0" w:color="auto"/>
        <w:right w:val="none" w:sz="0" w:space="0" w:color="auto"/>
      </w:divBdr>
    </w:div>
    <w:div w:id="1755468762">
      <w:bodyDiv w:val="1"/>
      <w:marLeft w:val="0"/>
      <w:marRight w:val="0"/>
      <w:marTop w:val="0"/>
      <w:marBottom w:val="0"/>
      <w:divBdr>
        <w:top w:val="none" w:sz="0" w:space="0" w:color="auto"/>
        <w:left w:val="none" w:sz="0" w:space="0" w:color="auto"/>
        <w:bottom w:val="none" w:sz="0" w:space="0" w:color="auto"/>
        <w:right w:val="none" w:sz="0" w:space="0" w:color="auto"/>
      </w:divBdr>
    </w:div>
    <w:div w:id="1772508070">
      <w:bodyDiv w:val="1"/>
      <w:marLeft w:val="0"/>
      <w:marRight w:val="0"/>
      <w:marTop w:val="0"/>
      <w:marBottom w:val="0"/>
      <w:divBdr>
        <w:top w:val="none" w:sz="0" w:space="0" w:color="auto"/>
        <w:left w:val="none" w:sz="0" w:space="0" w:color="auto"/>
        <w:bottom w:val="none" w:sz="0" w:space="0" w:color="auto"/>
        <w:right w:val="none" w:sz="0" w:space="0" w:color="auto"/>
      </w:divBdr>
    </w:div>
    <w:div w:id="1780904815">
      <w:bodyDiv w:val="1"/>
      <w:marLeft w:val="0"/>
      <w:marRight w:val="0"/>
      <w:marTop w:val="0"/>
      <w:marBottom w:val="0"/>
      <w:divBdr>
        <w:top w:val="none" w:sz="0" w:space="0" w:color="auto"/>
        <w:left w:val="none" w:sz="0" w:space="0" w:color="auto"/>
        <w:bottom w:val="none" w:sz="0" w:space="0" w:color="auto"/>
        <w:right w:val="none" w:sz="0" w:space="0" w:color="auto"/>
      </w:divBdr>
    </w:div>
    <w:div w:id="1788044101">
      <w:bodyDiv w:val="1"/>
      <w:marLeft w:val="0"/>
      <w:marRight w:val="0"/>
      <w:marTop w:val="0"/>
      <w:marBottom w:val="0"/>
      <w:divBdr>
        <w:top w:val="none" w:sz="0" w:space="0" w:color="auto"/>
        <w:left w:val="none" w:sz="0" w:space="0" w:color="auto"/>
        <w:bottom w:val="none" w:sz="0" w:space="0" w:color="auto"/>
        <w:right w:val="none" w:sz="0" w:space="0" w:color="auto"/>
      </w:divBdr>
    </w:div>
    <w:div w:id="1801268977">
      <w:bodyDiv w:val="1"/>
      <w:marLeft w:val="0"/>
      <w:marRight w:val="0"/>
      <w:marTop w:val="0"/>
      <w:marBottom w:val="0"/>
      <w:divBdr>
        <w:top w:val="none" w:sz="0" w:space="0" w:color="auto"/>
        <w:left w:val="none" w:sz="0" w:space="0" w:color="auto"/>
        <w:bottom w:val="none" w:sz="0" w:space="0" w:color="auto"/>
        <w:right w:val="none" w:sz="0" w:space="0" w:color="auto"/>
      </w:divBdr>
    </w:div>
    <w:div w:id="1802307862">
      <w:bodyDiv w:val="1"/>
      <w:marLeft w:val="0"/>
      <w:marRight w:val="0"/>
      <w:marTop w:val="0"/>
      <w:marBottom w:val="0"/>
      <w:divBdr>
        <w:top w:val="none" w:sz="0" w:space="0" w:color="auto"/>
        <w:left w:val="none" w:sz="0" w:space="0" w:color="auto"/>
        <w:bottom w:val="none" w:sz="0" w:space="0" w:color="auto"/>
        <w:right w:val="none" w:sz="0" w:space="0" w:color="auto"/>
      </w:divBdr>
    </w:div>
    <w:div w:id="1803233528">
      <w:bodyDiv w:val="1"/>
      <w:marLeft w:val="0"/>
      <w:marRight w:val="0"/>
      <w:marTop w:val="0"/>
      <w:marBottom w:val="0"/>
      <w:divBdr>
        <w:top w:val="none" w:sz="0" w:space="0" w:color="auto"/>
        <w:left w:val="none" w:sz="0" w:space="0" w:color="auto"/>
        <w:bottom w:val="none" w:sz="0" w:space="0" w:color="auto"/>
        <w:right w:val="none" w:sz="0" w:space="0" w:color="auto"/>
      </w:divBdr>
    </w:div>
    <w:div w:id="1814441063">
      <w:bodyDiv w:val="1"/>
      <w:marLeft w:val="0"/>
      <w:marRight w:val="0"/>
      <w:marTop w:val="0"/>
      <w:marBottom w:val="0"/>
      <w:divBdr>
        <w:top w:val="none" w:sz="0" w:space="0" w:color="auto"/>
        <w:left w:val="none" w:sz="0" w:space="0" w:color="auto"/>
        <w:bottom w:val="none" w:sz="0" w:space="0" w:color="auto"/>
        <w:right w:val="none" w:sz="0" w:space="0" w:color="auto"/>
      </w:divBdr>
    </w:div>
    <w:div w:id="1818759629">
      <w:bodyDiv w:val="1"/>
      <w:marLeft w:val="0"/>
      <w:marRight w:val="0"/>
      <w:marTop w:val="0"/>
      <w:marBottom w:val="0"/>
      <w:divBdr>
        <w:top w:val="none" w:sz="0" w:space="0" w:color="auto"/>
        <w:left w:val="none" w:sz="0" w:space="0" w:color="auto"/>
        <w:bottom w:val="none" w:sz="0" w:space="0" w:color="auto"/>
        <w:right w:val="none" w:sz="0" w:space="0" w:color="auto"/>
      </w:divBdr>
      <w:divsChild>
        <w:div w:id="1213268665">
          <w:marLeft w:val="0"/>
          <w:marRight w:val="0"/>
          <w:marTop w:val="0"/>
          <w:marBottom w:val="0"/>
          <w:divBdr>
            <w:top w:val="none" w:sz="0" w:space="0" w:color="auto"/>
            <w:left w:val="none" w:sz="0" w:space="0" w:color="auto"/>
            <w:bottom w:val="none" w:sz="0" w:space="0" w:color="auto"/>
            <w:right w:val="none" w:sz="0" w:space="0" w:color="auto"/>
          </w:divBdr>
        </w:div>
      </w:divsChild>
    </w:div>
    <w:div w:id="1824660844">
      <w:bodyDiv w:val="1"/>
      <w:marLeft w:val="0"/>
      <w:marRight w:val="0"/>
      <w:marTop w:val="0"/>
      <w:marBottom w:val="0"/>
      <w:divBdr>
        <w:top w:val="none" w:sz="0" w:space="0" w:color="auto"/>
        <w:left w:val="none" w:sz="0" w:space="0" w:color="auto"/>
        <w:bottom w:val="none" w:sz="0" w:space="0" w:color="auto"/>
        <w:right w:val="none" w:sz="0" w:space="0" w:color="auto"/>
      </w:divBdr>
    </w:div>
    <w:div w:id="1829588576">
      <w:bodyDiv w:val="1"/>
      <w:marLeft w:val="0"/>
      <w:marRight w:val="0"/>
      <w:marTop w:val="0"/>
      <w:marBottom w:val="0"/>
      <w:divBdr>
        <w:top w:val="none" w:sz="0" w:space="0" w:color="auto"/>
        <w:left w:val="none" w:sz="0" w:space="0" w:color="auto"/>
        <w:bottom w:val="none" w:sz="0" w:space="0" w:color="auto"/>
        <w:right w:val="none" w:sz="0" w:space="0" w:color="auto"/>
      </w:divBdr>
    </w:div>
    <w:div w:id="1835564583">
      <w:bodyDiv w:val="1"/>
      <w:marLeft w:val="0"/>
      <w:marRight w:val="0"/>
      <w:marTop w:val="0"/>
      <w:marBottom w:val="0"/>
      <w:divBdr>
        <w:top w:val="none" w:sz="0" w:space="0" w:color="auto"/>
        <w:left w:val="none" w:sz="0" w:space="0" w:color="auto"/>
        <w:bottom w:val="none" w:sz="0" w:space="0" w:color="auto"/>
        <w:right w:val="none" w:sz="0" w:space="0" w:color="auto"/>
      </w:divBdr>
    </w:div>
    <w:div w:id="1850681282">
      <w:bodyDiv w:val="1"/>
      <w:marLeft w:val="0"/>
      <w:marRight w:val="0"/>
      <w:marTop w:val="0"/>
      <w:marBottom w:val="0"/>
      <w:divBdr>
        <w:top w:val="none" w:sz="0" w:space="0" w:color="auto"/>
        <w:left w:val="none" w:sz="0" w:space="0" w:color="auto"/>
        <w:bottom w:val="none" w:sz="0" w:space="0" w:color="auto"/>
        <w:right w:val="none" w:sz="0" w:space="0" w:color="auto"/>
      </w:divBdr>
    </w:div>
    <w:div w:id="1853376639">
      <w:bodyDiv w:val="1"/>
      <w:marLeft w:val="0"/>
      <w:marRight w:val="0"/>
      <w:marTop w:val="0"/>
      <w:marBottom w:val="0"/>
      <w:divBdr>
        <w:top w:val="none" w:sz="0" w:space="0" w:color="auto"/>
        <w:left w:val="none" w:sz="0" w:space="0" w:color="auto"/>
        <w:bottom w:val="none" w:sz="0" w:space="0" w:color="auto"/>
        <w:right w:val="none" w:sz="0" w:space="0" w:color="auto"/>
      </w:divBdr>
    </w:div>
    <w:div w:id="1854566173">
      <w:bodyDiv w:val="1"/>
      <w:marLeft w:val="0"/>
      <w:marRight w:val="0"/>
      <w:marTop w:val="0"/>
      <w:marBottom w:val="0"/>
      <w:divBdr>
        <w:top w:val="none" w:sz="0" w:space="0" w:color="auto"/>
        <w:left w:val="none" w:sz="0" w:space="0" w:color="auto"/>
        <w:bottom w:val="none" w:sz="0" w:space="0" w:color="auto"/>
        <w:right w:val="none" w:sz="0" w:space="0" w:color="auto"/>
      </w:divBdr>
      <w:divsChild>
        <w:div w:id="119351001">
          <w:marLeft w:val="0"/>
          <w:marRight w:val="0"/>
          <w:marTop w:val="0"/>
          <w:marBottom w:val="0"/>
          <w:divBdr>
            <w:top w:val="none" w:sz="0" w:space="0" w:color="auto"/>
            <w:left w:val="none" w:sz="0" w:space="0" w:color="auto"/>
            <w:bottom w:val="none" w:sz="0" w:space="0" w:color="auto"/>
            <w:right w:val="none" w:sz="0" w:space="0" w:color="auto"/>
          </w:divBdr>
        </w:div>
      </w:divsChild>
    </w:div>
    <w:div w:id="1856190733">
      <w:bodyDiv w:val="1"/>
      <w:marLeft w:val="0"/>
      <w:marRight w:val="0"/>
      <w:marTop w:val="0"/>
      <w:marBottom w:val="0"/>
      <w:divBdr>
        <w:top w:val="none" w:sz="0" w:space="0" w:color="auto"/>
        <w:left w:val="none" w:sz="0" w:space="0" w:color="auto"/>
        <w:bottom w:val="none" w:sz="0" w:space="0" w:color="auto"/>
        <w:right w:val="none" w:sz="0" w:space="0" w:color="auto"/>
      </w:divBdr>
    </w:div>
    <w:div w:id="1856460083">
      <w:bodyDiv w:val="1"/>
      <w:marLeft w:val="0"/>
      <w:marRight w:val="0"/>
      <w:marTop w:val="0"/>
      <w:marBottom w:val="0"/>
      <w:divBdr>
        <w:top w:val="none" w:sz="0" w:space="0" w:color="auto"/>
        <w:left w:val="none" w:sz="0" w:space="0" w:color="auto"/>
        <w:bottom w:val="none" w:sz="0" w:space="0" w:color="auto"/>
        <w:right w:val="none" w:sz="0" w:space="0" w:color="auto"/>
      </w:divBdr>
    </w:div>
    <w:div w:id="1857500143">
      <w:bodyDiv w:val="1"/>
      <w:marLeft w:val="0"/>
      <w:marRight w:val="0"/>
      <w:marTop w:val="0"/>
      <w:marBottom w:val="0"/>
      <w:divBdr>
        <w:top w:val="none" w:sz="0" w:space="0" w:color="auto"/>
        <w:left w:val="none" w:sz="0" w:space="0" w:color="auto"/>
        <w:bottom w:val="none" w:sz="0" w:space="0" w:color="auto"/>
        <w:right w:val="none" w:sz="0" w:space="0" w:color="auto"/>
      </w:divBdr>
    </w:div>
    <w:div w:id="1866627865">
      <w:bodyDiv w:val="1"/>
      <w:marLeft w:val="0"/>
      <w:marRight w:val="0"/>
      <w:marTop w:val="0"/>
      <w:marBottom w:val="0"/>
      <w:divBdr>
        <w:top w:val="none" w:sz="0" w:space="0" w:color="auto"/>
        <w:left w:val="none" w:sz="0" w:space="0" w:color="auto"/>
        <w:bottom w:val="none" w:sz="0" w:space="0" w:color="auto"/>
        <w:right w:val="none" w:sz="0" w:space="0" w:color="auto"/>
      </w:divBdr>
    </w:div>
    <w:div w:id="1869680826">
      <w:bodyDiv w:val="1"/>
      <w:marLeft w:val="0"/>
      <w:marRight w:val="0"/>
      <w:marTop w:val="0"/>
      <w:marBottom w:val="0"/>
      <w:divBdr>
        <w:top w:val="none" w:sz="0" w:space="0" w:color="auto"/>
        <w:left w:val="none" w:sz="0" w:space="0" w:color="auto"/>
        <w:bottom w:val="none" w:sz="0" w:space="0" w:color="auto"/>
        <w:right w:val="none" w:sz="0" w:space="0" w:color="auto"/>
      </w:divBdr>
    </w:div>
    <w:div w:id="1881235553">
      <w:bodyDiv w:val="1"/>
      <w:marLeft w:val="0"/>
      <w:marRight w:val="0"/>
      <w:marTop w:val="0"/>
      <w:marBottom w:val="0"/>
      <w:divBdr>
        <w:top w:val="none" w:sz="0" w:space="0" w:color="auto"/>
        <w:left w:val="none" w:sz="0" w:space="0" w:color="auto"/>
        <w:bottom w:val="none" w:sz="0" w:space="0" w:color="auto"/>
        <w:right w:val="none" w:sz="0" w:space="0" w:color="auto"/>
      </w:divBdr>
    </w:div>
    <w:div w:id="1910067311">
      <w:bodyDiv w:val="1"/>
      <w:marLeft w:val="0"/>
      <w:marRight w:val="0"/>
      <w:marTop w:val="0"/>
      <w:marBottom w:val="0"/>
      <w:divBdr>
        <w:top w:val="none" w:sz="0" w:space="0" w:color="auto"/>
        <w:left w:val="none" w:sz="0" w:space="0" w:color="auto"/>
        <w:bottom w:val="none" w:sz="0" w:space="0" w:color="auto"/>
        <w:right w:val="none" w:sz="0" w:space="0" w:color="auto"/>
      </w:divBdr>
    </w:div>
    <w:div w:id="1915310593">
      <w:bodyDiv w:val="1"/>
      <w:marLeft w:val="0"/>
      <w:marRight w:val="0"/>
      <w:marTop w:val="0"/>
      <w:marBottom w:val="0"/>
      <w:divBdr>
        <w:top w:val="none" w:sz="0" w:space="0" w:color="auto"/>
        <w:left w:val="none" w:sz="0" w:space="0" w:color="auto"/>
        <w:bottom w:val="none" w:sz="0" w:space="0" w:color="auto"/>
        <w:right w:val="none" w:sz="0" w:space="0" w:color="auto"/>
      </w:divBdr>
    </w:div>
    <w:div w:id="1915359624">
      <w:bodyDiv w:val="1"/>
      <w:marLeft w:val="0"/>
      <w:marRight w:val="0"/>
      <w:marTop w:val="0"/>
      <w:marBottom w:val="0"/>
      <w:divBdr>
        <w:top w:val="none" w:sz="0" w:space="0" w:color="auto"/>
        <w:left w:val="none" w:sz="0" w:space="0" w:color="auto"/>
        <w:bottom w:val="none" w:sz="0" w:space="0" w:color="auto"/>
        <w:right w:val="none" w:sz="0" w:space="0" w:color="auto"/>
      </w:divBdr>
      <w:divsChild>
        <w:div w:id="733509336">
          <w:marLeft w:val="0"/>
          <w:marRight w:val="0"/>
          <w:marTop w:val="0"/>
          <w:marBottom w:val="0"/>
          <w:divBdr>
            <w:top w:val="none" w:sz="0" w:space="0" w:color="auto"/>
            <w:left w:val="none" w:sz="0" w:space="0" w:color="auto"/>
            <w:bottom w:val="none" w:sz="0" w:space="0" w:color="auto"/>
            <w:right w:val="none" w:sz="0" w:space="0" w:color="auto"/>
          </w:divBdr>
        </w:div>
      </w:divsChild>
    </w:div>
    <w:div w:id="1922790378">
      <w:bodyDiv w:val="1"/>
      <w:marLeft w:val="0"/>
      <w:marRight w:val="0"/>
      <w:marTop w:val="0"/>
      <w:marBottom w:val="0"/>
      <w:divBdr>
        <w:top w:val="none" w:sz="0" w:space="0" w:color="auto"/>
        <w:left w:val="none" w:sz="0" w:space="0" w:color="auto"/>
        <w:bottom w:val="none" w:sz="0" w:space="0" w:color="auto"/>
        <w:right w:val="none" w:sz="0" w:space="0" w:color="auto"/>
      </w:divBdr>
    </w:div>
    <w:div w:id="1941377029">
      <w:bodyDiv w:val="1"/>
      <w:marLeft w:val="0"/>
      <w:marRight w:val="0"/>
      <w:marTop w:val="0"/>
      <w:marBottom w:val="0"/>
      <w:divBdr>
        <w:top w:val="none" w:sz="0" w:space="0" w:color="auto"/>
        <w:left w:val="none" w:sz="0" w:space="0" w:color="auto"/>
        <w:bottom w:val="none" w:sz="0" w:space="0" w:color="auto"/>
        <w:right w:val="none" w:sz="0" w:space="0" w:color="auto"/>
      </w:divBdr>
    </w:div>
    <w:div w:id="1942057483">
      <w:bodyDiv w:val="1"/>
      <w:marLeft w:val="0"/>
      <w:marRight w:val="0"/>
      <w:marTop w:val="0"/>
      <w:marBottom w:val="0"/>
      <w:divBdr>
        <w:top w:val="none" w:sz="0" w:space="0" w:color="auto"/>
        <w:left w:val="none" w:sz="0" w:space="0" w:color="auto"/>
        <w:bottom w:val="none" w:sz="0" w:space="0" w:color="auto"/>
        <w:right w:val="none" w:sz="0" w:space="0" w:color="auto"/>
      </w:divBdr>
    </w:div>
    <w:div w:id="1958176849">
      <w:bodyDiv w:val="1"/>
      <w:marLeft w:val="0"/>
      <w:marRight w:val="0"/>
      <w:marTop w:val="0"/>
      <w:marBottom w:val="0"/>
      <w:divBdr>
        <w:top w:val="none" w:sz="0" w:space="0" w:color="auto"/>
        <w:left w:val="none" w:sz="0" w:space="0" w:color="auto"/>
        <w:bottom w:val="none" w:sz="0" w:space="0" w:color="auto"/>
        <w:right w:val="none" w:sz="0" w:space="0" w:color="auto"/>
      </w:divBdr>
    </w:div>
    <w:div w:id="1970474516">
      <w:bodyDiv w:val="1"/>
      <w:marLeft w:val="0"/>
      <w:marRight w:val="0"/>
      <w:marTop w:val="0"/>
      <w:marBottom w:val="0"/>
      <w:divBdr>
        <w:top w:val="none" w:sz="0" w:space="0" w:color="auto"/>
        <w:left w:val="none" w:sz="0" w:space="0" w:color="auto"/>
        <w:bottom w:val="none" w:sz="0" w:space="0" w:color="auto"/>
        <w:right w:val="none" w:sz="0" w:space="0" w:color="auto"/>
      </w:divBdr>
    </w:div>
    <w:div w:id="1972902537">
      <w:bodyDiv w:val="1"/>
      <w:marLeft w:val="0"/>
      <w:marRight w:val="0"/>
      <w:marTop w:val="0"/>
      <w:marBottom w:val="0"/>
      <w:divBdr>
        <w:top w:val="none" w:sz="0" w:space="0" w:color="auto"/>
        <w:left w:val="none" w:sz="0" w:space="0" w:color="auto"/>
        <w:bottom w:val="none" w:sz="0" w:space="0" w:color="auto"/>
        <w:right w:val="none" w:sz="0" w:space="0" w:color="auto"/>
      </w:divBdr>
    </w:div>
    <w:div w:id="1978366454">
      <w:bodyDiv w:val="1"/>
      <w:marLeft w:val="0"/>
      <w:marRight w:val="0"/>
      <w:marTop w:val="0"/>
      <w:marBottom w:val="0"/>
      <w:divBdr>
        <w:top w:val="none" w:sz="0" w:space="0" w:color="auto"/>
        <w:left w:val="none" w:sz="0" w:space="0" w:color="auto"/>
        <w:bottom w:val="none" w:sz="0" w:space="0" w:color="auto"/>
        <w:right w:val="none" w:sz="0" w:space="0" w:color="auto"/>
      </w:divBdr>
    </w:div>
    <w:div w:id="1986545275">
      <w:bodyDiv w:val="1"/>
      <w:marLeft w:val="0"/>
      <w:marRight w:val="0"/>
      <w:marTop w:val="0"/>
      <w:marBottom w:val="0"/>
      <w:divBdr>
        <w:top w:val="none" w:sz="0" w:space="0" w:color="auto"/>
        <w:left w:val="none" w:sz="0" w:space="0" w:color="auto"/>
        <w:bottom w:val="none" w:sz="0" w:space="0" w:color="auto"/>
        <w:right w:val="none" w:sz="0" w:space="0" w:color="auto"/>
      </w:divBdr>
    </w:div>
    <w:div w:id="1986690873">
      <w:bodyDiv w:val="1"/>
      <w:marLeft w:val="0"/>
      <w:marRight w:val="0"/>
      <w:marTop w:val="0"/>
      <w:marBottom w:val="0"/>
      <w:divBdr>
        <w:top w:val="none" w:sz="0" w:space="0" w:color="auto"/>
        <w:left w:val="none" w:sz="0" w:space="0" w:color="auto"/>
        <w:bottom w:val="none" w:sz="0" w:space="0" w:color="auto"/>
        <w:right w:val="none" w:sz="0" w:space="0" w:color="auto"/>
      </w:divBdr>
    </w:div>
    <w:div w:id="1992559095">
      <w:bodyDiv w:val="1"/>
      <w:marLeft w:val="0"/>
      <w:marRight w:val="0"/>
      <w:marTop w:val="0"/>
      <w:marBottom w:val="0"/>
      <w:divBdr>
        <w:top w:val="none" w:sz="0" w:space="0" w:color="auto"/>
        <w:left w:val="none" w:sz="0" w:space="0" w:color="auto"/>
        <w:bottom w:val="none" w:sz="0" w:space="0" w:color="auto"/>
        <w:right w:val="none" w:sz="0" w:space="0" w:color="auto"/>
      </w:divBdr>
    </w:div>
    <w:div w:id="1998723938">
      <w:bodyDiv w:val="1"/>
      <w:marLeft w:val="0"/>
      <w:marRight w:val="0"/>
      <w:marTop w:val="0"/>
      <w:marBottom w:val="0"/>
      <w:divBdr>
        <w:top w:val="none" w:sz="0" w:space="0" w:color="auto"/>
        <w:left w:val="none" w:sz="0" w:space="0" w:color="auto"/>
        <w:bottom w:val="none" w:sz="0" w:space="0" w:color="auto"/>
        <w:right w:val="none" w:sz="0" w:space="0" w:color="auto"/>
      </w:divBdr>
    </w:div>
    <w:div w:id="2004579479">
      <w:bodyDiv w:val="1"/>
      <w:marLeft w:val="0"/>
      <w:marRight w:val="0"/>
      <w:marTop w:val="0"/>
      <w:marBottom w:val="0"/>
      <w:divBdr>
        <w:top w:val="none" w:sz="0" w:space="0" w:color="auto"/>
        <w:left w:val="none" w:sz="0" w:space="0" w:color="auto"/>
        <w:bottom w:val="none" w:sz="0" w:space="0" w:color="auto"/>
        <w:right w:val="none" w:sz="0" w:space="0" w:color="auto"/>
      </w:divBdr>
    </w:div>
    <w:div w:id="2005353934">
      <w:bodyDiv w:val="1"/>
      <w:marLeft w:val="0"/>
      <w:marRight w:val="0"/>
      <w:marTop w:val="0"/>
      <w:marBottom w:val="0"/>
      <w:divBdr>
        <w:top w:val="none" w:sz="0" w:space="0" w:color="auto"/>
        <w:left w:val="none" w:sz="0" w:space="0" w:color="auto"/>
        <w:bottom w:val="none" w:sz="0" w:space="0" w:color="auto"/>
        <w:right w:val="none" w:sz="0" w:space="0" w:color="auto"/>
      </w:divBdr>
    </w:div>
    <w:div w:id="2006013532">
      <w:bodyDiv w:val="1"/>
      <w:marLeft w:val="0"/>
      <w:marRight w:val="0"/>
      <w:marTop w:val="0"/>
      <w:marBottom w:val="0"/>
      <w:divBdr>
        <w:top w:val="none" w:sz="0" w:space="0" w:color="auto"/>
        <w:left w:val="none" w:sz="0" w:space="0" w:color="auto"/>
        <w:bottom w:val="none" w:sz="0" w:space="0" w:color="auto"/>
        <w:right w:val="none" w:sz="0" w:space="0" w:color="auto"/>
      </w:divBdr>
    </w:div>
    <w:div w:id="2026395220">
      <w:bodyDiv w:val="1"/>
      <w:marLeft w:val="0"/>
      <w:marRight w:val="0"/>
      <w:marTop w:val="0"/>
      <w:marBottom w:val="0"/>
      <w:divBdr>
        <w:top w:val="none" w:sz="0" w:space="0" w:color="auto"/>
        <w:left w:val="none" w:sz="0" w:space="0" w:color="auto"/>
        <w:bottom w:val="none" w:sz="0" w:space="0" w:color="auto"/>
        <w:right w:val="none" w:sz="0" w:space="0" w:color="auto"/>
      </w:divBdr>
    </w:div>
    <w:div w:id="2038457943">
      <w:bodyDiv w:val="1"/>
      <w:marLeft w:val="0"/>
      <w:marRight w:val="0"/>
      <w:marTop w:val="0"/>
      <w:marBottom w:val="0"/>
      <w:divBdr>
        <w:top w:val="none" w:sz="0" w:space="0" w:color="auto"/>
        <w:left w:val="none" w:sz="0" w:space="0" w:color="auto"/>
        <w:bottom w:val="none" w:sz="0" w:space="0" w:color="auto"/>
        <w:right w:val="none" w:sz="0" w:space="0" w:color="auto"/>
      </w:divBdr>
    </w:div>
    <w:div w:id="2040663466">
      <w:bodyDiv w:val="1"/>
      <w:marLeft w:val="0"/>
      <w:marRight w:val="0"/>
      <w:marTop w:val="0"/>
      <w:marBottom w:val="0"/>
      <w:divBdr>
        <w:top w:val="none" w:sz="0" w:space="0" w:color="auto"/>
        <w:left w:val="none" w:sz="0" w:space="0" w:color="auto"/>
        <w:bottom w:val="none" w:sz="0" w:space="0" w:color="auto"/>
        <w:right w:val="none" w:sz="0" w:space="0" w:color="auto"/>
      </w:divBdr>
    </w:div>
    <w:div w:id="2048942865">
      <w:bodyDiv w:val="1"/>
      <w:marLeft w:val="0"/>
      <w:marRight w:val="0"/>
      <w:marTop w:val="0"/>
      <w:marBottom w:val="0"/>
      <w:divBdr>
        <w:top w:val="none" w:sz="0" w:space="0" w:color="auto"/>
        <w:left w:val="none" w:sz="0" w:space="0" w:color="auto"/>
        <w:bottom w:val="none" w:sz="0" w:space="0" w:color="auto"/>
        <w:right w:val="none" w:sz="0" w:space="0" w:color="auto"/>
      </w:divBdr>
    </w:div>
    <w:div w:id="2049446317">
      <w:bodyDiv w:val="1"/>
      <w:marLeft w:val="0"/>
      <w:marRight w:val="0"/>
      <w:marTop w:val="0"/>
      <w:marBottom w:val="0"/>
      <w:divBdr>
        <w:top w:val="none" w:sz="0" w:space="0" w:color="auto"/>
        <w:left w:val="none" w:sz="0" w:space="0" w:color="auto"/>
        <w:bottom w:val="none" w:sz="0" w:space="0" w:color="auto"/>
        <w:right w:val="none" w:sz="0" w:space="0" w:color="auto"/>
      </w:divBdr>
    </w:div>
    <w:div w:id="2050639571">
      <w:bodyDiv w:val="1"/>
      <w:marLeft w:val="0"/>
      <w:marRight w:val="0"/>
      <w:marTop w:val="0"/>
      <w:marBottom w:val="0"/>
      <w:divBdr>
        <w:top w:val="none" w:sz="0" w:space="0" w:color="auto"/>
        <w:left w:val="none" w:sz="0" w:space="0" w:color="auto"/>
        <w:bottom w:val="none" w:sz="0" w:space="0" w:color="auto"/>
        <w:right w:val="none" w:sz="0" w:space="0" w:color="auto"/>
      </w:divBdr>
    </w:div>
    <w:div w:id="2050762936">
      <w:bodyDiv w:val="1"/>
      <w:marLeft w:val="0"/>
      <w:marRight w:val="0"/>
      <w:marTop w:val="0"/>
      <w:marBottom w:val="0"/>
      <w:divBdr>
        <w:top w:val="none" w:sz="0" w:space="0" w:color="auto"/>
        <w:left w:val="none" w:sz="0" w:space="0" w:color="auto"/>
        <w:bottom w:val="none" w:sz="0" w:space="0" w:color="auto"/>
        <w:right w:val="none" w:sz="0" w:space="0" w:color="auto"/>
      </w:divBdr>
    </w:div>
    <w:div w:id="2053455055">
      <w:bodyDiv w:val="1"/>
      <w:marLeft w:val="0"/>
      <w:marRight w:val="0"/>
      <w:marTop w:val="0"/>
      <w:marBottom w:val="0"/>
      <w:divBdr>
        <w:top w:val="none" w:sz="0" w:space="0" w:color="auto"/>
        <w:left w:val="none" w:sz="0" w:space="0" w:color="auto"/>
        <w:bottom w:val="none" w:sz="0" w:space="0" w:color="auto"/>
        <w:right w:val="none" w:sz="0" w:space="0" w:color="auto"/>
      </w:divBdr>
    </w:div>
    <w:div w:id="2058240269">
      <w:bodyDiv w:val="1"/>
      <w:marLeft w:val="0"/>
      <w:marRight w:val="0"/>
      <w:marTop w:val="0"/>
      <w:marBottom w:val="0"/>
      <w:divBdr>
        <w:top w:val="none" w:sz="0" w:space="0" w:color="auto"/>
        <w:left w:val="none" w:sz="0" w:space="0" w:color="auto"/>
        <w:bottom w:val="none" w:sz="0" w:space="0" w:color="auto"/>
        <w:right w:val="none" w:sz="0" w:space="0" w:color="auto"/>
      </w:divBdr>
    </w:div>
    <w:div w:id="2059737185">
      <w:bodyDiv w:val="1"/>
      <w:marLeft w:val="0"/>
      <w:marRight w:val="0"/>
      <w:marTop w:val="0"/>
      <w:marBottom w:val="0"/>
      <w:divBdr>
        <w:top w:val="none" w:sz="0" w:space="0" w:color="auto"/>
        <w:left w:val="none" w:sz="0" w:space="0" w:color="auto"/>
        <w:bottom w:val="none" w:sz="0" w:space="0" w:color="auto"/>
        <w:right w:val="none" w:sz="0" w:space="0" w:color="auto"/>
      </w:divBdr>
    </w:div>
    <w:div w:id="2077388890">
      <w:bodyDiv w:val="1"/>
      <w:marLeft w:val="0"/>
      <w:marRight w:val="0"/>
      <w:marTop w:val="0"/>
      <w:marBottom w:val="0"/>
      <w:divBdr>
        <w:top w:val="none" w:sz="0" w:space="0" w:color="auto"/>
        <w:left w:val="none" w:sz="0" w:space="0" w:color="auto"/>
        <w:bottom w:val="none" w:sz="0" w:space="0" w:color="auto"/>
        <w:right w:val="none" w:sz="0" w:space="0" w:color="auto"/>
      </w:divBdr>
    </w:div>
    <w:div w:id="2080706883">
      <w:bodyDiv w:val="1"/>
      <w:marLeft w:val="0"/>
      <w:marRight w:val="0"/>
      <w:marTop w:val="0"/>
      <w:marBottom w:val="0"/>
      <w:divBdr>
        <w:top w:val="none" w:sz="0" w:space="0" w:color="auto"/>
        <w:left w:val="none" w:sz="0" w:space="0" w:color="auto"/>
        <w:bottom w:val="none" w:sz="0" w:space="0" w:color="auto"/>
        <w:right w:val="none" w:sz="0" w:space="0" w:color="auto"/>
      </w:divBdr>
    </w:div>
    <w:div w:id="2080899139">
      <w:bodyDiv w:val="1"/>
      <w:marLeft w:val="0"/>
      <w:marRight w:val="0"/>
      <w:marTop w:val="0"/>
      <w:marBottom w:val="0"/>
      <w:divBdr>
        <w:top w:val="none" w:sz="0" w:space="0" w:color="auto"/>
        <w:left w:val="none" w:sz="0" w:space="0" w:color="auto"/>
        <w:bottom w:val="none" w:sz="0" w:space="0" w:color="auto"/>
        <w:right w:val="none" w:sz="0" w:space="0" w:color="auto"/>
      </w:divBdr>
    </w:div>
    <w:div w:id="2085302074">
      <w:bodyDiv w:val="1"/>
      <w:marLeft w:val="0"/>
      <w:marRight w:val="0"/>
      <w:marTop w:val="0"/>
      <w:marBottom w:val="0"/>
      <w:divBdr>
        <w:top w:val="none" w:sz="0" w:space="0" w:color="auto"/>
        <w:left w:val="none" w:sz="0" w:space="0" w:color="auto"/>
        <w:bottom w:val="none" w:sz="0" w:space="0" w:color="auto"/>
        <w:right w:val="none" w:sz="0" w:space="0" w:color="auto"/>
      </w:divBdr>
    </w:div>
    <w:div w:id="2087917586">
      <w:bodyDiv w:val="1"/>
      <w:marLeft w:val="0"/>
      <w:marRight w:val="0"/>
      <w:marTop w:val="0"/>
      <w:marBottom w:val="0"/>
      <w:divBdr>
        <w:top w:val="none" w:sz="0" w:space="0" w:color="auto"/>
        <w:left w:val="none" w:sz="0" w:space="0" w:color="auto"/>
        <w:bottom w:val="none" w:sz="0" w:space="0" w:color="auto"/>
        <w:right w:val="none" w:sz="0" w:space="0" w:color="auto"/>
      </w:divBdr>
    </w:div>
    <w:div w:id="2093548616">
      <w:bodyDiv w:val="1"/>
      <w:marLeft w:val="0"/>
      <w:marRight w:val="0"/>
      <w:marTop w:val="0"/>
      <w:marBottom w:val="0"/>
      <w:divBdr>
        <w:top w:val="none" w:sz="0" w:space="0" w:color="auto"/>
        <w:left w:val="none" w:sz="0" w:space="0" w:color="auto"/>
        <w:bottom w:val="none" w:sz="0" w:space="0" w:color="auto"/>
        <w:right w:val="none" w:sz="0" w:space="0" w:color="auto"/>
      </w:divBdr>
    </w:div>
    <w:div w:id="2095128409">
      <w:bodyDiv w:val="1"/>
      <w:marLeft w:val="0"/>
      <w:marRight w:val="0"/>
      <w:marTop w:val="0"/>
      <w:marBottom w:val="0"/>
      <w:divBdr>
        <w:top w:val="none" w:sz="0" w:space="0" w:color="auto"/>
        <w:left w:val="none" w:sz="0" w:space="0" w:color="auto"/>
        <w:bottom w:val="none" w:sz="0" w:space="0" w:color="auto"/>
        <w:right w:val="none" w:sz="0" w:space="0" w:color="auto"/>
      </w:divBdr>
    </w:div>
    <w:div w:id="2101486203">
      <w:bodyDiv w:val="1"/>
      <w:marLeft w:val="0"/>
      <w:marRight w:val="0"/>
      <w:marTop w:val="0"/>
      <w:marBottom w:val="0"/>
      <w:divBdr>
        <w:top w:val="none" w:sz="0" w:space="0" w:color="auto"/>
        <w:left w:val="none" w:sz="0" w:space="0" w:color="auto"/>
        <w:bottom w:val="none" w:sz="0" w:space="0" w:color="auto"/>
        <w:right w:val="none" w:sz="0" w:space="0" w:color="auto"/>
      </w:divBdr>
    </w:div>
    <w:div w:id="2113239098">
      <w:bodyDiv w:val="1"/>
      <w:marLeft w:val="0"/>
      <w:marRight w:val="0"/>
      <w:marTop w:val="0"/>
      <w:marBottom w:val="0"/>
      <w:divBdr>
        <w:top w:val="none" w:sz="0" w:space="0" w:color="auto"/>
        <w:left w:val="none" w:sz="0" w:space="0" w:color="auto"/>
        <w:bottom w:val="none" w:sz="0" w:space="0" w:color="auto"/>
        <w:right w:val="none" w:sz="0" w:space="0" w:color="auto"/>
      </w:divBdr>
      <w:divsChild>
        <w:div w:id="1531265025">
          <w:marLeft w:val="0"/>
          <w:marRight w:val="0"/>
          <w:marTop w:val="0"/>
          <w:marBottom w:val="0"/>
          <w:divBdr>
            <w:top w:val="none" w:sz="0" w:space="0" w:color="auto"/>
            <w:left w:val="none" w:sz="0" w:space="0" w:color="auto"/>
            <w:bottom w:val="none" w:sz="0" w:space="0" w:color="auto"/>
            <w:right w:val="none" w:sz="0" w:space="0" w:color="auto"/>
          </w:divBdr>
        </w:div>
      </w:divsChild>
    </w:div>
    <w:div w:id="2117360118">
      <w:bodyDiv w:val="1"/>
      <w:marLeft w:val="0"/>
      <w:marRight w:val="0"/>
      <w:marTop w:val="0"/>
      <w:marBottom w:val="0"/>
      <w:divBdr>
        <w:top w:val="none" w:sz="0" w:space="0" w:color="auto"/>
        <w:left w:val="none" w:sz="0" w:space="0" w:color="auto"/>
        <w:bottom w:val="none" w:sz="0" w:space="0" w:color="auto"/>
        <w:right w:val="none" w:sz="0" w:space="0" w:color="auto"/>
      </w:divBdr>
    </w:div>
    <w:div w:id="2117405285">
      <w:bodyDiv w:val="1"/>
      <w:marLeft w:val="0"/>
      <w:marRight w:val="0"/>
      <w:marTop w:val="0"/>
      <w:marBottom w:val="0"/>
      <w:divBdr>
        <w:top w:val="none" w:sz="0" w:space="0" w:color="auto"/>
        <w:left w:val="none" w:sz="0" w:space="0" w:color="auto"/>
        <w:bottom w:val="none" w:sz="0" w:space="0" w:color="auto"/>
        <w:right w:val="none" w:sz="0" w:space="0" w:color="auto"/>
      </w:divBdr>
    </w:div>
    <w:div w:id="2118060331">
      <w:bodyDiv w:val="1"/>
      <w:marLeft w:val="0"/>
      <w:marRight w:val="0"/>
      <w:marTop w:val="0"/>
      <w:marBottom w:val="0"/>
      <w:divBdr>
        <w:top w:val="none" w:sz="0" w:space="0" w:color="auto"/>
        <w:left w:val="none" w:sz="0" w:space="0" w:color="auto"/>
        <w:bottom w:val="none" w:sz="0" w:space="0" w:color="auto"/>
        <w:right w:val="none" w:sz="0" w:space="0" w:color="auto"/>
      </w:divBdr>
      <w:divsChild>
        <w:div w:id="671417594">
          <w:marLeft w:val="0"/>
          <w:marRight w:val="0"/>
          <w:marTop w:val="0"/>
          <w:marBottom w:val="0"/>
          <w:divBdr>
            <w:top w:val="none" w:sz="0" w:space="0" w:color="auto"/>
            <w:left w:val="none" w:sz="0" w:space="0" w:color="auto"/>
            <w:bottom w:val="none" w:sz="0" w:space="0" w:color="auto"/>
            <w:right w:val="none" w:sz="0" w:space="0" w:color="auto"/>
          </w:divBdr>
        </w:div>
      </w:divsChild>
    </w:div>
    <w:div w:id="2121408196">
      <w:bodyDiv w:val="1"/>
      <w:marLeft w:val="0"/>
      <w:marRight w:val="0"/>
      <w:marTop w:val="0"/>
      <w:marBottom w:val="0"/>
      <w:divBdr>
        <w:top w:val="none" w:sz="0" w:space="0" w:color="auto"/>
        <w:left w:val="none" w:sz="0" w:space="0" w:color="auto"/>
        <w:bottom w:val="none" w:sz="0" w:space="0" w:color="auto"/>
        <w:right w:val="none" w:sz="0" w:space="0" w:color="auto"/>
      </w:divBdr>
    </w:div>
    <w:div w:id="2136487632">
      <w:bodyDiv w:val="1"/>
      <w:marLeft w:val="0"/>
      <w:marRight w:val="0"/>
      <w:marTop w:val="0"/>
      <w:marBottom w:val="0"/>
      <w:divBdr>
        <w:top w:val="none" w:sz="0" w:space="0" w:color="auto"/>
        <w:left w:val="none" w:sz="0" w:space="0" w:color="auto"/>
        <w:bottom w:val="none" w:sz="0" w:space="0" w:color="auto"/>
        <w:right w:val="none" w:sz="0" w:space="0" w:color="auto"/>
      </w:divBdr>
    </w:div>
    <w:div w:id="21464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useumsassociation.org/download?id=1038797" TargetMode="External"/><Relationship Id="rId18" Type="http://schemas.openxmlformats.org/officeDocument/2006/relationships/hyperlink" Target="http://www.unesco.org/new/es/culture/themes/restitution-of-cultural-property/resolutions-adopted-by-the-united-nations-general-assembly-about-return-and-restitution-of-cultural-property/" TargetMode="External"/><Relationship Id="rId3" Type="http://schemas.openxmlformats.org/officeDocument/2006/relationships/styles" Target="styles.xml"/><Relationship Id="rId21" Type="http://schemas.openxmlformats.org/officeDocument/2006/relationships/hyperlink" Target="https://www.unodc.org/documents/AnnualReport2014/Annual_Report_2014_WEB.pdf" TargetMode="External"/><Relationship Id="rId7" Type="http://schemas.openxmlformats.org/officeDocument/2006/relationships/endnotes" Target="endnotes.xml"/><Relationship Id="rId12" Type="http://schemas.openxmlformats.org/officeDocument/2006/relationships/hyperlink" Target="http://www.iuisi.es/15_documentos.htm" TargetMode="External"/><Relationship Id="rId17" Type="http://schemas.openxmlformats.org/officeDocument/2006/relationships/hyperlink" Target="https://www.europol.europa.eu/content/page/europol-platform-experts-1851" TargetMode="External"/><Relationship Id="rId2" Type="http://schemas.openxmlformats.org/officeDocument/2006/relationships/numbering" Target="numbering.xml"/><Relationship Id="rId16" Type="http://schemas.openxmlformats.org/officeDocument/2006/relationships/hyperlink" Target="http://www.poderjudicial.es/cgpj/es/Temas/Formacion-Judicial/Actividades-Internacionales/Red-Europea-de-Formacion-Judicial--REFJ-/Materiales-de-trabajo-Cursos-de-la-REFJ-EJTN/Curso-Virtual-de-Cooperacion-Judicial-Penal-en-Europa--V-Ed--%20" TargetMode="External"/><Relationship Id="rId20" Type="http://schemas.openxmlformats.org/officeDocument/2006/relationships/hyperlink" Target="https://www.unodc.org/documents/treaties/UNTOC/Publications/TOC%20Convention/TOCebook-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handle.net/10481/3300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scal.es/fiscal/PA_WebApp_SGNTJ_NFIS/descarga/CO02-1999.pdf?idFile=07fc51a2-28bb-41b3-b2d1-523fc2d07a44" TargetMode="External"/><Relationship Id="rId23" Type="http://schemas.openxmlformats.org/officeDocument/2006/relationships/fontTable" Target="fontTable.xml"/><Relationship Id="rId10" Type="http://schemas.openxmlformats.org/officeDocument/2006/relationships/hyperlink" Target="http://www.eumed.net/rev/riipac" TargetMode="External"/><Relationship Id="rId19" Type="http://schemas.openxmlformats.org/officeDocument/2006/relationships/hyperlink" Target="http://www.unesco.org/new/es/culture/themes/armed-conflict-and-heritage/information-kit/%20" TargetMode="External"/><Relationship Id="rId4" Type="http://schemas.openxmlformats.org/officeDocument/2006/relationships/settings" Target="settings.xml"/><Relationship Id="rId9" Type="http://schemas.openxmlformats.org/officeDocument/2006/relationships/hyperlink" Target="http://dx.doi.org/10.1108/09504120910945047" TargetMode="External"/><Relationship Id="rId14" Type="http://schemas.openxmlformats.org/officeDocument/2006/relationships/hyperlink" Target="http://www.bka.de/nn_194550/EN/SubjectsAZ/OrganisedCrime/organisedCrime__node.html?__nnn=tru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new/es/unesco/themes/major-programmes/cultu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McA13</b:Tag>
    <b:SourceType>Book</b:SourceType>
    <b:Guid>{F68D50A1-C50A-4D76-9A01-482ED1D645D8}</b:Guid>
    <b:Author>
      <b:Author>
        <b:NameList>
          <b:Person>
            <b:Last>Clare</b:Last>
            <b:First>Mc</b:First>
            <b:Middle>ANDREW Dr.</b:Middle>
          </b:Person>
        </b:NameList>
      </b:Author>
    </b:Author>
    <b:Title>"TEFAF Art Market Report 2013" Informe de la Asociación TEFAF</b:Title>
    <b:Year>2013</b:Year>
    <b:RefOrder>1</b:RefOrder>
  </b:Source>
</b:Sources>
</file>

<file path=customXml/itemProps1.xml><?xml version="1.0" encoding="utf-8"?>
<ds:datastoreItem xmlns:ds="http://schemas.openxmlformats.org/officeDocument/2006/customXml" ds:itemID="{E582AA17-7C69-4668-A9F1-18A9E810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13839</Words>
  <Characters>76117</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LA PROTECCIÓN DEL PATRIMONIO CULTURAL EN LA UE: Perspectiva desde las FCSE</vt:lpstr>
    </vt:vector>
  </TitlesOfParts>
  <Company>Luffi</Company>
  <LinksUpToDate>false</LinksUpToDate>
  <CharactersWithSpaces>89777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PROTECCIÓN DEL PATRIMONIO CULTURAL EN LA UE: Perspectiva desde las FCSE</dc:title>
  <dc:creator>EMILIO VERÓN BUSTILLO – UNIVERSIDAD NACIONAL DE EDUCACIÓN A DISTANCIA</dc:creator>
  <cp:lastModifiedBy>Angel Sanginés</cp:lastModifiedBy>
  <cp:revision>2</cp:revision>
  <cp:lastPrinted>2016-06-26T21:39:00Z</cp:lastPrinted>
  <dcterms:created xsi:type="dcterms:W3CDTF">2018-06-07T08:39:00Z</dcterms:created>
  <dcterms:modified xsi:type="dcterms:W3CDTF">2018-06-07T08:39:00Z</dcterms:modified>
</cp:coreProperties>
</file>