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18D6" w14:textId="6C158981" w:rsidR="00AA3A0C" w:rsidRDefault="00AA3A0C"/>
    <w:p w14:paraId="114909CF" w14:textId="77777777" w:rsidR="00AA3A0C" w:rsidRDefault="00AA3A0C"/>
    <w:p w14:paraId="749E9D4A" w14:textId="21D7DDB7" w:rsidR="00905B7F" w:rsidRDefault="00AA3A0C">
      <w:r w:rsidRPr="00AA3A0C">
        <w:rPr>
          <w:noProof/>
        </w:rPr>
        <w:drawing>
          <wp:inline distT="0" distB="0" distL="0" distR="0" wp14:anchorId="0312ADE3" wp14:editId="4A9A4922">
            <wp:extent cx="5400040" cy="78124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7812405"/>
                    </a:xfrm>
                    <a:prstGeom prst="rect">
                      <a:avLst/>
                    </a:prstGeom>
                    <a:noFill/>
                    <a:ln>
                      <a:noFill/>
                    </a:ln>
                  </pic:spPr>
                </pic:pic>
              </a:graphicData>
            </a:graphic>
          </wp:inline>
        </w:drawing>
      </w:r>
    </w:p>
    <w:p w14:paraId="71617EE8" w14:textId="444E8AC9" w:rsidR="00AA3A0C" w:rsidRPr="00AE42D7" w:rsidRDefault="00AA3A0C"/>
    <w:p w14:paraId="68355701" w14:textId="77777777" w:rsidR="00D86802" w:rsidRDefault="00D86802" w:rsidP="00257CAF">
      <w:pPr>
        <w:spacing w:line="480" w:lineRule="auto"/>
        <w:jc w:val="center"/>
        <w:rPr>
          <w:b/>
          <w:bCs/>
        </w:rPr>
      </w:pPr>
    </w:p>
    <w:p w14:paraId="31275F7E" w14:textId="17E3BA91" w:rsidR="004B2607" w:rsidRDefault="00AE42D7" w:rsidP="00AE42D7">
      <w:pPr>
        <w:tabs>
          <w:tab w:val="center" w:pos="4393"/>
          <w:tab w:val="left" w:pos="6419"/>
          <w:tab w:val="right" w:pos="8787"/>
        </w:tabs>
        <w:spacing w:line="480" w:lineRule="auto"/>
        <w:rPr>
          <w:b/>
          <w:bCs/>
        </w:rPr>
      </w:pPr>
      <w:r>
        <w:rPr>
          <w:b/>
          <w:bCs/>
        </w:rPr>
        <w:tab/>
      </w:r>
      <w:r w:rsidR="00E71323" w:rsidRPr="00E71323">
        <w:rPr>
          <w:b/>
          <w:bCs/>
        </w:rPr>
        <w:t>Í</w:t>
      </w:r>
      <w:r w:rsidR="00E71323">
        <w:rPr>
          <w:b/>
          <w:bCs/>
        </w:rPr>
        <w:t>NDICE</w:t>
      </w:r>
      <w:r>
        <w:rPr>
          <w:b/>
          <w:bCs/>
        </w:rPr>
        <w:tab/>
      </w:r>
      <w:r>
        <w:rPr>
          <w:b/>
          <w:bCs/>
        </w:rPr>
        <w:tab/>
      </w:r>
    </w:p>
    <w:p w14:paraId="3BBF4A55" w14:textId="77777777" w:rsidR="00257CAF" w:rsidRDefault="00257CAF" w:rsidP="00257CAF">
      <w:pPr>
        <w:spacing w:line="480" w:lineRule="auto"/>
        <w:jc w:val="center"/>
        <w:rPr>
          <w:b/>
          <w:bCs/>
        </w:rPr>
      </w:pPr>
    </w:p>
    <w:p w14:paraId="04177330" w14:textId="3016A00F" w:rsidR="00D84C56" w:rsidRPr="00D84C56" w:rsidRDefault="00A828D7" w:rsidP="00D84C56">
      <w:pPr>
        <w:pStyle w:val="TDC1"/>
        <w:rPr>
          <w:rFonts w:ascii="Arial" w:eastAsiaTheme="minorEastAsia" w:hAnsi="Arial"/>
          <w:b w:val="0"/>
          <w:bCs w:val="0"/>
          <w:i w:val="0"/>
          <w:iCs w:val="0"/>
          <w:noProof/>
          <w:lang w:eastAsia="es-ES"/>
        </w:rPr>
      </w:pPr>
      <w:r w:rsidRPr="00A828D7">
        <w:fldChar w:fldCharType="begin"/>
      </w:r>
      <w:r w:rsidRPr="00A828D7">
        <w:instrText xml:space="preserve"> TOC \o "1-3" \h \z \u </w:instrText>
      </w:r>
      <w:r w:rsidRPr="00A828D7">
        <w:fldChar w:fldCharType="separate"/>
      </w:r>
      <w:hyperlink w:anchor="_Toc103014880" w:history="1">
        <w:r w:rsidR="00D84C56" w:rsidRPr="00D84C56">
          <w:rPr>
            <w:rStyle w:val="Hipervnculo"/>
            <w:rFonts w:ascii="Arial" w:hAnsi="Arial"/>
            <w:i w:val="0"/>
            <w:iCs w:val="0"/>
            <w:noProof/>
          </w:rPr>
          <w:t>1.</w:t>
        </w:r>
        <w:r w:rsidR="00D84C56" w:rsidRPr="00D84C56">
          <w:rPr>
            <w:rFonts w:ascii="Arial" w:eastAsiaTheme="minorEastAsia" w:hAnsi="Arial"/>
            <w:b w:val="0"/>
            <w:bCs w:val="0"/>
            <w:i w:val="0"/>
            <w:iCs w:val="0"/>
            <w:noProof/>
            <w:lang w:eastAsia="es-ES"/>
          </w:rPr>
          <w:tab/>
        </w:r>
        <w:r w:rsidR="00D84C56" w:rsidRPr="00D84C56">
          <w:rPr>
            <w:rStyle w:val="Hipervnculo"/>
            <w:rFonts w:ascii="Arial" w:hAnsi="Arial"/>
            <w:i w:val="0"/>
            <w:iCs w:val="0"/>
            <w:noProof/>
          </w:rPr>
          <w:t>INTRODUCCIÓN</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_Toc103014880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2</w:t>
        </w:r>
        <w:r w:rsidR="00D84C56" w:rsidRPr="00D84C56">
          <w:rPr>
            <w:rFonts w:ascii="Arial" w:hAnsi="Arial"/>
            <w:i w:val="0"/>
            <w:iCs w:val="0"/>
            <w:noProof/>
            <w:webHidden/>
          </w:rPr>
          <w:fldChar w:fldCharType="end"/>
        </w:r>
      </w:hyperlink>
    </w:p>
    <w:p w14:paraId="12AA9E0E" w14:textId="4C29D07B" w:rsidR="00D84C56" w:rsidRPr="00D84C56" w:rsidRDefault="00000000" w:rsidP="00D84C56">
      <w:pPr>
        <w:pStyle w:val="TDC1"/>
        <w:rPr>
          <w:rFonts w:ascii="Arial" w:eastAsiaTheme="minorEastAsia" w:hAnsi="Arial"/>
          <w:b w:val="0"/>
          <w:bCs w:val="0"/>
          <w:i w:val="0"/>
          <w:iCs w:val="0"/>
          <w:noProof/>
          <w:lang w:eastAsia="es-ES"/>
        </w:rPr>
      </w:pPr>
      <w:hyperlink w:anchor="_Toc103014882" w:history="1">
        <w:r w:rsidR="00D84C56" w:rsidRPr="00D84C56">
          <w:rPr>
            <w:rStyle w:val="Hipervnculo"/>
            <w:rFonts w:ascii="Arial" w:hAnsi="Arial"/>
            <w:i w:val="0"/>
            <w:iCs w:val="0"/>
            <w:noProof/>
          </w:rPr>
          <w:t>2.</w:t>
        </w:r>
        <w:r w:rsidR="00D84C56" w:rsidRPr="00D84C56">
          <w:rPr>
            <w:rFonts w:ascii="Arial" w:eastAsiaTheme="minorEastAsia" w:hAnsi="Arial"/>
            <w:b w:val="0"/>
            <w:bCs w:val="0"/>
            <w:i w:val="0"/>
            <w:iCs w:val="0"/>
            <w:noProof/>
            <w:lang w:eastAsia="es-ES"/>
          </w:rPr>
          <w:tab/>
        </w:r>
        <w:r w:rsidR="00D84C56" w:rsidRPr="00D84C56">
          <w:rPr>
            <w:rStyle w:val="Hipervnculo"/>
            <w:rFonts w:ascii="Arial" w:hAnsi="Arial"/>
            <w:i w:val="0"/>
            <w:iCs w:val="0"/>
            <w:noProof/>
          </w:rPr>
          <w:t>PREVENCIÓN DE LA RADICALIZACIÓN VIOLENTA Y DESRADICALIZACIÓN</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_Toc103014882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4</w:t>
        </w:r>
        <w:r w:rsidR="00D84C56" w:rsidRPr="00D84C56">
          <w:rPr>
            <w:rFonts w:ascii="Arial" w:hAnsi="Arial"/>
            <w:i w:val="0"/>
            <w:iCs w:val="0"/>
            <w:noProof/>
            <w:webHidden/>
          </w:rPr>
          <w:fldChar w:fldCharType="end"/>
        </w:r>
      </w:hyperlink>
    </w:p>
    <w:p w14:paraId="367E399B" w14:textId="74D1C703" w:rsidR="00D84C56" w:rsidRPr="00D84C56" w:rsidRDefault="00000000" w:rsidP="00D84C56">
      <w:pPr>
        <w:pStyle w:val="TDC2"/>
        <w:tabs>
          <w:tab w:val="right" w:leader="dot" w:pos="8777"/>
        </w:tabs>
        <w:spacing w:line="600" w:lineRule="auto"/>
        <w:rPr>
          <w:rFonts w:ascii="Arial" w:eastAsiaTheme="minorEastAsia" w:hAnsi="Arial"/>
          <w:b w:val="0"/>
          <w:bCs w:val="0"/>
          <w:noProof/>
          <w:sz w:val="24"/>
          <w:szCs w:val="24"/>
          <w:lang w:eastAsia="es-ES"/>
        </w:rPr>
      </w:pPr>
      <w:hyperlink w:anchor="_Toc103014883" w:history="1">
        <w:r w:rsidR="00D84C56" w:rsidRPr="00D84C56">
          <w:rPr>
            <w:rStyle w:val="Hipervnculo"/>
            <w:rFonts w:ascii="Arial" w:hAnsi="Arial"/>
            <w:noProof/>
            <w:sz w:val="24"/>
            <w:szCs w:val="24"/>
          </w:rPr>
          <w:t>Tabla 1. Países y estructura de la estrategia o plan</w:t>
        </w:r>
        <w:r w:rsidR="00D84C56" w:rsidRPr="00D84C56">
          <w:rPr>
            <w:rFonts w:ascii="Arial" w:hAnsi="Arial"/>
            <w:noProof/>
            <w:webHidden/>
            <w:sz w:val="24"/>
            <w:szCs w:val="24"/>
          </w:rPr>
          <w:tab/>
        </w:r>
        <w:r w:rsidR="00D84C56" w:rsidRPr="00D84C56">
          <w:rPr>
            <w:rFonts w:ascii="Arial" w:hAnsi="Arial"/>
            <w:noProof/>
            <w:webHidden/>
            <w:sz w:val="24"/>
            <w:szCs w:val="24"/>
          </w:rPr>
          <w:fldChar w:fldCharType="begin"/>
        </w:r>
        <w:r w:rsidR="00D84C56" w:rsidRPr="00D84C56">
          <w:rPr>
            <w:rFonts w:ascii="Arial" w:hAnsi="Arial"/>
            <w:noProof/>
            <w:webHidden/>
            <w:sz w:val="24"/>
            <w:szCs w:val="24"/>
          </w:rPr>
          <w:instrText xml:space="preserve"> PAGEREF _Toc103014883 \h </w:instrText>
        </w:r>
        <w:r w:rsidR="00D84C56" w:rsidRPr="00D84C56">
          <w:rPr>
            <w:rFonts w:ascii="Arial" w:hAnsi="Arial"/>
            <w:noProof/>
            <w:webHidden/>
            <w:sz w:val="24"/>
            <w:szCs w:val="24"/>
          </w:rPr>
        </w:r>
        <w:r w:rsidR="00D84C56" w:rsidRPr="00D84C56">
          <w:rPr>
            <w:rFonts w:ascii="Arial" w:hAnsi="Arial"/>
            <w:noProof/>
            <w:webHidden/>
            <w:sz w:val="24"/>
            <w:szCs w:val="24"/>
          </w:rPr>
          <w:fldChar w:fldCharType="separate"/>
        </w:r>
        <w:r w:rsidR="005D02A4">
          <w:rPr>
            <w:rFonts w:ascii="Arial" w:hAnsi="Arial"/>
            <w:noProof/>
            <w:webHidden/>
            <w:sz w:val="24"/>
            <w:szCs w:val="24"/>
          </w:rPr>
          <w:t>12</w:t>
        </w:r>
        <w:r w:rsidR="00D84C56" w:rsidRPr="00D84C56">
          <w:rPr>
            <w:rFonts w:ascii="Arial" w:hAnsi="Arial"/>
            <w:noProof/>
            <w:webHidden/>
            <w:sz w:val="24"/>
            <w:szCs w:val="24"/>
          </w:rPr>
          <w:fldChar w:fldCharType="end"/>
        </w:r>
      </w:hyperlink>
    </w:p>
    <w:p w14:paraId="2374C3D4" w14:textId="00C10895" w:rsidR="00D84C56" w:rsidRPr="00D84C56" w:rsidRDefault="00000000" w:rsidP="00D84C56">
      <w:pPr>
        <w:pStyle w:val="TDC1"/>
        <w:rPr>
          <w:rFonts w:ascii="Arial" w:eastAsiaTheme="minorEastAsia" w:hAnsi="Arial"/>
          <w:b w:val="0"/>
          <w:bCs w:val="0"/>
          <w:i w:val="0"/>
          <w:iCs w:val="0"/>
          <w:noProof/>
          <w:lang w:eastAsia="es-ES"/>
        </w:rPr>
      </w:pPr>
      <w:hyperlink w:anchor="_Toc103014884" w:history="1">
        <w:r w:rsidR="00D84C56" w:rsidRPr="00D84C56">
          <w:rPr>
            <w:rStyle w:val="Hipervnculo"/>
            <w:rFonts w:ascii="Arial" w:hAnsi="Arial"/>
            <w:i w:val="0"/>
            <w:iCs w:val="0"/>
            <w:noProof/>
          </w:rPr>
          <w:t>3.</w:t>
        </w:r>
        <w:r w:rsidR="00D84C56" w:rsidRPr="00D84C56">
          <w:rPr>
            <w:rFonts w:ascii="Arial" w:eastAsiaTheme="minorEastAsia" w:hAnsi="Arial"/>
            <w:b w:val="0"/>
            <w:bCs w:val="0"/>
            <w:i w:val="0"/>
            <w:iCs w:val="0"/>
            <w:noProof/>
            <w:lang w:eastAsia="es-ES"/>
          </w:rPr>
          <w:tab/>
        </w:r>
        <w:r w:rsidR="00D84C56" w:rsidRPr="00D84C56">
          <w:rPr>
            <w:rStyle w:val="Hipervnculo"/>
            <w:rFonts w:ascii="Arial" w:hAnsi="Arial"/>
            <w:i w:val="0"/>
            <w:iCs w:val="0"/>
            <w:noProof/>
          </w:rPr>
          <w:t>CENTROS PENITENCIARIOS</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_Toc103014884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12</w:t>
        </w:r>
        <w:r w:rsidR="00D84C56" w:rsidRPr="00D84C56">
          <w:rPr>
            <w:rFonts w:ascii="Arial" w:hAnsi="Arial"/>
            <w:i w:val="0"/>
            <w:iCs w:val="0"/>
            <w:noProof/>
            <w:webHidden/>
          </w:rPr>
          <w:fldChar w:fldCharType="end"/>
        </w:r>
      </w:hyperlink>
    </w:p>
    <w:p w14:paraId="518971A8" w14:textId="3B8D086C" w:rsidR="00D84C56" w:rsidRPr="00D84C56" w:rsidRDefault="00000000" w:rsidP="00D84C56">
      <w:pPr>
        <w:pStyle w:val="TDC2"/>
        <w:tabs>
          <w:tab w:val="right" w:leader="dot" w:pos="8777"/>
        </w:tabs>
        <w:spacing w:line="600" w:lineRule="auto"/>
        <w:rPr>
          <w:rFonts w:ascii="Arial" w:eastAsiaTheme="minorEastAsia" w:hAnsi="Arial"/>
          <w:b w:val="0"/>
          <w:bCs w:val="0"/>
          <w:noProof/>
          <w:sz w:val="24"/>
          <w:szCs w:val="24"/>
          <w:lang w:eastAsia="es-ES"/>
        </w:rPr>
      </w:pPr>
      <w:hyperlink w:anchor="_Toc103014885" w:history="1">
        <w:r w:rsidR="00D84C56" w:rsidRPr="00D84C56">
          <w:rPr>
            <w:rStyle w:val="Hipervnculo"/>
            <w:rFonts w:ascii="Arial" w:hAnsi="Arial"/>
            <w:noProof/>
            <w:sz w:val="24"/>
            <w:szCs w:val="24"/>
          </w:rPr>
          <w:t>Tabla 2. Países y política penitenciaria</w:t>
        </w:r>
        <w:r w:rsidR="00D84C56" w:rsidRPr="00D84C56">
          <w:rPr>
            <w:rFonts w:ascii="Arial" w:hAnsi="Arial"/>
            <w:noProof/>
            <w:webHidden/>
            <w:sz w:val="24"/>
            <w:szCs w:val="24"/>
          </w:rPr>
          <w:tab/>
        </w:r>
        <w:r w:rsidR="00D84C56" w:rsidRPr="00D84C56">
          <w:rPr>
            <w:rFonts w:ascii="Arial" w:hAnsi="Arial"/>
            <w:noProof/>
            <w:webHidden/>
            <w:sz w:val="24"/>
            <w:szCs w:val="24"/>
          </w:rPr>
          <w:fldChar w:fldCharType="begin"/>
        </w:r>
        <w:r w:rsidR="00D84C56" w:rsidRPr="00D84C56">
          <w:rPr>
            <w:rFonts w:ascii="Arial" w:hAnsi="Arial"/>
            <w:noProof/>
            <w:webHidden/>
            <w:sz w:val="24"/>
            <w:szCs w:val="24"/>
          </w:rPr>
          <w:instrText xml:space="preserve"> PAGEREF _Toc103014885 \h </w:instrText>
        </w:r>
        <w:r w:rsidR="00D84C56" w:rsidRPr="00D84C56">
          <w:rPr>
            <w:rFonts w:ascii="Arial" w:hAnsi="Arial"/>
            <w:noProof/>
            <w:webHidden/>
            <w:sz w:val="24"/>
            <w:szCs w:val="24"/>
          </w:rPr>
        </w:r>
        <w:r w:rsidR="00D84C56" w:rsidRPr="00D84C56">
          <w:rPr>
            <w:rFonts w:ascii="Arial" w:hAnsi="Arial"/>
            <w:noProof/>
            <w:webHidden/>
            <w:sz w:val="24"/>
            <w:szCs w:val="24"/>
          </w:rPr>
          <w:fldChar w:fldCharType="separate"/>
        </w:r>
        <w:r w:rsidR="005D02A4">
          <w:rPr>
            <w:rFonts w:ascii="Arial" w:hAnsi="Arial"/>
            <w:noProof/>
            <w:webHidden/>
            <w:sz w:val="24"/>
            <w:szCs w:val="24"/>
          </w:rPr>
          <w:t>16</w:t>
        </w:r>
        <w:r w:rsidR="00D84C56" w:rsidRPr="00D84C56">
          <w:rPr>
            <w:rFonts w:ascii="Arial" w:hAnsi="Arial"/>
            <w:noProof/>
            <w:webHidden/>
            <w:sz w:val="24"/>
            <w:szCs w:val="24"/>
          </w:rPr>
          <w:fldChar w:fldCharType="end"/>
        </w:r>
      </w:hyperlink>
    </w:p>
    <w:p w14:paraId="20DA2B7A" w14:textId="1D545EF0" w:rsidR="00D84C56" w:rsidRPr="00D84C56" w:rsidRDefault="00000000" w:rsidP="00D84C56">
      <w:pPr>
        <w:pStyle w:val="TDC1"/>
        <w:rPr>
          <w:rFonts w:ascii="Arial" w:eastAsiaTheme="minorEastAsia" w:hAnsi="Arial"/>
          <w:b w:val="0"/>
          <w:bCs w:val="0"/>
          <w:i w:val="0"/>
          <w:iCs w:val="0"/>
          <w:noProof/>
          <w:lang w:eastAsia="es-ES"/>
        </w:rPr>
      </w:pPr>
      <w:hyperlink w:anchor="_Toc103014886" w:history="1">
        <w:r w:rsidR="00D84C56" w:rsidRPr="00D84C56">
          <w:rPr>
            <w:rStyle w:val="Hipervnculo"/>
            <w:rFonts w:ascii="Arial" w:hAnsi="Arial"/>
            <w:i w:val="0"/>
            <w:iCs w:val="0"/>
            <w:noProof/>
          </w:rPr>
          <w:t>4.</w:t>
        </w:r>
        <w:r w:rsidR="00D84C56" w:rsidRPr="00D84C56">
          <w:rPr>
            <w:rFonts w:ascii="Arial" w:eastAsiaTheme="minorEastAsia" w:hAnsi="Arial"/>
            <w:b w:val="0"/>
            <w:bCs w:val="0"/>
            <w:i w:val="0"/>
            <w:iCs w:val="0"/>
            <w:noProof/>
            <w:lang w:eastAsia="es-ES"/>
          </w:rPr>
          <w:tab/>
        </w:r>
        <w:r w:rsidR="00D84C56" w:rsidRPr="00D84C56">
          <w:rPr>
            <w:rStyle w:val="Hipervnculo"/>
            <w:rFonts w:ascii="Arial" w:hAnsi="Arial"/>
            <w:i w:val="0"/>
            <w:iCs w:val="0"/>
            <w:noProof/>
          </w:rPr>
          <w:t>FINANCIACIÓN</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_Toc103014886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16</w:t>
        </w:r>
        <w:r w:rsidR="00D84C56" w:rsidRPr="00D84C56">
          <w:rPr>
            <w:rFonts w:ascii="Arial" w:hAnsi="Arial"/>
            <w:i w:val="0"/>
            <w:iCs w:val="0"/>
            <w:noProof/>
            <w:webHidden/>
          </w:rPr>
          <w:fldChar w:fldCharType="end"/>
        </w:r>
      </w:hyperlink>
    </w:p>
    <w:p w14:paraId="6CC29AF2" w14:textId="2C096983" w:rsidR="00D84C56" w:rsidRPr="00D84C56" w:rsidRDefault="00000000" w:rsidP="00D84C56">
      <w:pPr>
        <w:pStyle w:val="TDC1"/>
        <w:rPr>
          <w:rFonts w:ascii="Arial" w:eastAsiaTheme="minorEastAsia" w:hAnsi="Arial"/>
          <w:b w:val="0"/>
          <w:bCs w:val="0"/>
          <w:i w:val="0"/>
          <w:iCs w:val="0"/>
          <w:noProof/>
          <w:lang w:eastAsia="es-ES"/>
        </w:rPr>
      </w:pPr>
      <w:hyperlink w:anchor="_Toc103014887" w:history="1">
        <w:r w:rsidR="00D84C56" w:rsidRPr="00D84C56">
          <w:rPr>
            <w:rStyle w:val="Hipervnculo"/>
            <w:rFonts w:ascii="Arial" w:hAnsi="Arial"/>
            <w:i w:val="0"/>
            <w:iCs w:val="0"/>
            <w:noProof/>
          </w:rPr>
          <w:t>Tráfico de seres humanos y secuestros</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_Toc103014887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17</w:t>
        </w:r>
        <w:r w:rsidR="00D84C56" w:rsidRPr="00D84C56">
          <w:rPr>
            <w:rFonts w:ascii="Arial" w:hAnsi="Arial"/>
            <w:i w:val="0"/>
            <w:iCs w:val="0"/>
            <w:noProof/>
            <w:webHidden/>
          </w:rPr>
          <w:fldChar w:fldCharType="end"/>
        </w:r>
      </w:hyperlink>
    </w:p>
    <w:p w14:paraId="00BF1587" w14:textId="22570D31" w:rsidR="00D84C56" w:rsidRPr="00D84C56" w:rsidRDefault="00000000" w:rsidP="00D84C56">
      <w:pPr>
        <w:pStyle w:val="TDC1"/>
        <w:rPr>
          <w:rFonts w:ascii="Arial" w:eastAsiaTheme="minorEastAsia" w:hAnsi="Arial"/>
          <w:b w:val="0"/>
          <w:bCs w:val="0"/>
          <w:i w:val="0"/>
          <w:iCs w:val="0"/>
          <w:noProof/>
          <w:lang w:eastAsia="es-ES"/>
        </w:rPr>
      </w:pPr>
      <w:hyperlink w:anchor="_Toc103014888" w:history="1">
        <w:r w:rsidR="00D84C56" w:rsidRPr="00D84C56">
          <w:rPr>
            <w:rStyle w:val="Hipervnculo"/>
            <w:rFonts w:ascii="Arial" w:hAnsi="Arial"/>
            <w:i w:val="0"/>
            <w:iCs w:val="0"/>
            <w:noProof/>
          </w:rPr>
          <w:t>5.</w:t>
        </w:r>
        <w:r w:rsidR="00D84C56" w:rsidRPr="00D84C56">
          <w:rPr>
            <w:rFonts w:ascii="Arial" w:eastAsiaTheme="minorEastAsia" w:hAnsi="Arial"/>
            <w:b w:val="0"/>
            <w:bCs w:val="0"/>
            <w:i w:val="0"/>
            <w:iCs w:val="0"/>
            <w:noProof/>
            <w:lang w:eastAsia="es-ES"/>
          </w:rPr>
          <w:tab/>
        </w:r>
        <w:r w:rsidR="00D84C56" w:rsidRPr="00D84C56">
          <w:rPr>
            <w:rStyle w:val="Hipervnculo"/>
            <w:rFonts w:ascii="Arial" w:hAnsi="Arial"/>
            <w:i w:val="0"/>
            <w:iCs w:val="0"/>
            <w:noProof/>
          </w:rPr>
          <w:t>GUETOS</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_Toc103014888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18</w:t>
        </w:r>
        <w:r w:rsidR="00D84C56" w:rsidRPr="00D84C56">
          <w:rPr>
            <w:rFonts w:ascii="Arial" w:hAnsi="Arial"/>
            <w:i w:val="0"/>
            <w:iCs w:val="0"/>
            <w:noProof/>
            <w:webHidden/>
          </w:rPr>
          <w:fldChar w:fldCharType="end"/>
        </w:r>
      </w:hyperlink>
    </w:p>
    <w:p w14:paraId="3DA986D4" w14:textId="5A18EAA9" w:rsidR="00D84C56" w:rsidRPr="00D84C56" w:rsidRDefault="00000000" w:rsidP="00D84C56">
      <w:pPr>
        <w:pStyle w:val="TDC1"/>
        <w:rPr>
          <w:rFonts w:ascii="Arial" w:eastAsiaTheme="minorEastAsia" w:hAnsi="Arial"/>
          <w:b w:val="0"/>
          <w:bCs w:val="0"/>
          <w:i w:val="0"/>
          <w:iCs w:val="0"/>
          <w:noProof/>
          <w:lang w:eastAsia="es-ES"/>
        </w:rPr>
      </w:pPr>
      <w:hyperlink w:anchor="_Toc103014889" w:history="1">
        <w:r w:rsidR="00D84C56" w:rsidRPr="00D84C56">
          <w:rPr>
            <w:rStyle w:val="Hipervnculo"/>
            <w:rFonts w:ascii="Arial" w:hAnsi="Arial"/>
            <w:i w:val="0"/>
            <w:iCs w:val="0"/>
            <w:noProof/>
          </w:rPr>
          <w:t>6.</w:t>
        </w:r>
        <w:r w:rsidR="00D84C56" w:rsidRPr="00D84C56">
          <w:rPr>
            <w:rFonts w:ascii="Arial" w:eastAsiaTheme="minorEastAsia" w:hAnsi="Arial"/>
            <w:b w:val="0"/>
            <w:bCs w:val="0"/>
            <w:i w:val="0"/>
            <w:iCs w:val="0"/>
            <w:noProof/>
            <w:lang w:eastAsia="es-ES"/>
          </w:rPr>
          <w:tab/>
        </w:r>
        <w:r w:rsidR="00D84C56" w:rsidRPr="00D84C56">
          <w:rPr>
            <w:rStyle w:val="Hipervnculo"/>
            <w:rFonts w:ascii="Arial" w:hAnsi="Arial"/>
            <w:i w:val="0"/>
            <w:iCs w:val="0"/>
            <w:noProof/>
          </w:rPr>
          <w:t>CONCLUSIÓN</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_Toc103014889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21</w:t>
        </w:r>
        <w:r w:rsidR="00D84C56" w:rsidRPr="00D84C56">
          <w:rPr>
            <w:rFonts w:ascii="Arial" w:hAnsi="Arial"/>
            <w:i w:val="0"/>
            <w:iCs w:val="0"/>
            <w:noProof/>
            <w:webHidden/>
          </w:rPr>
          <w:fldChar w:fldCharType="end"/>
        </w:r>
      </w:hyperlink>
    </w:p>
    <w:p w14:paraId="2BA641FE" w14:textId="5A69F424" w:rsidR="00D84C56" w:rsidRPr="00D84C56" w:rsidRDefault="00000000" w:rsidP="00D84C56">
      <w:pPr>
        <w:pStyle w:val="TDC1"/>
        <w:rPr>
          <w:rFonts w:ascii="Arial" w:eastAsiaTheme="minorEastAsia" w:hAnsi="Arial"/>
          <w:b w:val="0"/>
          <w:bCs w:val="0"/>
          <w:i w:val="0"/>
          <w:iCs w:val="0"/>
          <w:noProof/>
          <w:lang w:eastAsia="es-ES"/>
        </w:rPr>
      </w:pPr>
      <w:hyperlink w:anchor="_Toc103014890" w:history="1">
        <w:r w:rsidR="00D84C56" w:rsidRPr="00D84C56">
          <w:rPr>
            <w:rStyle w:val="Hipervnculo"/>
            <w:rFonts w:ascii="Arial" w:hAnsi="Arial"/>
            <w:i w:val="0"/>
            <w:iCs w:val="0"/>
            <w:noProof/>
          </w:rPr>
          <w:t>BIBLIOGRAFÍA</w:t>
        </w:r>
        <w:r w:rsidR="00D84C56" w:rsidRPr="00D84C56">
          <w:rPr>
            <w:rFonts w:ascii="Arial" w:hAnsi="Arial"/>
            <w:i w:val="0"/>
            <w:iCs w:val="0"/>
            <w:noProof/>
            <w:webHidden/>
          </w:rPr>
          <w:tab/>
        </w:r>
        <w:r w:rsidR="00D84C56" w:rsidRPr="00D84C56">
          <w:rPr>
            <w:rFonts w:ascii="Arial" w:hAnsi="Arial"/>
            <w:i w:val="0"/>
            <w:iCs w:val="0"/>
            <w:noProof/>
            <w:webHidden/>
          </w:rPr>
          <w:fldChar w:fldCharType="begin"/>
        </w:r>
        <w:r w:rsidR="00D84C56" w:rsidRPr="00D84C56">
          <w:rPr>
            <w:rFonts w:ascii="Arial" w:hAnsi="Arial"/>
            <w:i w:val="0"/>
            <w:iCs w:val="0"/>
            <w:noProof/>
            <w:webHidden/>
          </w:rPr>
          <w:instrText xml:space="preserve"> PAGEREF _Toc103014890 \h </w:instrText>
        </w:r>
        <w:r w:rsidR="00D84C56" w:rsidRPr="00D84C56">
          <w:rPr>
            <w:rFonts w:ascii="Arial" w:hAnsi="Arial"/>
            <w:i w:val="0"/>
            <w:iCs w:val="0"/>
            <w:noProof/>
            <w:webHidden/>
          </w:rPr>
        </w:r>
        <w:r w:rsidR="00D84C56" w:rsidRPr="00D84C56">
          <w:rPr>
            <w:rFonts w:ascii="Arial" w:hAnsi="Arial"/>
            <w:i w:val="0"/>
            <w:iCs w:val="0"/>
            <w:noProof/>
            <w:webHidden/>
          </w:rPr>
          <w:fldChar w:fldCharType="separate"/>
        </w:r>
        <w:r w:rsidR="005D02A4">
          <w:rPr>
            <w:rFonts w:ascii="Arial" w:hAnsi="Arial"/>
            <w:i w:val="0"/>
            <w:iCs w:val="0"/>
            <w:noProof/>
            <w:webHidden/>
          </w:rPr>
          <w:t>23</w:t>
        </w:r>
        <w:r w:rsidR="00D84C56" w:rsidRPr="00D84C56">
          <w:rPr>
            <w:rFonts w:ascii="Arial" w:hAnsi="Arial"/>
            <w:i w:val="0"/>
            <w:iCs w:val="0"/>
            <w:noProof/>
            <w:webHidden/>
          </w:rPr>
          <w:fldChar w:fldCharType="end"/>
        </w:r>
      </w:hyperlink>
    </w:p>
    <w:p w14:paraId="47C0D80E" w14:textId="243E7D73" w:rsidR="00422BC8" w:rsidRDefault="00A828D7" w:rsidP="00A828D7">
      <w:pPr>
        <w:spacing w:line="480" w:lineRule="auto"/>
        <w:rPr>
          <w:b/>
          <w:bCs/>
        </w:rPr>
      </w:pPr>
      <w:r w:rsidRPr="00A828D7">
        <w:rPr>
          <w:rFonts w:asciiTheme="minorHAnsi" w:hAnsiTheme="minorHAnsi"/>
        </w:rPr>
        <w:fldChar w:fldCharType="end"/>
      </w:r>
    </w:p>
    <w:p w14:paraId="0E2856AF" w14:textId="3C92297A" w:rsidR="00422BC8" w:rsidRDefault="00422BC8" w:rsidP="00422BC8">
      <w:pPr>
        <w:spacing w:line="480" w:lineRule="auto"/>
        <w:rPr>
          <w:b/>
          <w:bCs/>
        </w:rPr>
      </w:pPr>
    </w:p>
    <w:p w14:paraId="4E4E061C" w14:textId="224D4361" w:rsidR="00422BC8" w:rsidRDefault="00422BC8" w:rsidP="00257CAF">
      <w:pPr>
        <w:spacing w:line="480" w:lineRule="auto"/>
        <w:jc w:val="center"/>
        <w:rPr>
          <w:b/>
          <w:bCs/>
        </w:rPr>
      </w:pPr>
    </w:p>
    <w:p w14:paraId="091EA69A" w14:textId="77EA048F" w:rsidR="00422BC8" w:rsidRDefault="00422BC8" w:rsidP="00422BC8">
      <w:pPr>
        <w:spacing w:line="480" w:lineRule="auto"/>
        <w:rPr>
          <w:b/>
          <w:bCs/>
        </w:rPr>
      </w:pPr>
    </w:p>
    <w:p w14:paraId="67BDDF01" w14:textId="7A210958" w:rsidR="00422BC8" w:rsidRDefault="00422BC8" w:rsidP="00422BC8">
      <w:pPr>
        <w:spacing w:line="480" w:lineRule="auto"/>
        <w:rPr>
          <w:b/>
          <w:bCs/>
        </w:rPr>
      </w:pPr>
    </w:p>
    <w:p w14:paraId="5BF8551C" w14:textId="7A55F71C" w:rsidR="00B95049" w:rsidRDefault="00B95049" w:rsidP="00422BC8">
      <w:pPr>
        <w:rPr>
          <w:b/>
          <w:bCs/>
        </w:rPr>
        <w:sectPr w:rsidR="00B95049" w:rsidSect="003B7AC0">
          <w:pgSz w:w="11906" w:h="16838"/>
          <w:pgMar w:top="1418" w:right="1418" w:bottom="1418" w:left="1701" w:header="709" w:footer="709" w:gutter="0"/>
          <w:pgNumType w:start="0"/>
          <w:cols w:space="708"/>
          <w:docGrid w:linePitch="360"/>
        </w:sectPr>
      </w:pPr>
    </w:p>
    <w:p w14:paraId="1710CB5A" w14:textId="77777777" w:rsidR="00455E57" w:rsidRPr="003B6818" w:rsidRDefault="00455E57" w:rsidP="00422BC8"/>
    <w:p w14:paraId="5AE00345" w14:textId="3BC1DCCF" w:rsidR="00187FFB" w:rsidRPr="00422BC8" w:rsidRDefault="009F19D6" w:rsidP="00422BC8">
      <w:r>
        <w:rPr>
          <w:b/>
          <w:bCs/>
        </w:rPr>
        <w:fldChar w:fldCharType="begin"/>
      </w:r>
      <w:r>
        <w:instrText xml:space="preserve"> XE "</w:instrText>
      </w:r>
      <w:r w:rsidRPr="00AA3722">
        <w:instrText>SUMARIO</w:instrText>
      </w:r>
      <w:r>
        <w:instrText xml:space="preserve">" \b </w:instrText>
      </w:r>
      <w:r>
        <w:rPr>
          <w:b/>
          <w:bCs/>
        </w:rPr>
        <w:fldChar w:fldCharType="end"/>
      </w:r>
    </w:p>
    <w:p w14:paraId="164C1662" w14:textId="18B72967" w:rsidR="00257CAF" w:rsidRDefault="00411284" w:rsidP="00CA1ACB">
      <w:pPr>
        <w:spacing w:line="480" w:lineRule="auto"/>
        <w:rPr>
          <w:b/>
          <w:bCs/>
        </w:rPr>
      </w:pPr>
      <w:r w:rsidRPr="00411284">
        <w:rPr>
          <w:noProof/>
        </w:rPr>
        <w:drawing>
          <wp:inline distT="0" distB="0" distL="0" distR="0" wp14:anchorId="74708906" wp14:editId="4F879942">
            <wp:extent cx="5579745" cy="48006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480060"/>
                    </a:xfrm>
                    <a:prstGeom prst="rect">
                      <a:avLst/>
                    </a:prstGeom>
                    <a:noFill/>
                    <a:ln>
                      <a:noFill/>
                    </a:ln>
                  </pic:spPr>
                </pic:pic>
              </a:graphicData>
            </a:graphic>
          </wp:inline>
        </w:drawing>
      </w:r>
      <w:r w:rsidR="00CA1ACB">
        <w:rPr>
          <w:b/>
          <w:bCs/>
        </w:rPr>
        <w:t xml:space="preserve">   </w:t>
      </w:r>
    </w:p>
    <w:p w14:paraId="45BC13F5" w14:textId="5B56790A" w:rsidR="00581956" w:rsidRDefault="00581956" w:rsidP="00CA1ACB">
      <w:pPr>
        <w:spacing w:line="480" w:lineRule="auto"/>
        <w:rPr>
          <w:b/>
          <w:bCs/>
        </w:rPr>
      </w:pPr>
    </w:p>
    <w:p w14:paraId="1F6E6913" w14:textId="77777777" w:rsidR="00581956" w:rsidRDefault="00581956" w:rsidP="00CA1ACB">
      <w:pPr>
        <w:spacing w:line="480" w:lineRule="auto"/>
        <w:rPr>
          <w:b/>
          <w:bCs/>
        </w:rPr>
      </w:pPr>
    </w:p>
    <w:p w14:paraId="36E03086" w14:textId="349369BC" w:rsidR="00CA1ACB" w:rsidRDefault="00CA1ACB" w:rsidP="00CA1ACB">
      <w:pPr>
        <w:spacing w:line="480" w:lineRule="auto"/>
        <w:rPr>
          <w:b/>
          <w:bCs/>
        </w:rPr>
      </w:pPr>
      <w:r>
        <w:rPr>
          <w:b/>
          <w:bCs/>
        </w:rPr>
        <w:t xml:space="preserve">  </w:t>
      </w:r>
    </w:p>
    <w:p w14:paraId="585A8734" w14:textId="7F0725FA" w:rsidR="006211DC" w:rsidRDefault="00D84C56" w:rsidP="00D84C56">
      <w:pPr>
        <w:pStyle w:val="Ttulo"/>
        <w:spacing w:line="360" w:lineRule="auto"/>
        <w:rPr>
          <w:rFonts w:ascii="Arial" w:hAnsi="Arial" w:cs="Arial"/>
          <w:b/>
          <w:bCs/>
          <w:sz w:val="24"/>
          <w:szCs w:val="24"/>
        </w:rPr>
      </w:pPr>
      <w:r>
        <w:rPr>
          <w:rFonts w:ascii="Arial" w:hAnsi="Arial" w:cs="Arial"/>
          <w:b/>
          <w:bCs/>
          <w:sz w:val="24"/>
          <w:szCs w:val="24"/>
        </w:rPr>
        <w:t xml:space="preserve">     </w:t>
      </w:r>
      <w:r w:rsidR="009F19D6" w:rsidRPr="006211DC">
        <w:rPr>
          <w:rFonts w:ascii="Arial" w:hAnsi="Arial" w:cs="Arial"/>
          <w:b/>
          <w:bCs/>
          <w:sz w:val="24"/>
          <w:szCs w:val="24"/>
        </w:rPr>
        <w:t>SUMARIO</w:t>
      </w:r>
      <w:r w:rsidR="001910D8">
        <w:rPr>
          <w:rFonts w:ascii="Arial" w:hAnsi="Arial" w:cs="Arial"/>
          <w:b/>
          <w:bCs/>
          <w:sz w:val="24"/>
          <w:szCs w:val="24"/>
        </w:rPr>
        <w:t xml:space="preserve"> </w:t>
      </w:r>
    </w:p>
    <w:p w14:paraId="5048D5E4" w14:textId="15425F3A" w:rsidR="00D84C56" w:rsidRDefault="00D84C56" w:rsidP="00D84C56"/>
    <w:p w14:paraId="2E4BEDEB" w14:textId="477A3754" w:rsidR="00D84C56" w:rsidRPr="00D84C56" w:rsidRDefault="00D84C56" w:rsidP="00277BDB">
      <w:pPr>
        <w:spacing w:line="360" w:lineRule="auto"/>
        <w:jc w:val="both"/>
      </w:pPr>
      <w:r>
        <w:t xml:space="preserve">     ¿Por qué este trabajo? El terrorismo yihadista supone una amenaza</w:t>
      </w:r>
      <w:r w:rsidR="0016689C">
        <w:t xml:space="preserve"> importante</w:t>
      </w:r>
      <w:r>
        <w:t xml:space="preserve"> para la sociedad, atenta contra nuestras libertades y derechos democráticos, más que eso, contra nuestra vida misma. </w:t>
      </w:r>
      <w:r w:rsidR="0016689C">
        <w:t>Tiene cualidades que lo hacen óptimo para su permanencia en el tiempo: resistencia y adaptabilidad. Un fenómeno multicasual</w:t>
      </w:r>
      <w:r w:rsidR="003A46DF">
        <w:t>.</w:t>
      </w:r>
      <w:r w:rsidR="0016689C">
        <w:t xml:space="preserve"> En este modesto trabajo se examinan las políticas públicas con respecto a cuatro facetas concretas: prevención</w:t>
      </w:r>
      <w:r w:rsidR="00581956">
        <w:t xml:space="preserve"> de la radicalización violenta y desradicalización, centros penitenciarios, financiación y guetos. </w:t>
      </w:r>
      <w:r w:rsidR="00277BDB">
        <w:t xml:space="preserve">¿Por qué se incide en estos aspectos concretos y no en otros? </w:t>
      </w:r>
      <w:r w:rsidR="003A6B87">
        <w:t>Sin despreciar otras facetas, s</w:t>
      </w:r>
      <w:r w:rsidR="00190D76">
        <w:t xml:space="preserve">e parte de la premisa de que evitar la radicalización violenta sería preferible a combatir sus consecuencias. </w:t>
      </w:r>
      <w:r w:rsidR="003A46DF">
        <w:t xml:space="preserve">Prevenir la radicalización, cortar </w:t>
      </w:r>
      <w:r w:rsidR="00190D76">
        <w:t>sus fuentes de</w:t>
      </w:r>
      <w:r w:rsidR="003A46DF">
        <w:t xml:space="preserve"> financiación y eliminar los caladeros de reclutamiento, son tambi</w:t>
      </w:r>
      <w:r w:rsidR="00190D76">
        <w:t>én vertientes</w:t>
      </w:r>
      <w:r w:rsidR="003A46DF">
        <w:t xml:space="preserve"> fundamentales. </w:t>
      </w:r>
      <w:r w:rsidR="00581956">
        <w:t>El objetivo es impulsar una reflexión sobre lo que se está haciendo en estos campos</w:t>
      </w:r>
      <w:r w:rsidR="00190D76">
        <w:t xml:space="preserve"> y </w:t>
      </w:r>
      <w:r w:rsidR="00581956">
        <w:t xml:space="preserve">qué se podría mejorar. </w:t>
      </w:r>
    </w:p>
    <w:p w14:paraId="093DFC75" w14:textId="7B1A45AA" w:rsidR="00D84C56" w:rsidRPr="00D84C56" w:rsidRDefault="00D84C56" w:rsidP="00D84C56">
      <w:r>
        <w:t xml:space="preserve">     </w:t>
      </w:r>
    </w:p>
    <w:p w14:paraId="44448188" w14:textId="132A14E0" w:rsidR="00D84C56" w:rsidRDefault="00D84C56" w:rsidP="00D84C56"/>
    <w:p w14:paraId="506FA061" w14:textId="68BD8F30" w:rsidR="00D84C56" w:rsidRPr="00D84C56" w:rsidRDefault="00D84C56" w:rsidP="00D84C56">
      <w:pPr>
        <w:spacing w:line="360" w:lineRule="auto"/>
      </w:pPr>
      <w:r>
        <w:t xml:space="preserve">     </w:t>
      </w:r>
    </w:p>
    <w:p w14:paraId="07EA0802" w14:textId="16839E6D" w:rsidR="002B757B" w:rsidRDefault="002B757B" w:rsidP="002B757B"/>
    <w:p w14:paraId="52618A0C" w14:textId="77777777" w:rsidR="00D84C56" w:rsidRDefault="00D84C56" w:rsidP="002B757B"/>
    <w:p w14:paraId="56306523" w14:textId="1EA35ADC" w:rsidR="002B757B" w:rsidRPr="002B757B" w:rsidRDefault="002B757B" w:rsidP="002B757B">
      <w:r>
        <w:t xml:space="preserve">     </w:t>
      </w:r>
    </w:p>
    <w:p w14:paraId="0F912154" w14:textId="77777777" w:rsidR="006211DC" w:rsidRPr="006211DC" w:rsidRDefault="006211DC" w:rsidP="006211DC"/>
    <w:p w14:paraId="40C167B3" w14:textId="6CD84A10" w:rsidR="00D97433" w:rsidRPr="00CA1ACB" w:rsidRDefault="002829F8" w:rsidP="00ED6A77">
      <w:pPr>
        <w:spacing w:line="360" w:lineRule="auto"/>
        <w:jc w:val="both"/>
        <w:rPr>
          <w:b/>
          <w:bCs/>
        </w:rPr>
      </w:pPr>
      <w:r>
        <w:rPr>
          <w:b/>
          <w:bCs/>
        </w:rPr>
        <w:lastRenderedPageBreak/>
        <w:t xml:space="preserve">     </w:t>
      </w:r>
    </w:p>
    <w:p w14:paraId="33C4F06D" w14:textId="4EE3435A" w:rsidR="00422BC8" w:rsidRDefault="00411284" w:rsidP="00D84C56">
      <w:pPr>
        <w:pStyle w:val="Ttulo1"/>
        <w:numPr>
          <w:ilvl w:val="0"/>
          <w:numId w:val="40"/>
        </w:numPr>
        <w:spacing w:line="360" w:lineRule="auto"/>
      </w:pPr>
      <w:bookmarkStart w:id="0" w:name="_Toc102812498"/>
      <w:bookmarkStart w:id="1" w:name="_Toc103014880"/>
      <w:r w:rsidRPr="00FB5410">
        <w:t>INTRODUCCIÓN</w:t>
      </w:r>
      <w:bookmarkEnd w:id="0"/>
      <w:bookmarkEnd w:id="1"/>
    </w:p>
    <w:p w14:paraId="17997A03" w14:textId="2F9858CB" w:rsidR="00E71323" w:rsidRPr="00422BC8" w:rsidRDefault="00422BC8" w:rsidP="00422BC8">
      <w:pPr>
        <w:pStyle w:val="Ttulo1"/>
        <w:spacing w:line="360" w:lineRule="auto"/>
        <w:jc w:val="both"/>
        <w:rPr>
          <w:b w:val="0"/>
          <w:bCs w:val="0"/>
        </w:rPr>
      </w:pPr>
      <w:r>
        <w:t xml:space="preserve">     </w:t>
      </w:r>
      <w:bookmarkStart w:id="2" w:name="_Toc102813226"/>
      <w:bookmarkStart w:id="3" w:name="_Toc102813499"/>
      <w:bookmarkStart w:id="4" w:name="_Toc102815826"/>
      <w:bookmarkStart w:id="5" w:name="_Toc102816235"/>
      <w:bookmarkStart w:id="6" w:name="_Toc102906703"/>
      <w:bookmarkStart w:id="7" w:name="_Toc103014881"/>
      <w:r w:rsidRPr="00422BC8">
        <w:rPr>
          <w:b w:val="0"/>
          <w:bCs w:val="0"/>
        </w:rPr>
        <w:t>El 12 de abril de 1985, en el restaurante El Descanso (Madrid), cerca de la base militar conjunta hispano-estadounidense en Torrejón de Ardoz, una bomba asesinó a 18 personas. La Yihad Islámica revindicó la autoría de dicho atentado. (Schumacher, E. 1985). Sin embargo, el punto álgido se alcanzó el 11 de marzo de 2004, cuando un comando coordinado de terroristas yihadistas autodenominado Grupo Islámico Combatiente Marroquí explosionó bombas en cuatro trenes de Madrid, falleciendo 192 personas y dejando unas 1800 personas heridas (Atentados del 11-M, 2007). La reacción del Estado no se hizo esperar con una serie de políticas públicas en distintos órdenes con el fin de prevenir y combatir el terrorismo yihadista salafista.</w:t>
      </w:r>
      <w:bookmarkEnd w:id="2"/>
      <w:bookmarkEnd w:id="3"/>
      <w:bookmarkEnd w:id="4"/>
      <w:bookmarkEnd w:id="5"/>
      <w:bookmarkEnd w:id="6"/>
      <w:bookmarkEnd w:id="7"/>
      <w:r w:rsidR="00B4558B" w:rsidRPr="00422BC8">
        <w:rPr>
          <w:b w:val="0"/>
          <w:bCs w:val="0"/>
        </w:rPr>
        <w:fldChar w:fldCharType="begin"/>
      </w:r>
      <w:r w:rsidR="00B4558B" w:rsidRPr="00422BC8">
        <w:rPr>
          <w:b w:val="0"/>
          <w:bCs w:val="0"/>
        </w:rPr>
        <w:instrText xml:space="preserve"> XE "INTRODUCCIÓN" </w:instrText>
      </w:r>
      <w:r w:rsidR="00B4558B" w:rsidRPr="00422BC8">
        <w:rPr>
          <w:b w:val="0"/>
          <w:bCs w:val="0"/>
        </w:rPr>
        <w:fldChar w:fldCharType="end"/>
      </w:r>
    </w:p>
    <w:p w14:paraId="314F7519" w14:textId="4F97AE81" w:rsidR="00283920" w:rsidRPr="00A23AA7" w:rsidRDefault="00A23AA7" w:rsidP="00ED6A77">
      <w:pPr>
        <w:spacing w:line="360" w:lineRule="auto"/>
        <w:jc w:val="both"/>
        <w:rPr>
          <w:color w:val="000000" w:themeColor="text1"/>
        </w:rPr>
      </w:pPr>
      <w:r>
        <w:rPr>
          <w:color w:val="000000" w:themeColor="text1"/>
        </w:rPr>
        <w:t xml:space="preserve">     </w:t>
      </w:r>
      <w:r w:rsidRPr="00A23AA7">
        <w:rPr>
          <w:color w:val="000000" w:themeColor="text1"/>
        </w:rPr>
        <w:t>La magnitud de la amenaza integrista a la que se enfrentan las sociedades occidentales se sintetiza en las palabras que dejó escritas el terrorista Mohammed Bouyeri clavadas con un cuchillo en el pecho del cineasta holandés Theo van Gogh: “No habrá misericordia para los injustos, sólo la espada que se levanta contra ellos. Sin debate, sin marchas de protesta, sin desfiles, sin peticiones; únicamente la muerte separará la Verdad de la Mentira” (</w:t>
      </w:r>
      <w:bookmarkStart w:id="8" w:name="_Hlk101802720"/>
      <w:r w:rsidRPr="00A23AA7">
        <w:rPr>
          <w:color w:val="000000" w:themeColor="text1"/>
        </w:rPr>
        <w:t xml:space="preserve">Kesel, M. 2006). </w:t>
      </w:r>
      <w:bookmarkEnd w:id="8"/>
      <w:r w:rsidRPr="00A23AA7">
        <w:rPr>
          <w:color w:val="000000" w:themeColor="text1"/>
        </w:rPr>
        <w:t>La radicalización dicotómica de este tipo</w:t>
      </w:r>
      <w:r w:rsidR="00602368">
        <w:rPr>
          <w:color w:val="000000" w:themeColor="text1"/>
        </w:rPr>
        <w:t xml:space="preserve"> de</w:t>
      </w:r>
      <w:r w:rsidRPr="00A23AA7">
        <w:rPr>
          <w:color w:val="000000" w:themeColor="text1"/>
        </w:rPr>
        <w:t xml:space="preserve"> terrorismo yihadista se diferencia de otros tipos de terrorismo con los que se ha convivido en el siglo XX, espera alcanzar la salvación eterna y el paraíso a través del martirio mientras mata a infieles. Difícil y correoso de tratar.</w:t>
      </w:r>
    </w:p>
    <w:p w14:paraId="14ACFA0D" w14:textId="619F4267" w:rsidR="00130293" w:rsidRDefault="00A23AA7" w:rsidP="00ED6A77">
      <w:pPr>
        <w:spacing w:line="360" w:lineRule="auto"/>
        <w:jc w:val="both"/>
        <w:rPr>
          <w:color w:val="000000" w:themeColor="text1"/>
        </w:rPr>
      </w:pPr>
      <w:r>
        <w:rPr>
          <w:b/>
          <w:bCs/>
          <w:color w:val="000000" w:themeColor="text1"/>
        </w:rPr>
        <w:t xml:space="preserve">     </w:t>
      </w:r>
      <w:r w:rsidR="0073430E">
        <w:rPr>
          <w:color w:val="000000" w:themeColor="text1"/>
        </w:rPr>
        <w:t xml:space="preserve">La inmensa mayoría de los ciudadanos, sin importar su ideología política o credo religioso, </w:t>
      </w:r>
      <w:r w:rsidR="00CA790D">
        <w:rPr>
          <w:color w:val="000000" w:themeColor="text1"/>
        </w:rPr>
        <w:t xml:space="preserve">respeta la ley sin recurrir a la violencia extrema para alcanzar sus objetivos. </w:t>
      </w:r>
      <w:r w:rsidR="00686C39">
        <w:rPr>
          <w:color w:val="000000" w:themeColor="text1"/>
        </w:rPr>
        <w:t xml:space="preserve">En </w:t>
      </w:r>
      <w:r w:rsidR="00A828D7">
        <w:rPr>
          <w:color w:val="000000" w:themeColor="text1"/>
        </w:rPr>
        <w:t>el caso del terrorismo yihadista, s</w:t>
      </w:r>
      <w:r w:rsidR="00686C39">
        <w:rPr>
          <w:color w:val="000000" w:themeColor="text1"/>
        </w:rPr>
        <w:t xml:space="preserve">e </w:t>
      </w:r>
      <w:r w:rsidR="00CB6BCF">
        <w:rPr>
          <w:color w:val="000000" w:themeColor="text1"/>
        </w:rPr>
        <w:t xml:space="preserve">trata </w:t>
      </w:r>
      <w:r w:rsidR="00A828D7">
        <w:rPr>
          <w:color w:val="000000" w:themeColor="text1"/>
        </w:rPr>
        <w:t xml:space="preserve">de </w:t>
      </w:r>
      <w:r w:rsidR="00CB6BCF">
        <w:rPr>
          <w:color w:val="000000" w:themeColor="text1"/>
        </w:rPr>
        <w:t>una minoría dentro</w:t>
      </w:r>
      <w:r w:rsidR="0094220C">
        <w:rPr>
          <w:color w:val="000000" w:themeColor="text1"/>
        </w:rPr>
        <w:t xml:space="preserve"> del ámbito de una confesión religiosa, que recurre al terrorismo para alcanzar sus objetivos políticos. </w:t>
      </w:r>
      <w:r w:rsidR="00A82A19">
        <w:rPr>
          <w:color w:val="000000" w:themeColor="text1"/>
        </w:rPr>
        <w:t xml:space="preserve">La amenaza </w:t>
      </w:r>
      <w:r w:rsidR="00331E83">
        <w:rPr>
          <w:color w:val="000000" w:themeColor="text1"/>
        </w:rPr>
        <w:t xml:space="preserve">transfronteriza </w:t>
      </w:r>
      <w:r w:rsidR="00A82A19">
        <w:rPr>
          <w:color w:val="000000" w:themeColor="text1"/>
        </w:rPr>
        <w:t xml:space="preserve">que supone el terrorismo yihadista a la misma existencia del Estado democrático hace que éste tenga que reaccionar para su defensa con todos </w:t>
      </w:r>
      <w:r w:rsidR="00422BC8">
        <w:rPr>
          <w:color w:val="000000" w:themeColor="text1"/>
        </w:rPr>
        <w:t xml:space="preserve">los </w:t>
      </w:r>
      <w:r w:rsidR="00A82A19">
        <w:rPr>
          <w:color w:val="000000" w:themeColor="text1"/>
        </w:rPr>
        <w:t>instrumentos</w:t>
      </w:r>
      <w:r w:rsidR="00957BD6">
        <w:rPr>
          <w:color w:val="000000" w:themeColor="text1"/>
        </w:rPr>
        <w:t xml:space="preserve"> a su alcance</w:t>
      </w:r>
      <w:r w:rsidR="00A82A19">
        <w:rPr>
          <w:color w:val="000000" w:themeColor="text1"/>
        </w:rPr>
        <w:t xml:space="preserve">. </w:t>
      </w:r>
      <w:r w:rsidR="007C09EF">
        <w:rPr>
          <w:color w:val="000000" w:themeColor="text1"/>
        </w:rPr>
        <w:t>Para una prevención eficaz se precisa conocer l</w:t>
      </w:r>
      <w:r w:rsidR="00A82A19">
        <w:rPr>
          <w:color w:val="000000" w:themeColor="text1"/>
        </w:rPr>
        <w:t>as causas de dicho fenómeno</w:t>
      </w:r>
      <w:r w:rsidR="007C09EF">
        <w:rPr>
          <w:color w:val="000000" w:themeColor="text1"/>
        </w:rPr>
        <w:t>,</w:t>
      </w:r>
      <w:r w:rsidR="00A82A19">
        <w:rPr>
          <w:color w:val="000000" w:themeColor="text1"/>
        </w:rPr>
        <w:t xml:space="preserve"> son múltiples y por eso las políticas públicas que se han de implementar para enfrentarse con éxito al terror también han de ser multidisciplinares: política legislativa específica, </w:t>
      </w:r>
      <w:r w:rsidR="00331E83">
        <w:rPr>
          <w:color w:val="000000" w:themeColor="text1"/>
        </w:rPr>
        <w:t xml:space="preserve">políticas </w:t>
      </w:r>
      <w:r w:rsidR="00331E83">
        <w:rPr>
          <w:color w:val="000000" w:themeColor="text1"/>
        </w:rPr>
        <w:lastRenderedPageBreak/>
        <w:t xml:space="preserve">sociales, cooperación internacional, </w:t>
      </w:r>
      <w:r w:rsidR="00A828D7">
        <w:rPr>
          <w:color w:val="000000" w:themeColor="text1"/>
        </w:rPr>
        <w:t>Fuerzas y Cuerpos de la Seguridad del Estado (</w:t>
      </w:r>
      <w:r w:rsidR="00331E83">
        <w:rPr>
          <w:color w:val="000000" w:themeColor="text1"/>
        </w:rPr>
        <w:t>FFCCSE</w:t>
      </w:r>
      <w:r w:rsidR="003934CF">
        <w:rPr>
          <w:color w:val="000000" w:themeColor="text1"/>
        </w:rPr>
        <w:t>)</w:t>
      </w:r>
      <w:r w:rsidR="00331E83">
        <w:rPr>
          <w:color w:val="000000" w:themeColor="text1"/>
        </w:rPr>
        <w:t xml:space="preserve">, </w:t>
      </w:r>
      <w:r w:rsidR="003934CF">
        <w:rPr>
          <w:color w:val="000000" w:themeColor="text1"/>
        </w:rPr>
        <w:t>Fuerzas Armadas (</w:t>
      </w:r>
      <w:r w:rsidR="00331E83">
        <w:rPr>
          <w:color w:val="000000" w:themeColor="text1"/>
        </w:rPr>
        <w:t>FF. AA.</w:t>
      </w:r>
      <w:r w:rsidR="003934CF">
        <w:rPr>
          <w:color w:val="000000" w:themeColor="text1"/>
        </w:rPr>
        <w:t>)</w:t>
      </w:r>
      <w:r w:rsidR="00331E83">
        <w:rPr>
          <w:color w:val="000000" w:themeColor="text1"/>
        </w:rPr>
        <w:t xml:space="preserve">, servicios de inteligencia, etc. </w:t>
      </w:r>
      <w:r w:rsidR="003934CF">
        <w:rPr>
          <w:color w:val="000000" w:themeColor="text1"/>
        </w:rPr>
        <w:t>Los factores que inciden en el fenómeno del terrorismo yihadista son múltiples: l</w:t>
      </w:r>
      <w:r w:rsidR="00331E83">
        <w:rPr>
          <w:color w:val="000000" w:themeColor="text1"/>
        </w:rPr>
        <w:t xml:space="preserve">a permeabilidad de las fronteras, los combatientes retornados, la significativa y creciente participación femenina tanto en la captación como en la comisión de atentados, </w:t>
      </w:r>
      <w:r w:rsidR="00E2315C">
        <w:rPr>
          <w:color w:val="000000" w:themeColor="text1"/>
        </w:rPr>
        <w:t xml:space="preserve">la financiación, la difusión de propaganda y el </w:t>
      </w:r>
      <w:r w:rsidR="00331E83">
        <w:rPr>
          <w:color w:val="000000" w:themeColor="text1"/>
        </w:rPr>
        <w:t xml:space="preserve">reclutamiento cibernético, los guetos de marginación </w:t>
      </w:r>
      <w:r w:rsidR="00F97528">
        <w:rPr>
          <w:color w:val="000000" w:themeColor="text1"/>
        </w:rPr>
        <w:t xml:space="preserve">y masificación </w:t>
      </w:r>
      <w:r w:rsidR="00331E83">
        <w:rPr>
          <w:color w:val="000000" w:themeColor="text1"/>
        </w:rPr>
        <w:t>de la comunidad musulmana en las grandes ciudades y la teología extremista utilizada por una minoría para el reclutamiento de nuevos miembros.</w:t>
      </w:r>
      <w:r w:rsidR="00D24183">
        <w:rPr>
          <w:color w:val="000000" w:themeColor="text1"/>
        </w:rPr>
        <w:t xml:space="preserve"> </w:t>
      </w:r>
    </w:p>
    <w:p w14:paraId="7E1103C6" w14:textId="74ACB704" w:rsidR="007B4946" w:rsidRDefault="00130293" w:rsidP="00ED6A77">
      <w:pPr>
        <w:spacing w:line="360" w:lineRule="auto"/>
        <w:jc w:val="both"/>
        <w:rPr>
          <w:b/>
          <w:bCs/>
          <w:color w:val="000000" w:themeColor="text1"/>
        </w:rPr>
      </w:pPr>
      <w:r>
        <w:rPr>
          <w:color w:val="000000" w:themeColor="text1"/>
        </w:rPr>
        <w:t xml:space="preserve">     </w:t>
      </w:r>
      <w:r w:rsidR="00D24183">
        <w:rPr>
          <w:color w:val="000000" w:themeColor="text1"/>
        </w:rPr>
        <w:t>Prevenir desde las políticas públicas tod</w:t>
      </w:r>
      <w:r w:rsidR="003934CF">
        <w:rPr>
          <w:color w:val="000000" w:themeColor="text1"/>
        </w:rPr>
        <w:t>os estos factores</w:t>
      </w:r>
      <w:r w:rsidR="00D24183">
        <w:rPr>
          <w:color w:val="000000" w:themeColor="text1"/>
        </w:rPr>
        <w:t xml:space="preserve"> no es tarea fácil. </w:t>
      </w:r>
      <w:r w:rsidR="006B258B">
        <w:rPr>
          <w:color w:val="000000" w:themeColor="text1"/>
        </w:rPr>
        <w:t>Occidente es un coloso con pies de barro, e</w:t>
      </w:r>
      <w:r w:rsidR="00D24183">
        <w:rPr>
          <w:color w:val="000000" w:themeColor="text1"/>
        </w:rPr>
        <w:t>specialmente, cuando l</w:t>
      </w:r>
      <w:r w:rsidR="00D24183" w:rsidRPr="00D24183">
        <w:rPr>
          <w:color w:val="000000" w:themeColor="text1"/>
        </w:rPr>
        <w:t>a ventaja que proporcionan las libertades y garantías del Estado democrático se utilizan por parte de las organizaciones terroristas islamistas para crear una estructura social</w:t>
      </w:r>
      <w:r w:rsidR="006B258B">
        <w:rPr>
          <w:color w:val="000000" w:themeColor="text1"/>
        </w:rPr>
        <w:t xml:space="preserve"> hermética</w:t>
      </w:r>
      <w:r w:rsidR="00D24183" w:rsidRPr="00D24183">
        <w:rPr>
          <w:color w:val="000000" w:themeColor="text1"/>
        </w:rPr>
        <w:t xml:space="preserve"> –en los guetos de las grandes urbes, especialmente—</w:t>
      </w:r>
      <w:r w:rsidR="006B258B">
        <w:rPr>
          <w:color w:val="000000" w:themeColor="text1"/>
        </w:rPr>
        <w:t xml:space="preserve"> </w:t>
      </w:r>
      <w:r w:rsidR="00D24183" w:rsidRPr="00D24183">
        <w:rPr>
          <w:color w:val="000000" w:themeColor="text1"/>
        </w:rPr>
        <w:t xml:space="preserve">que les proporcione una especie de santuario o suelo sagrado desde el que operar. “Los inmigrantes musulmanes habían creado una estructura religiosa hermética compuesta de imanes integristas, mezquitas, escuelas y organizaciones que podían utilizarse de tapadera” </w:t>
      </w:r>
      <w:r w:rsidR="00D24183" w:rsidRPr="00C82E4F">
        <w:rPr>
          <w:color w:val="000000" w:themeColor="text1"/>
        </w:rPr>
        <w:t>(Oberschall, A., 2004, p. 33).</w:t>
      </w:r>
      <w:r w:rsidR="006B258B">
        <w:rPr>
          <w:color w:val="000000" w:themeColor="text1"/>
        </w:rPr>
        <w:t xml:space="preserve"> </w:t>
      </w:r>
      <w:r w:rsidR="00A145B3">
        <w:rPr>
          <w:color w:val="000000" w:themeColor="text1"/>
        </w:rPr>
        <w:t xml:space="preserve">Por último, no podemos olvidar el impacto que tiene en la economía del país </w:t>
      </w:r>
      <w:r w:rsidR="00EB0966">
        <w:rPr>
          <w:color w:val="000000" w:themeColor="text1"/>
        </w:rPr>
        <w:t>l</w:t>
      </w:r>
      <w:r w:rsidR="003934CF">
        <w:rPr>
          <w:color w:val="000000" w:themeColor="text1"/>
        </w:rPr>
        <w:t>os efectos del</w:t>
      </w:r>
      <w:r w:rsidR="00A145B3">
        <w:rPr>
          <w:color w:val="000000" w:themeColor="text1"/>
        </w:rPr>
        <w:t xml:space="preserve"> terrorismo: daños humanos y materiales, indemnizaciones a las víctimas, costes de procesos judiciales y encarcelamientos, el empleo exclusivo de un sector de las FFCCSE y las FF. AA.</w:t>
      </w:r>
      <w:r w:rsidR="00EB0966">
        <w:rPr>
          <w:color w:val="000000" w:themeColor="text1"/>
        </w:rPr>
        <w:t xml:space="preserve"> </w:t>
      </w:r>
      <w:r w:rsidR="00EB0966" w:rsidRPr="00C82E4F">
        <w:rPr>
          <w:color w:val="000000" w:themeColor="text1"/>
        </w:rPr>
        <w:t>(Valiño Castro, A. 2016).</w:t>
      </w:r>
      <w:r w:rsidR="00EB0966" w:rsidRPr="00EB0966">
        <w:rPr>
          <w:b/>
          <w:bCs/>
          <w:color w:val="000000" w:themeColor="text1"/>
        </w:rPr>
        <w:t> </w:t>
      </w:r>
    </w:p>
    <w:p w14:paraId="4A89AE68" w14:textId="71064FDE" w:rsidR="00BA2A56" w:rsidRDefault="00BA2A56" w:rsidP="00ED6A77">
      <w:pPr>
        <w:spacing w:line="360" w:lineRule="auto"/>
        <w:jc w:val="both"/>
        <w:rPr>
          <w:color w:val="000000" w:themeColor="text1"/>
        </w:rPr>
      </w:pPr>
      <w:r>
        <w:rPr>
          <w:b/>
          <w:bCs/>
          <w:color w:val="000000" w:themeColor="text1"/>
        </w:rPr>
        <w:t xml:space="preserve">     </w:t>
      </w:r>
      <w:r w:rsidR="00CB3434" w:rsidRPr="00CB3434">
        <w:rPr>
          <w:color w:val="000000" w:themeColor="text1"/>
        </w:rPr>
        <w:t>En este trabajo</w:t>
      </w:r>
      <w:r w:rsidR="00CB3434">
        <w:rPr>
          <w:color w:val="000000" w:themeColor="text1"/>
        </w:rPr>
        <w:t xml:space="preserve"> de fin de grado</w:t>
      </w:r>
      <w:r w:rsidR="00CB3434" w:rsidRPr="00CB3434">
        <w:rPr>
          <w:color w:val="000000" w:themeColor="text1"/>
        </w:rPr>
        <w:t>,</w:t>
      </w:r>
      <w:r w:rsidR="00CB3434">
        <w:rPr>
          <w:b/>
          <w:bCs/>
          <w:color w:val="000000" w:themeColor="text1"/>
        </w:rPr>
        <w:t xml:space="preserve"> </w:t>
      </w:r>
      <w:r w:rsidR="00CB3434">
        <w:rPr>
          <w:color w:val="000000" w:themeColor="text1"/>
        </w:rPr>
        <w:t>p</w:t>
      </w:r>
      <w:r w:rsidR="004A02F2" w:rsidRPr="004A02F2">
        <w:rPr>
          <w:color w:val="000000" w:themeColor="text1"/>
        </w:rPr>
        <w:t>ara</w:t>
      </w:r>
      <w:r w:rsidR="004A02F2">
        <w:rPr>
          <w:color w:val="000000" w:themeColor="text1"/>
        </w:rPr>
        <w:t xml:space="preserve"> enfrentarse y prevenir la lacra del terrorismo en España</w:t>
      </w:r>
      <w:r w:rsidR="00CB3434">
        <w:rPr>
          <w:color w:val="000000" w:themeColor="text1"/>
        </w:rPr>
        <w:t xml:space="preserve"> y otros países europeos</w:t>
      </w:r>
      <w:r w:rsidR="004A02F2">
        <w:rPr>
          <w:color w:val="000000" w:themeColor="text1"/>
        </w:rPr>
        <w:t>, a</w:t>
      </w:r>
      <w:r w:rsidR="00CC40EA">
        <w:rPr>
          <w:color w:val="000000" w:themeColor="text1"/>
        </w:rPr>
        <w:t xml:space="preserve"> continuación, </w:t>
      </w:r>
      <w:r w:rsidR="004A02F2">
        <w:rPr>
          <w:color w:val="000000" w:themeColor="text1"/>
        </w:rPr>
        <w:t>s</w:t>
      </w:r>
      <w:r w:rsidR="004A02F2" w:rsidRPr="004A02F2">
        <w:rPr>
          <w:color w:val="000000" w:themeColor="text1"/>
        </w:rPr>
        <w:t xml:space="preserve">e ha </w:t>
      </w:r>
      <w:r w:rsidR="00CB3434">
        <w:rPr>
          <w:color w:val="000000" w:themeColor="text1"/>
        </w:rPr>
        <w:t>iniciado</w:t>
      </w:r>
      <w:r w:rsidR="004A02F2" w:rsidRPr="004A02F2">
        <w:rPr>
          <w:color w:val="000000" w:themeColor="text1"/>
        </w:rPr>
        <w:t xml:space="preserve"> </w:t>
      </w:r>
      <w:r w:rsidR="00CB3434">
        <w:rPr>
          <w:color w:val="000000" w:themeColor="text1"/>
        </w:rPr>
        <w:t>una</w:t>
      </w:r>
      <w:r w:rsidR="004A02F2" w:rsidRPr="004A02F2">
        <w:rPr>
          <w:color w:val="000000" w:themeColor="text1"/>
        </w:rPr>
        <w:t xml:space="preserve"> revisión de las políticas públicas en </w:t>
      </w:r>
      <w:r w:rsidR="003934CF">
        <w:rPr>
          <w:color w:val="000000" w:themeColor="text1"/>
        </w:rPr>
        <w:t>los siguientes</w:t>
      </w:r>
      <w:r w:rsidR="004A02F2" w:rsidRPr="004A02F2">
        <w:rPr>
          <w:color w:val="000000" w:themeColor="text1"/>
        </w:rPr>
        <w:t xml:space="preserve"> ámbitos</w:t>
      </w:r>
      <w:r w:rsidR="004A02F2">
        <w:rPr>
          <w:color w:val="000000" w:themeColor="text1"/>
        </w:rPr>
        <w:t>: prevención de la radicalización y desradicalización, centros penitenciarios, financiación y guetos</w:t>
      </w:r>
      <w:r w:rsidR="00860398">
        <w:rPr>
          <w:color w:val="000000" w:themeColor="text1"/>
        </w:rPr>
        <w:t xml:space="preserve">. </w:t>
      </w:r>
    </w:p>
    <w:p w14:paraId="73C1A8D2" w14:textId="42124F40" w:rsidR="00A47FE6" w:rsidRDefault="00A47FE6" w:rsidP="00A47FE6">
      <w:pPr>
        <w:pStyle w:val="Prrafodelista"/>
        <w:numPr>
          <w:ilvl w:val="0"/>
          <w:numId w:val="31"/>
        </w:numPr>
        <w:spacing w:line="360" w:lineRule="auto"/>
        <w:jc w:val="both"/>
        <w:rPr>
          <w:color w:val="000000" w:themeColor="text1"/>
        </w:rPr>
      </w:pPr>
      <w:r w:rsidRPr="00A93DF1">
        <w:rPr>
          <w:b/>
          <w:bCs/>
          <w:color w:val="000000" w:themeColor="text1"/>
        </w:rPr>
        <w:t>Prevención de la radicalización:</w:t>
      </w:r>
      <w:r>
        <w:rPr>
          <w:color w:val="000000" w:themeColor="text1"/>
        </w:rPr>
        <w:t xml:space="preserve"> </w:t>
      </w:r>
      <w:r w:rsidR="000C2296">
        <w:rPr>
          <w:color w:val="000000" w:themeColor="text1"/>
        </w:rPr>
        <w:t xml:space="preserve">una serie de políticas públicas </w:t>
      </w:r>
      <w:r w:rsidR="007138F2">
        <w:rPr>
          <w:color w:val="000000" w:themeColor="text1"/>
        </w:rPr>
        <w:t xml:space="preserve">multidisciplinares enfocadas </w:t>
      </w:r>
      <w:r w:rsidR="00786AA5">
        <w:rPr>
          <w:color w:val="000000" w:themeColor="text1"/>
        </w:rPr>
        <w:t xml:space="preserve">a evitar que </w:t>
      </w:r>
      <w:r w:rsidR="007138F2">
        <w:rPr>
          <w:color w:val="000000" w:themeColor="text1"/>
        </w:rPr>
        <w:t>individuos vulnerables</w:t>
      </w:r>
      <w:r w:rsidR="00B258C8">
        <w:rPr>
          <w:color w:val="000000" w:themeColor="text1"/>
        </w:rPr>
        <w:t xml:space="preserve"> se radicalicen </w:t>
      </w:r>
      <w:r w:rsidR="00EA4985">
        <w:rPr>
          <w:color w:val="000000" w:themeColor="text1"/>
        </w:rPr>
        <w:t>hasta el grado de agredir violentamente a otras personas.</w:t>
      </w:r>
    </w:p>
    <w:p w14:paraId="537725BD" w14:textId="5884C26E" w:rsidR="00F54953" w:rsidRDefault="00F17ED4" w:rsidP="00A47FE6">
      <w:pPr>
        <w:pStyle w:val="Prrafodelista"/>
        <w:numPr>
          <w:ilvl w:val="0"/>
          <w:numId w:val="31"/>
        </w:numPr>
        <w:spacing w:line="360" w:lineRule="auto"/>
        <w:jc w:val="both"/>
        <w:rPr>
          <w:color w:val="000000" w:themeColor="text1"/>
        </w:rPr>
      </w:pPr>
      <w:r w:rsidRPr="00A93DF1">
        <w:rPr>
          <w:b/>
          <w:bCs/>
          <w:color w:val="000000" w:themeColor="text1"/>
        </w:rPr>
        <w:t>Desradicalización:</w:t>
      </w:r>
      <w:r>
        <w:rPr>
          <w:color w:val="000000" w:themeColor="text1"/>
        </w:rPr>
        <w:t xml:space="preserve"> </w:t>
      </w:r>
      <w:r w:rsidR="006926EE">
        <w:rPr>
          <w:color w:val="000000" w:themeColor="text1"/>
        </w:rPr>
        <w:t>una serie de políticas públicas multidisciplinares dirigidas a personas radicalizadas</w:t>
      </w:r>
      <w:r w:rsidR="00AC12A7">
        <w:rPr>
          <w:color w:val="000000" w:themeColor="text1"/>
        </w:rPr>
        <w:t>, con el objetivo de eliminar</w:t>
      </w:r>
      <w:r w:rsidR="00C462C6">
        <w:rPr>
          <w:color w:val="000000" w:themeColor="text1"/>
        </w:rPr>
        <w:t xml:space="preserve"> o disminuir </w:t>
      </w:r>
      <w:r w:rsidR="00A9699E">
        <w:rPr>
          <w:color w:val="000000" w:themeColor="text1"/>
        </w:rPr>
        <w:t>su radicalización violenta</w:t>
      </w:r>
      <w:r w:rsidR="00762C43">
        <w:rPr>
          <w:color w:val="000000" w:themeColor="text1"/>
        </w:rPr>
        <w:t>, o su desvinculación.</w:t>
      </w:r>
    </w:p>
    <w:p w14:paraId="76719638" w14:textId="0AD60D55" w:rsidR="00BB6F29" w:rsidRDefault="00BB6F29" w:rsidP="00A47FE6">
      <w:pPr>
        <w:pStyle w:val="Prrafodelista"/>
        <w:numPr>
          <w:ilvl w:val="0"/>
          <w:numId w:val="31"/>
        </w:numPr>
        <w:spacing w:line="360" w:lineRule="auto"/>
        <w:jc w:val="both"/>
        <w:rPr>
          <w:color w:val="000000" w:themeColor="text1"/>
        </w:rPr>
      </w:pPr>
      <w:r w:rsidRPr="00A93DF1">
        <w:rPr>
          <w:b/>
          <w:bCs/>
          <w:color w:val="000000" w:themeColor="text1"/>
        </w:rPr>
        <w:lastRenderedPageBreak/>
        <w:t>Centros penitenciarios:</w:t>
      </w:r>
      <w:r>
        <w:rPr>
          <w:color w:val="000000" w:themeColor="text1"/>
        </w:rPr>
        <w:t xml:space="preserve"> </w:t>
      </w:r>
      <w:r w:rsidR="00C576FF">
        <w:rPr>
          <w:color w:val="000000" w:themeColor="text1"/>
        </w:rPr>
        <w:t xml:space="preserve">la </w:t>
      </w:r>
      <w:r w:rsidR="002A7435">
        <w:rPr>
          <w:color w:val="000000" w:themeColor="text1"/>
        </w:rPr>
        <w:t xml:space="preserve">implementación de la </w:t>
      </w:r>
      <w:r w:rsidR="00C576FF">
        <w:rPr>
          <w:color w:val="000000" w:themeColor="text1"/>
        </w:rPr>
        <w:t>política penitenciaria co</w:t>
      </w:r>
      <w:r w:rsidR="00AB2493">
        <w:rPr>
          <w:color w:val="000000" w:themeColor="text1"/>
        </w:rPr>
        <w:t>n el objetivo</w:t>
      </w:r>
      <w:r w:rsidR="00C576FF">
        <w:rPr>
          <w:color w:val="000000" w:themeColor="text1"/>
        </w:rPr>
        <w:t xml:space="preserve"> </w:t>
      </w:r>
      <w:r w:rsidR="00AB2493">
        <w:rPr>
          <w:color w:val="000000" w:themeColor="text1"/>
        </w:rPr>
        <w:t xml:space="preserve">de </w:t>
      </w:r>
      <w:r w:rsidR="00DC4813">
        <w:rPr>
          <w:color w:val="000000" w:themeColor="text1"/>
        </w:rPr>
        <w:t xml:space="preserve">impedir que las cárceles se conviertan </w:t>
      </w:r>
      <w:r w:rsidR="00050139">
        <w:rPr>
          <w:color w:val="000000" w:themeColor="text1"/>
        </w:rPr>
        <w:t>en centros de captación para el terrorismo yihadista</w:t>
      </w:r>
      <w:r w:rsidR="00CB3434">
        <w:rPr>
          <w:color w:val="000000" w:themeColor="text1"/>
        </w:rPr>
        <w:t xml:space="preserve"> y sea viable una posible rehabilitación del terrorista.</w:t>
      </w:r>
    </w:p>
    <w:p w14:paraId="041D8376" w14:textId="77777777" w:rsidR="0012554F" w:rsidRDefault="003D20A9" w:rsidP="0012554F">
      <w:pPr>
        <w:pStyle w:val="Prrafodelista"/>
        <w:numPr>
          <w:ilvl w:val="0"/>
          <w:numId w:val="31"/>
        </w:numPr>
        <w:spacing w:line="360" w:lineRule="auto"/>
        <w:jc w:val="both"/>
        <w:rPr>
          <w:color w:val="000000" w:themeColor="text1"/>
        </w:rPr>
      </w:pPr>
      <w:r w:rsidRPr="00A93DF1">
        <w:rPr>
          <w:b/>
          <w:bCs/>
          <w:color w:val="000000" w:themeColor="text1"/>
        </w:rPr>
        <w:t>Financiación:</w:t>
      </w:r>
      <w:r>
        <w:rPr>
          <w:color w:val="000000" w:themeColor="text1"/>
        </w:rPr>
        <w:t xml:space="preserve"> </w:t>
      </w:r>
      <w:r w:rsidR="009D4A07">
        <w:rPr>
          <w:color w:val="000000" w:themeColor="text1"/>
        </w:rPr>
        <w:t xml:space="preserve">las organizaciones terroristas, como las empresariales, </w:t>
      </w:r>
      <w:r w:rsidR="00EE0CED">
        <w:rPr>
          <w:color w:val="000000" w:themeColor="text1"/>
        </w:rPr>
        <w:t>necesitan</w:t>
      </w:r>
      <w:r w:rsidR="009D4A07">
        <w:rPr>
          <w:color w:val="000000" w:themeColor="text1"/>
        </w:rPr>
        <w:t xml:space="preserve"> de financiación para su funcionamiento</w:t>
      </w:r>
      <w:r w:rsidR="00AA5EE4">
        <w:rPr>
          <w:color w:val="000000" w:themeColor="text1"/>
        </w:rPr>
        <w:t>. De modo que, precisan de ingresos</w:t>
      </w:r>
      <w:r w:rsidR="002A1374">
        <w:rPr>
          <w:color w:val="000000" w:themeColor="text1"/>
        </w:rPr>
        <w:t xml:space="preserve"> y m</w:t>
      </w:r>
      <w:r w:rsidR="008A4AC9">
        <w:rPr>
          <w:color w:val="000000" w:themeColor="text1"/>
        </w:rPr>
        <w:t>étodos</w:t>
      </w:r>
      <w:r w:rsidR="002A1374">
        <w:rPr>
          <w:color w:val="000000" w:themeColor="text1"/>
        </w:rPr>
        <w:t xml:space="preserve"> de blanqueo de capitales a través de las entidades financieras</w:t>
      </w:r>
      <w:r w:rsidR="008A4AC9">
        <w:rPr>
          <w:color w:val="000000" w:themeColor="text1"/>
        </w:rPr>
        <w:t xml:space="preserve">. </w:t>
      </w:r>
      <w:r w:rsidR="00152731">
        <w:rPr>
          <w:color w:val="000000" w:themeColor="text1"/>
        </w:rPr>
        <w:t>Políticas financieras para impedir ambas actividades.</w:t>
      </w:r>
    </w:p>
    <w:p w14:paraId="355D56FE" w14:textId="1E9E48F8" w:rsidR="00BB6441" w:rsidRPr="003A6B87" w:rsidRDefault="00095CD6" w:rsidP="003A6B87">
      <w:pPr>
        <w:pStyle w:val="Prrafodelista"/>
        <w:numPr>
          <w:ilvl w:val="0"/>
          <w:numId w:val="31"/>
        </w:numPr>
        <w:spacing w:line="360" w:lineRule="auto"/>
        <w:jc w:val="both"/>
        <w:rPr>
          <w:color w:val="000000" w:themeColor="text1"/>
        </w:rPr>
      </w:pPr>
      <w:r w:rsidRPr="0012554F">
        <w:rPr>
          <w:b/>
          <w:bCs/>
          <w:color w:val="000000" w:themeColor="text1"/>
        </w:rPr>
        <w:t>Guetos:</w:t>
      </w:r>
      <w:r w:rsidRPr="0012554F">
        <w:rPr>
          <w:color w:val="000000" w:themeColor="text1"/>
        </w:rPr>
        <w:t xml:space="preserve"> </w:t>
      </w:r>
      <w:r w:rsidR="00211487" w:rsidRPr="0012554F">
        <w:rPr>
          <w:color w:val="000000" w:themeColor="text1"/>
        </w:rPr>
        <w:t>desde la</w:t>
      </w:r>
      <w:r w:rsidR="003D4151" w:rsidRPr="0012554F">
        <w:rPr>
          <w:color w:val="000000" w:themeColor="text1"/>
        </w:rPr>
        <w:t>s</w:t>
      </w:r>
      <w:r w:rsidR="00211487" w:rsidRPr="0012554F">
        <w:rPr>
          <w:color w:val="000000" w:themeColor="text1"/>
        </w:rPr>
        <w:t xml:space="preserve"> políticas públicas </w:t>
      </w:r>
      <w:r w:rsidR="00263C4A" w:rsidRPr="0012554F">
        <w:rPr>
          <w:color w:val="000000" w:themeColor="text1"/>
        </w:rPr>
        <w:t xml:space="preserve">sociales, </w:t>
      </w:r>
      <w:r w:rsidR="00211487" w:rsidRPr="0012554F">
        <w:rPr>
          <w:color w:val="000000" w:themeColor="text1"/>
        </w:rPr>
        <w:t xml:space="preserve">educativas, </w:t>
      </w:r>
      <w:r w:rsidR="00D6402A" w:rsidRPr="0012554F">
        <w:rPr>
          <w:color w:val="000000" w:themeColor="text1"/>
        </w:rPr>
        <w:t>empleo</w:t>
      </w:r>
      <w:r w:rsidR="00263C4A" w:rsidRPr="0012554F">
        <w:rPr>
          <w:color w:val="000000" w:themeColor="text1"/>
        </w:rPr>
        <w:t xml:space="preserve"> y </w:t>
      </w:r>
      <w:r w:rsidR="00D6402A" w:rsidRPr="0012554F">
        <w:rPr>
          <w:color w:val="000000" w:themeColor="text1"/>
        </w:rPr>
        <w:t>vivienda</w:t>
      </w:r>
      <w:r w:rsidR="00263C4A" w:rsidRPr="0012554F">
        <w:rPr>
          <w:color w:val="000000" w:themeColor="text1"/>
        </w:rPr>
        <w:t>,</w:t>
      </w:r>
      <w:r w:rsidR="00A73628" w:rsidRPr="0012554F">
        <w:rPr>
          <w:color w:val="000000" w:themeColor="text1"/>
        </w:rPr>
        <w:t xml:space="preserve"> se ha de fomentar la integración</w:t>
      </w:r>
      <w:r w:rsidR="008F3999" w:rsidRPr="0012554F">
        <w:rPr>
          <w:color w:val="000000" w:themeColor="text1"/>
        </w:rPr>
        <w:t xml:space="preserve"> en la sociedad</w:t>
      </w:r>
      <w:r w:rsidR="00A73628" w:rsidRPr="0012554F">
        <w:rPr>
          <w:color w:val="000000" w:themeColor="text1"/>
        </w:rPr>
        <w:t xml:space="preserve"> de los colectivos vulnerables</w:t>
      </w:r>
      <w:r w:rsidR="00741DBD" w:rsidRPr="0012554F">
        <w:rPr>
          <w:color w:val="000000" w:themeColor="text1"/>
        </w:rPr>
        <w:t>,</w:t>
      </w:r>
      <w:r w:rsidR="00A73628" w:rsidRPr="0012554F">
        <w:rPr>
          <w:color w:val="000000" w:themeColor="text1"/>
        </w:rPr>
        <w:t xml:space="preserve"> </w:t>
      </w:r>
      <w:r w:rsidR="004F62D8" w:rsidRPr="0012554F">
        <w:rPr>
          <w:color w:val="000000" w:themeColor="text1"/>
        </w:rPr>
        <w:t>como lo</w:t>
      </w:r>
      <w:r w:rsidR="008F3999" w:rsidRPr="0012554F">
        <w:rPr>
          <w:color w:val="000000" w:themeColor="text1"/>
        </w:rPr>
        <w:t>s inmigrantes</w:t>
      </w:r>
      <w:r w:rsidR="00741DBD" w:rsidRPr="0012554F">
        <w:rPr>
          <w:color w:val="000000" w:themeColor="text1"/>
        </w:rPr>
        <w:t>,</w:t>
      </w:r>
      <w:r w:rsidR="00160ED1" w:rsidRPr="0012554F">
        <w:rPr>
          <w:color w:val="000000" w:themeColor="text1"/>
        </w:rPr>
        <w:t xml:space="preserve"> </w:t>
      </w:r>
      <w:r w:rsidR="00675DA7" w:rsidRPr="0012554F">
        <w:rPr>
          <w:color w:val="000000" w:themeColor="text1"/>
        </w:rPr>
        <w:t>y</w:t>
      </w:r>
      <w:r w:rsidR="002C15B1" w:rsidRPr="0012554F">
        <w:rPr>
          <w:color w:val="000000" w:themeColor="text1"/>
        </w:rPr>
        <w:t xml:space="preserve"> para alcanzar ese objetivo es</w:t>
      </w:r>
      <w:r w:rsidR="00D355D8" w:rsidRPr="0012554F">
        <w:rPr>
          <w:color w:val="000000" w:themeColor="text1"/>
        </w:rPr>
        <w:t xml:space="preserve"> prioritario</w:t>
      </w:r>
      <w:r w:rsidR="00675DA7" w:rsidRPr="0012554F">
        <w:rPr>
          <w:color w:val="000000" w:themeColor="text1"/>
        </w:rPr>
        <w:t xml:space="preserve"> evitar la formación de guetos en las periferias de las grandes ciudades.</w:t>
      </w:r>
    </w:p>
    <w:p w14:paraId="6163B84C" w14:textId="42F796A8" w:rsidR="00947598" w:rsidRDefault="00D7677E" w:rsidP="00C17374">
      <w:pPr>
        <w:pStyle w:val="Ttulo1"/>
        <w:numPr>
          <w:ilvl w:val="0"/>
          <w:numId w:val="40"/>
        </w:numPr>
      </w:pPr>
      <w:bookmarkStart w:id="9" w:name="_Toc102812499"/>
      <w:bookmarkStart w:id="10" w:name="_Toc103014882"/>
      <w:r w:rsidRPr="00D3289F">
        <w:t xml:space="preserve">PREVENCIÓN DE LA </w:t>
      </w:r>
      <w:r w:rsidR="00690566" w:rsidRPr="00D3289F">
        <w:t xml:space="preserve">RADICALIZACIÓN VIOLENTA </w:t>
      </w:r>
      <w:r w:rsidR="000F6980" w:rsidRPr="00D3289F">
        <w:t>Y DES</w:t>
      </w:r>
      <w:r w:rsidR="00AC2FF3" w:rsidRPr="00D3289F">
        <w:t>RADICALIZACIÓN</w:t>
      </w:r>
      <w:bookmarkEnd w:id="9"/>
      <w:bookmarkEnd w:id="10"/>
      <w:r w:rsidR="00B4558B">
        <w:fldChar w:fldCharType="begin"/>
      </w:r>
      <w:r w:rsidR="00B4558B">
        <w:instrText xml:space="preserve"> XE "</w:instrText>
      </w:r>
      <w:r w:rsidR="00B4558B" w:rsidRPr="0048133A">
        <w:instrText>PREVENCIÓN DE LA RADICALIZACIÓN VIOLENTA Y DESRADICALIZACIÓN</w:instrText>
      </w:r>
      <w:r w:rsidR="00B4558B">
        <w:instrText xml:space="preserve">" </w:instrText>
      </w:r>
      <w:r w:rsidR="00B4558B">
        <w:fldChar w:fldCharType="end"/>
      </w:r>
    </w:p>
    <w:p w14:paraId="4F24672A" w14:textId="734476A1" w:rsidR="00A463AC" w:rsidRPr="00A463AC" w:rsidRDefault="00947598" w:rsidP="00947598">
      <w:pPr>
        <w:spacing w:line="360" w:lineRule="auto"/>
      </w:pPr>
      <w:r>
        <w:t xml:space="preserve">     Seguidamente, se exponen programas y estrategias empleados por diferentes países</w:t>
      </w:r>
      <w:r w:rsidR="00896990">
        <w:t xml:space="preserve"> </w:t>
      </w:r>
      <w:r w:rsidR="00267D05">
        <w:t>europeos</w:t>
      </w:r>
      <w:r w:rsidR="0083144C">
        <w:t xml:space="preserve"> </w:t>
      </w:r>
      <w:r w:rsidR="00267D05">
        <w:t>p</w:t>
      </w:r>
      <w:r>
        <w:t>ara enfrentarse con éxito a</w:t>
      </w:r>
      <w:r w:rsidR="00267D05">
        <w:t>l problema que genera el terrorismo yihadista y el desafío que supone la desvinculación o desradicalización de estas personas. El criterio de selección de los siguientes cinco países europeos</w:t>
      </w:r>
      <w:r w:rsidR="00003866">
        <w:t xml:space="preserve"> (España, Alemania, Francia, Holanda y Dinamarca) ha sido por la innovación de sus programas, por la relevancia de los países y por abarcar las tres estructuras básicas aplicando las políticas públicas en la prevención de la radicalización y en la desradicalización: piramidal (arriba-abajo), híbrida, pirámide invertida (abajo-arriba).</w:t>
      </w:r>
    </w:p>
    <w:p w14:paraId="249FAFB8" w14:textId="4AB2ADCD" w:rsidR="00C54FBC" w:rsidRPr="00EF6EE2" w:rsidRDefault="00204BD2" w:rsidP="00EF6EE2">
      <w:pPr>
        <w:spacing w:line="360" w:lineRule="auto"/>
        <w:jc w:val="both"/>
        <w:rPr>
          <w:b/>
          <w:bCs/>
          <w:color w:val="000000" w:themeColor="text1"/>
        </w:rPr>
      </w:pPr>
      <w:r>
        <w:rPr>
          <w:b/>
          <w:bCs/>
          <w:color w:val="000000" w:themeColor="text1"/>
        </w:rPr>
        <w:t xml:space="preserve">     </w:t>
      </w:r>
      <w:r w:rsidR="00C54FBC" w:rsidRPr="00EF6EE2">
        <w:rPr>
          <w:b/>
          <w:bCs/>
          <w:color w:val="000000" w:themeColor="text1"/>
        </w:rPr>
        <w:t>España</w:t>
      </w:r>
    </w:p>
    <w:p w14:paraId="412EB25D" w14:textId="77777777" w:rsidR="003A6B87" w:rsidRDefault="00C54FBC" w:rsidP="00ED6A77">
      <w:pPr>
        <w:spacing w:line="360" w:lineRule="auto"/>
        <w:jc w:val="both"/>
        <w:rPr>
          <w:color w:val="000000" w:themeColor="text1"/>
        </w:rPr>
      </w:pPr>
      <w:r>
        <w:rPr>
          <w:b/>
          <w:bCs/>
          <w:color w:val="000000" w:themeColor="text1"/>
        </w:rPr>
        <w:t xml:space="preserve">     </w:t>
      </w:r>
      <w:r w:rsidR="00876787" w:rsidRPr="00876787">
        <w:rPr>
          <w:color w:val="000000" w:themeColor="text1"/>
        </w:rPr>
        <w:t>En España se ha implementado el</w:t>
      </w:r>
      <w:r w:rsidR="00947598">
        <w:rPr>
          <w:color w:val="000000" w:themeColor="text1"/>
        </w:rPr>
        <w:t xml:space="preserve"> </w:t>
      </w:r>
      <w:r w:rsidR="00876787" w:rsidRPr="00876787">
        <w:rPr>
          <w:i/>
          <w:iCs/>
          <w:color w:val="000000" w:themeColor="text1"/>
        </w:rPr>
        <w:t>Plan Estratégico Nacional de Lucha Contra la Radicalización Violenta</w:t>
      </w:r>
      <w:r w:rsidR="00947598">
        <w:rPr>
          <w:color w:val="000000" w:themeColor="text1"/>
        </w:rPr>
        <w:t xml:space="preserve"> </w:t>
      </w:r>
      <w:r w:rsidR="00947598" w:rsidRPr="00947598">
        <w:rPr>
          <w:color w:val="000000" w:themeColor="text1"/>
        </w:rPr>
        <w:t xml:space="preserve">(PEN-LCRV), </w:t>
      </w:r>
      <w:r w:rsidR="00792F37">
        <w:rPr>
          <w:color w:val="000000" w:themeColor="text1"/>
        </w:rPr>
        <w:t>cuyo objetivo es</w:t>
      </w:r>
      <w:r w:rsidR="00876787" w:rsidRPr="00876787">
        <w:rPr>
          <w:color w:val="000000" w:themeColor="text1"/>
        </w:rPr>
        <w:t>: "Constituir un instrumento eficaz de detección temprana y neutralización de los brotes y focos de radicalismo violento, actuando sobre aquellas comunidades, colectivos o individuos en situación de riesgo o vulnerabilidad"</w:t>
      </w:r>
      <w:r w:rsidR="008E02B1">
        <w:rPr>
          <w:color w:val="000000" w:themeColor="text1"/>
        </w:rPr>
        <w:t xml:space="preserve"> </w:t>
      </w:r>
      <w:r w:rsidR="008E02B1" w:rsidRPr="00C82E4F">
        <w:rPr>
          <w:color w:val="000000" w:themeColor="text1"/>
        </w:rPr>
        <w:t>(Secretaría de Estado</w:t>
      </w:r>
      <w:r w:rsidR="003268FF" w:rsidRPr="00C82E4F">
        <w:rPr>
          <w:color w:val="000000" w:themeColor="text1"/>
        </w:rPr>
        <w:t xml:space="preserve"> de Seguridad</w:t>
      </w:r>
      <w:r w:rsidR="00B43FE8" w:rsidRPr="00C82E4F">
        <w:rPr>
          <w:color w:val="000000" w:themeColor="text1"/>
        </w:rPr>
        <w:t xml:space="preserve">, </w:t>
      </w:r>
      <w:r w:rsidR="001B2C37" w:rsidRPr="00C82E4F">
        <w:rPr>
          <w:color w:val="000000" w:themeColor="text1"/>
        </w:rPr>
        <w:t>2015)</w:t>
      </w:r>
      <w:r w:rsidR="00876787" w:rsidRPr="00C82E4F">
        <w:rPr>
          <w:color w:val="000000" w:themeColor="text1"/>
        </w:rPr>
        <w:t>.</w:t>
      </w:r>
      <w:r w:rsidR="00876787" w:rsidRPr="00876787">
        <w:rPr>
          <w:color w:val="000000" w:themeColor="text1"/>
        </w:rPr>
        <w:t xml:space="preserve"> Aprovechando los instrumentos, recursos y medios de los que dispone el Estado se pretende afrontar este problema complejo desde una perspectiva integral y multidisciplinar. Centrándose en tres áreas, según dónde se localice el</w:t>
      </w:r>
      <w:r w:rsidR="00876787">
        <w:rPr>
          <w:color w:val="000000" w:themeColor="text1"/>
        </w:rPr>
        <w:t xml:space="preserve"> </w:t>
      </w:r>
      <w:r w:rsidR="00876787" w:rsidRPr="00876787">
        <w:rPr>
          <w:color w:val="000000" w:themeColor="text1"/>
        </w:rPr>
        <w:t xml:space="preserve">problema: </w:t>
      </w:r>
      <w:r w:rsidR="00876787" w:rsidRPr="00876787">
        <w:rPr>
          <w:color w:val="000000" w:themeColor="text1"/>
        </w:rPr>
        <w:lastRenderedPageBreak/>
        <w:t>“antes” (prevención), “durante” (vigilancia) y “después” (actuar). La idea es que este plan opere como un cortafuegos contra los discursos de odio dentro de nuestra sociedad. Aunque siendo realistas, es difícil medir la capacidad de prevención salvo por la cantidad de intentos de atentados terroristas frustrados.</w:t>
      </w:r>
      <w:r w:rsidR="003A6B87">
        <w:rPr>
          <w:color w:val="000000" w:themeColor="text1"/>
        </w:rPr>
        <w:t xml:space="preserve"> </w:t>
      </w:r>
    </w:p>
    <w:p w14:paraId="7F4AAEC7" w14:textId="558AEFED" w:rsidR="001B0AD9" w:rsidRDefault="003A6B87" w:rsidP="00ED6A77">
      <w:pPr>
        <w:spacing w:line="360" w:lineRule="auto"/>
        <w:jc w:val="both"/>
        <w:rPr>
          <w:color w:val="000000" w:themeColor="text1"/>
        </w:rPr>
      </w:pPr>
      <w:r>
        <w:rPr>
          <w:color w:val="000000" w:themeColor="text1"/>
        </w:rPr>
        <w:t xml:space="preserve">     </w:t>
      </w:r>
      <w:r w:rsidR="00947598">
        <w:rPr>
          <w:color w:val="000000" w:themeColor="text1"/>
        </w:rPr>
        <w:t>También, en</w:t>
      </w:r>
      <w:r w:rsidR="00F838A8">
        <w:rPr>
          <w:color w:val="000000" w:themeColor="text1"/>
        </w:rPr>
        <w:t xml:space="preserve"> 2017, en</w:t>
      </w:r>
      <w:r w:rsidR="00947598">
        <w:rPr>
          <w:color w:val="000000" w:themeColor="text1"/>
        </w:rPr>
        <w:t xml:space="preserve"> </w:t>
      </w:r>
      <w:r w:rsidR="001B0AD9" w:rsidRPr="001B0AD9">
        <w:rPr>
          <w:color w:val="000000" w:themeColor="text1"/>
        </w:rPr>
        <w:t>España</w:t>
      </w:r>
      <w:r w:rsidR="00F838A8">
        <w:rPr>
          <w:color w:val="000000" w:themeColor="text1"/>
        </w:rPr>
        <w:t xml:space="preserve"> </w:t>
      </w:r>
      <w:r w:rsidR="001D3C43">
        <w:rPr>
          <w:color w:val="000000" w:themeColor="text1"/>
        </w:rPr>
        <w:t xml:space="preserve">surge la </w:t>
      </w:r>
      <w:r w:rsidR="005F095D">
        <w:rPr>
          <w:color w:val="000000" w:themeColor="text1"/>
        </w:rPr>
        <w:t>organización</w:t>
      </w:r>
      <w:r w:rsidR="009E45BF">
        <w:rPr>
          <w:color w:val="000000" w:themeColor="text1"/>
        </w:rPr>
        <w:t xml:space="preserve"> </w:t>
      </w:r>
      <w:r w:rsidR="00381912" w:rsidRPr="00C82E4F">
        <w:rPr>
          <w:color w:val="000000" w:themeColor="text1"/>
        </w:rPr>
        <w:t>Somos Más</w:t>
      </w:r>
      <w:r w:rsidR="00F838A8">
        <w:rPr>
          <w:b/>
          <w:bCs/>
          <w:color w:val="000000" w:themeColor="text1"/>
        </w:rPr>
        <w:t xml:space="preserve"> </w:t>
      </w:r>
      <w:r w:rsidR="001B0AD9" w:rsidRPr="001B0AD9">
        <w:rPr>
          <w:color w:val="000000" w:themeColor="text1"/>
        </w:rPr>
        <w:t>con el apoyo de diferentes ministerios del Gobierno de España y otras entidades</w:t>
      </w:r>
      <w:r w:rsidR="00381912">
        <w:rPr>
          <w:color w:val="000000" w:themeColor="text1"/>
        </w:rPr>
        <w:t xml:space="preserve"> sociales</w:t>
      </w:r>
      <w:r w:rsidR="001B0AD9" w:rsidRPr="001B0AD9">
        <w:rPr>
          <w:color w:val="000000" w:themeColor="text1"/>
        </w:rPr>
        <w:t>. Está dirigido a 28 000 jóvenes de entre 14 y 20 años. Consiste en una serie de actividades y talleres que incentivan la tolerancia y el respeto como herramienta para enfrentarse al discurso de odio. Esta iniciativa se sirve de la figura del Youtuber para transmitir este mensaje positivo haciéndolo más atractivo a la población a la que se dirige</w:t>
      </w:r>
      <w:r w:rsidR="001E6E26">
        <w:rPr>
          <w:color w:val="000000" w:themeColor="text1"/>
        </w:rPr>
        <w:t xml:space="preserve">. </w:t>
      </w:r>
    </w:p>
    <w:p w14:paraId="47E60641" w14:textId="63ADC504" w:rsidR="00104DC8" w:rsidRDefault="00204BD2" w:rsidP="00ED6A77">
      <w:pPr>
        <w:spacing w:line="360" w:lineRule="auto"/>
        <w:jc w:val="both"/>
        <w:rPr>
          <w:color w:val="000000" w:themeColor="text1"/>
        </w:rPr>
      </w:pPr>
      <w:r>
        <w:rPr>
          <w:b/>
          <w:bCs/>
          <w:color w:val="000000" w:themeColor="text1"/>
        </w:rPr>
        <w:t xml:space="preserve">     </w:t>
      </w:r>
      <w:r w:rsidR="0017241B" w:rsidRPr="0017241B">
        <w:rPr>
          <w:b/>
          <w:bCs/>
          <w:color w:val="000000" w:themeColor="text1"/>
        </w:rPr>
        <w:t>Alemania</w:t>
      </w:r>
      <w:r w:rsidR="0027432C" w:rsidRPr="0017241B">
        <w:rPr>
          <w:b/>
          <w:bCs/>
          <w:color w:val="000000" w:themeColor="text1"/>
        </w:rPr>
        <w:t xml:space="preserve"> </w:t>
      </w:r>
      <w:r w:rsidR="0027432C">
        <w:rPr>
          <w:color w:val="000000" w:themeColor="text1"/>
        </w:rPr>
        <w:t xml:space="preserve">  </w:t>
      </w:r>
    </w:p>
    <w:p w14:paraId="0882178C" w14:textId="7CFABB3A" w:rsidR="0017241B" w:rsidRDefault="00104DC8" w:rsidP="00ED6A77">
      <w:pPr>
        <w:spacing w:line="360" w:lineRule="auto"/>
        <w:jc w:val="both"/>
        <w:rPr>
          <w:color w:val="000000" w:themeColor="text1"/>
        </w:rPr>
      </w:pPr>
      <w:r>
        <w:rPr>
          <w:color w:val="000000" w:themeColor="text1"/>
        </w:rPr>
        <w:t xml:space="preserve">     </w:t>
      </w:r>
      <w:r w:rsidR="0012554F">
        <w:rPr>
          <w:color w:val="000000" w:themeColor="text1"/>
        </w:rPr>
        <w:t xml:space="preserve">Hay </w:t>
      </w:r>
      <w:r w:rsidR="00D96121">
        <w:rPr>
          <w:color w:val="000000" w:themeColor="text1"/>
        </w:rPr>
        <w:t xml:space="preserve">dos tipos de programas: </w:t>
      </w:r>
      <w:r w:rsidR="00FE2315" w:rsidRPr="0076148C">
        <w:rPr>
          <w:i/>
          <w:iCs/>
          <w:color w:val="000000" w:themeColor="text1"/>
        </w:rPr>
        <w:t>combatir el extremismo violento</w:t>
      </w:r>
      <w:r w:rsidR="00FE2315">
        <w:rPr>
          <w:color w:val="000000" w:themeColor="text1"/>
        </w:rPr>
        <w:t xml:space="preserve"> (CEV), y </w:t>
      </w:r>
      <w:r w:rsidR="00170F06" w:rsidRPr="0076148C">
        <w:rPr>
          <w:i/>
          <w:iCs/>
          <w:color w:val="000000" w:themeColor="text1"/>
        </w:rPr>
        <w:t>prevenir el extremismo violento</w:t>
      </w:r>
      <w:r w:rsidR="00170F06">
        <w:rPr>
          <w:color w:val="000000" w:themeColor="text1"/>
        </w:rPr>
        <w:t xml:space="preserve"> (PEV). </w:t>
      </w:r>
      <w:r w:rsidR="008969C2">
        <w:rPr>
          <w:color w:val="000000" w:themeColor="text1"/>
        </w:rPr>
        <w:t xml:space="preserve">La permeabilidad entre programas y métodos </w:t>
      </w:r>
      <w:r w:rsidR="004C3B95">
        <w:rPr>
          <w:color w:val="000000" w:themeColor="text1"/>
        </w:rPr>
        <w:t>y la a</w:t>
      </w:r>
      <w:r w:rsidR="00E727A0">
        <w:rPr>
          <w:color w:val="000000" w:themeColor="text1"/>
        </w:rPr>
        <w:t xml:space="preserve">usencia de líneas claras, hace que en última instancia </w:t>
      </w:r>
      <w:r w:rsidR="0048396F">
        <w:rPr>
          <w:color w:val="000000" w:themeColor="text1"/>
        </w:rPr>
        <w:t xml:space="preserve">sea el profesional encargado de tratar al individuo afectado </w:t>
      </w:r>
      <w:r w:rsidR="00BD7196">
        <w:rPr>
          <w:color w:val="000000" w:themeColor="text1"/>
        </w:rPr>
        <w:t>quien determine qué programa le convien</w:t>
      </w:r>
      <w:r w:rsidR="005B2C17">
        <w:rPr>
          <w:color w:val="000000" w:themeColor="text1"/>
        </w:rPr>
        <w:t xml:space="preserve">e a esa persona </w:t>
      </w:r>
      <w:r w:rsidR="006A483A">
        <w:rPr>
          <w:color w:val="000000" w:themeColor="text1"/>
        </w:rPr>
        <w:t>específicamente.</w:t>
      </w:r>
      <w:r w:rsidR="00F7301A">
        <w:rPr>
          <w:color w:val="000000" w:themeColor="text1"/>
        </w:rPr>
        <w:t xml:space="preserve"> En teoría, los programas PEV se encargan de impedir o prevenir que una persona vulnerable se radicalice hasta el extremo de recurrir a la violencia sobre los demás para imponer sus ideas u objetivos. </w:t>
      </w:r>
      <w:r w:rsidR="00A41C24">
        <w:rPr>
          <w:color w:val="000000" w:themeColor="text1"/>
        </w:rPr>
        <w:t>Por otro lado, los programas CEV s</w:t>
      </w:r>
      <w:r w:rsidR="002B2E6C">
        <w:rPr>
          <w:color w:val="000000" w:themeColor="text1"/>
        </w:rPr>
        <w:t xml:space="preserve">erían </w:t>
      </w:r>
      <w:r w:rsidR="00E72664">
        <w:rPr>
          <w:color w:val="000000" w:themeColor="text1"/>
        </w:rPr>
        <w:t>aquellos que se aplicarían a personas ya radicalizadas o terroristas capturados</w:t>
      </w:r>
      <w:r w:rsidR="006C1C64">
        <w:rPr>
          <w:color w:val="000000" w:themeColor="text1"/>
        </w:rPr>
        <w:t xml:space="preserve"> a los que se quiere reinsertar en la sociedad. </w:t>
      </w:r>
    </w:p>
    <w:p w14:paraId="29F08C32" w14:textId="79043273" w:rsidR="006F56A6" w:rsidRDefault="00E26055" w:rsidP="00ED6A77">
      <w:pPr>
        <w:spacing w:line="360" w:lineRule="auto"/>
        <w:jc w:val="both"/>
        <w:rPr>
          <w:color w:val="000000" w:themeColor="text1"/>
        </w:rPr>
      </w:pPr>
      <w:r>
        <w:rPr>
          <w:color w:val="000000" w:themeColor="text1"/>
        </w:rPr>
        <w:t xml:space="preserve">     </w:t>
      </w:r>
      <w:r w:rsidR="00EC0732">
        <w:rPr>
          <w:color w:val="000000" w:themeColor="text1"/>
        </w:rPr>
        <w:t xml:space="preserve">Se interviene en tres niveles: macrosocial, mesosocial y </w:t>
      </w:r>
      <w:r w:rsidR="00ED4894">
        <w:rPr>
          <w:color w:val="000000" w:themeColor="text1"/>
        </w:rPr>
        <w:t>microsocial.</w:t>
      </w:r>
      <w:r w:rsidR="00955FAF">
        <w:rPr>
          <w:color w:val="000000" w:themeColor="text1"/>
        </w:rPr>
        <w:t xml:space="preserve"> A nivel macrosocial</w:t>
      </w:r>
      <w:r w:rsidR="00C233F0">
        <w:rPr>
          <w:color w:val="000000" w:themeColor="text1"/>
        </w:rPr>
        <w:t xml:space="preserve">, </w:t>
      </w:r>
      <w:r w:rsidR="00CC2F57">
        <w:rPr>
          <w:color w:val="000000" w:themeColor="text1"/>
        </w:rPr>
        <w:t xml:space="preserve">Braddock y </w:t>
      </w:r>
      <w:r w:rsidR="00C149D8">
        <w:rPr>
          <w:color w:val="000000" w:themeColor="text1"/>
        </w:rPr>
        <w:t>Horgan (2015) sugieren utilizar</w:t>
      </w:r>
      <w:r w:rsidR="00251EBA">
        <w:rPr>
          <w:color w:val="000000" w:themeColor="text1"/>
        </w:rPr>
        <w:t>, especialmente desde el espectro político,</w:t>
      </w:r>
      <w:r w:rsidR="00C149D8">
        <w:rPr>
          <w:color w:val="000000" w:themeColor="text1"/>
        </w:rPr>
        <w:t xml:space="preserve"> la contranarrativa </w:t>
      </w:r>
      <w:r w:rsidR="004E5A62">
        <w:rPr>
          <w:color w:val="000000" w:themeColor="text1"/>
        </w:rPr>
        <w:t>para desl</w:t>
      </w:r>
      <w:r w:rsidR="00832871">
        <w:rPr>
          <w:color w:val="000000" w:themeColor="text1"/>
        </w:rPr>
        <w:t>e</w:t>
      </w:r>
      <w:r w:rsidR="004E5A62">
        <w:rPr>
          <w:color w:val="000000" w:themeColor="text1"/>
        </w:rPr>
        <w:t xml:space="preserve">gitimar </w:t>
      </w:r>
      <w:r w:rsidR="00832871">
        <w:rPr>
          <w:color w:val="000000" w:themeColor="text1"/>
        </w:rPr>
        <w:t>la narrativa terrorista</w:t>
      </w:r>
      <w:r w:rsidR="007D5B5B">
        <w:rPr>
          <w:color w:val="000000" w:themeColor="text1"/>
        </w:rPr>
        <w:t xml:space="preserve">. </w:t>
      </w:r>
      <w:r w:rsidR="00B1504D">
        <w:rPr>
          <w:color w:val="000000" w:themeColor="text1"/>
        </w:rPr>
        <w:t>En el nivel meso</w:t>
      </w:r>
      <w:r w:rsidR="001A44BE">
        <w:rPr>
          <w:color w:val="000000" w:themeColor="text1"/>
        </w:rPr>
        <w:t>social se pretende influir en el entorno familiar, laboral y social del sujeto</w:t>
      </w:r>
      <w:r w:rsidR="005C32FE">
        <w:rPr>
          <w:color w:val="000000" w:themeColor="text1"/>
        </w:rPr>
        <w:t xml:space="preserve"> en tratamiento para </w:t>
      </w:r>
      <w:r w:rsidR="00B24AFF">
        <w:rPr>
          <w:color w:val="000000" w:themeColor="text1"/>
        </w:rPr>
        <w:t xml:space="preserve">provocar su desvinculación. </w:t>
      </w:r>
      <w:r w:rsidR="00265A47">
        <w:rPr>
          <w:color w:val="000000" w:themeColor="text1"/>
        </w:rPr>
        <w:t xml:space="preserve">Ya en el nivel microsocial se trabaja directamente con la persona </w:t>
      </w:r>
      <w:r w:rsidR="00112219">
        <w:rPr>
          <w:color w:val="000000" w:themeColor="text1"/>
        </w:rPr>
        <w:t>con el fin de desradicalizarla.</w:t>
      </w:r>
      <w:r w:rsidR="00BB6441">
        <w:rPr>
          <w:color w:val="000000" w:themeColor="text1"/>
        </w:rPr>
        <w:t xml:space="preserve"> </w:t>
      </w:r>
      <w:r w:rsidR="00D53133">
        <w:rPr>
          <w:color w:val="000000" w:themeColor="text1"/>
        </w:rPr>
        <w:t>Según Koehler, D. (</w:t>
      </w:r>
      <w:r w:rsidR="00FE44B2">
        <w:rPr>
          <w:color w:val="000000" w:themeColor="text1"/>
        </w:rPr>
        <w:t>2021) e</w:t>
      </w:r>
      <w:r w:rsidR="00D044D1">
        <w:rPr>
          <w:color w:val="000000" w:themeColor="text1"/>
        </w:rPr>
        <w:t xml:space="preserve">l modelo alemán es uno híbrido donde </w:t>
      </w:r>
      <w:r w:rsidR="00D53133">
        <w:rPr>
          <w:color w:val="000000" w:themeColor="text1"/>
        </w:rPr>
        <w:t xml:space="preserve">trabajan </w:t>
      </w:r>
      <w:r w:rsidR="00FE44B2">
        <w:rPr>
          <w:color w:val="000000" w:themeColor="text1"/>
        </w:rPr>
        <w:t>tanto a</w:t>
      </w:r>
      <w:r w:rsidR="003033BD">
        <w:rPr>
          <w:color w:val="000000" w:themeColor="text1"/>
        </w:rPr>
        <w:t xml:space="preserve">gentes gubernamentales como </w:t>
      </w:r>
      <w:r w:rsidR="00063549">
        <w:rPr>
          <w:color w:val="000000" w:themeColor="text1"/>
        </w:rPr>
        <w:t xml:space="preserve">las </w:t>
      </w:r>
      <w:r w:rsidR="00811BD8">
        <w:rPr>
          <w:color w:val="000000" w:themeColor="text1"/>
        </w:rPr>
        <w:t>ONG</w:t>
      </w:r>
      <w:r w:rsidR="00063549">
        <w:rPr>
          <w:color w:val="000000" w:themeColor="text1"/>
        </w:rPr>
        <w:t xml:space="preserve">. </w:t>
      </w:r>
      <w:r w:rsidR="009C48EE">
        <w:rPr>
          <w:color w:val="000000" w:themeColor="text1"/>
        </w:rPr>
        <w:t>Resalta que uno de los retos a los que se enfrentan todos estos programas es su falta de evaluación</w:t>
      </w:r>
      <w:r w:rsidR="00FB54CE">
        <w:rPr>
          <w:color w:val="000000" w:themeColor="text1"/>
        </w:rPr>
        <w:t xml:space="preserve"> y la ausencia de </w:t>
      </w:r>
      <w:r w:rsidR="00FB54CE">
        <w:rPr>
          <w:color w:val="000000" w:themeColor="text1"/>
        </w:rPr>
        <w:lastRenderedPageBreak/>
        <w:t>formación especializada por parte de los profesionales</w:t>
      </w:r>
      <w:r w:rsidR="00DC7EB3">
        <w:rPr>
          <w:color w:val="000000" w:themeColor="text1"/>
        </w:rPr>
        <w:t xml:space="preserve">. </w:t>
      </w:r>
      <w:r w:rsidR="00911448">
        <w:rPr>
          <w:color w:val="000000" w:themeColor="text1"/>
        </w:rPr>
        <w:t xml:space="preserve">Repetidamente </w:t>
      </w:r>
      <w:r w:rsidR="00F24986">
        <w:rPr>
          <w:color w:val="000000" w:themeColor="text1"/>
        </w:rPr>
        <w:t>i</w:t>
      </w:r>
      <w:r w:rsidR="00911448">
        <w:rPr>
          <w:color w:val="000000" w:themeColor="text1"/>
        </w:rPr>
        <w:t>n</w:t>
      </w:r>
      <w:r w:rsidR="00F24986">
        <w:rPr>
          <w:color w:val="000000" w:themeColor="text1"/>
        </w:rPr>
        <w:t>cide</w:t>
      </w:r>
      <w:r w:rsidR="00911448">
        <w:rPr>
          <w:color w:val="000000" w:themeColor="text1"/>
        </w:rPr>
        <w:t xml:space="preserve"> en esta </w:t>
      </w:r>
      <w:r w:rsidR="00D7319B">
        <w:rPr>
          <w:color w:val="000000" w:themeColor="text1"/>
        </w:rPr>
        <w:t>problemática</w:t>
      </w:r>
      <w:r w:rsidR="00911448">
        <w:rPr>
          <w:color w:val="000000" w:themeColor="text1"/>
        </w:rPr>
        <w:t xml:space="preserve">: </w:t>
      </w:r>
    </w:p>
    <w:p w14:paraId="1FD4D824" w14:textId="23CC1C2A" w:rsidR="00D044D1" w:rsidRDefault="001B1608" w:rsidP="0012554F">
      <w:pPr>
        <w:spacing w:line="360" w:lineRule="auto"/>
        <w:ind w:left="283" w:right="283"/>
        <w:jc w:val="both"/>
        <w:rPr>
          <w:color w:val="000000" w:themeColor="text1"/>
        </w:rPr>
      </w:pPr>
      <w:r>
        <w:rPr>
          <w:color w:val="000000" w:themeColor="text1"/>
        </w:rPr>
        <w:t>“</w:t>
      </w:r>
      <w:r w:rsidR="0084475C" w:rsidRPr="0084475C">
        <w:rPr>
          <w:color w:val="000000" w:themeColor="text1"/>
        </w:rPr>
        <w:t>El federalismo alemán ha colocado tradicionalmente la soberanía del estado federado sobre varias cuestiones que son fundamentales para una P/CEV efectiva, como son la vigilancia policial, la educación y la salud pública, lo que significa que, de manera prácticamente automática, los estados tienen que elaborar sus propias estrategias locales de P/CEV y que el Gobierno federal normalmente se ve relegado a un segundo plano en cualquier decisión práctica</w:t>
      </w:r>
      <w:r>
        <w:rPr>
          <w:color w:val="000000" w:themeColor="text1"/>
        </w:rPr>
        <w:t>”</w:t>
      </w:r>
      <w:r w:rsidR="00E73392">
        <w:rPr>
          <w:color w:val="000000" w:themeColor="text1"/>
        </w:rPr>
        <w:t xml:space="preserve"> (Koehler, D</w:t>
      </w:r>
      <w:r w:rsidR="005165EE">
        <w:rPr>
          <w:color w:val="000000" w:themeColor="text1"/>
        </w:rPr>
        <w:t>., 2021, p. 75)</w:t>
      </w:r>
      <w:r w:rsidR="0012554F">
        <w:rPr>
          <w:color w:val="000000" w:themeColor="text1"/>
        </w:rPr>
        <w:t>.</w:t>
      </w:r>
    </w:p>
    <w:p w14:paraId="5C158739" w14:textId="13F60ADF" w:rsidR="0043706B" w:rsidRDefault="00204BD2" w:rsidP="006F56A6">
      <w:pPr>
        <w:spacing w:line="360" w:lineRule="auto"/>
        <w:ind w:left="283"/>
        <w:jc w:val="both"/>
        <w:rPr>
          <w:b/>
          <w:bCs/>
          <w:color w:val="000000" w:themeColor="text1"/>
        </w:rPr>
      </w:pPr>
      <w:r>
        <w:rPr>
          <w:b/>
          <w:bCs/>
          <w:color w:val="000000" w:themeColor="text1"/>
        </w:rPr>
        <w:t xml:space="preserve">     </w:t>
      </w:r>
      <w:r w:rsidR="0043706B" w:rsidRPr="0043706B">
        <w:rPr>
          <w:b/>
          <w:bCs/>
          <w:color w:val="000000" w:themeColor="text1"/>
        </w:rPr>
        <w:t>Francia</w:t>
      </w:r>
    </w:p>
    <w:p w14:paraId="371736BE" w14:textId="56F444E0" w:rsidR="00CB39AC" w:rsidRDefault="0043706B" w:rsidP="009B06B6">
      <w:pPr>
        <w:spacing w:line="360" w:lineRule="auto"/>
        <w:jc w:val="both"/>
        <w:rPr>
          <w:color w:val="000000" w:themeColor="text1"/>
        </w:rPr>
      </w:pPr>
      <w:r>
        <w:rPr>
          <w:b/>
          <w:bCs/>
          <w:color w:val="000000" w:themeColor="text1"/>
        </w:rPr>
        <w:t xml:space="preserve">     </w:t>
      </w:r>
      <w:r w:rsidR="003469F0">
        <w:rPr>
          <w:color w:val="000000" w:themeColor="text1"/>
        </w:rPr>
        <w:t xml:space="preserve">Durante décadas Francia aborda el problema </w:t>
      </w:r>
      <w:r w:rsidR="00B70636">
        <w:rPr>
          <w:color w:val="000000" w:themeColor="text1"/>
        </w:rPr>
        <w:t xml:space="preserve">del radicalismo islamista desde la perspectiva </w:t>
      </w:r>
      <w:r w:rsidR="002F0B22">
        <w:rPr>
          <w:color w:val="000000" w:themeColor="text1"/>
        </w:rPr>
        <w:t xml:space="preserve">del delito común: </w:t>
      </w:r>
      <w:r w:rsidR="00DF0711">
        <w:rPr>
          <w:color w:val="000000" w:themeColor="text1"/>
        </w:rPr>
        <w:t xml:space="preserve">policial y judicial. </w:t>
      </w:r>
      <w:r w:rsidR="00FB251D">
        <w:rPr>
          <w:color w:val="000000" w:themeColor="text1"/>
        </w:rPr>
        <w:t>Con</w:t>
      </w:r>
      <w:r w:rsidR="00A81681">
        <w:rPr>
          <w:color w:val="000000" w:themeColor="text1"/>
        </w:rPr>
        <w:t xml:space="preserve"> l</w:t>
      </w:r>
      <w:r w:rsidR="004A4C7B">
        <w:rPr>
          <w:color w:val="000000" w:themeColor="text1"/>
        </w:rPr>
        <w:t xml:space="preserve">os </w:t>
      </w:r>
      <w:r w:rsidR="000E52F5">
        <w:rPr>
          <w:color w:val="000000" w:themeColor="text1"/>
        </w:rPr>
        <w:t xml:space="preserve">cruentos </w:t>
      </w:r>
      <w:r w:rsidR="004A4C7B">
        <w:rPr>
          <w:color w:val="000000" w:themeColor="text1"/>
        </w:rPr>
        <w:t xml:space="preserve">atentados </w:t>
      </w:r>
      <w:r w:rsidR="00AF0D40">
        <w:rPr>
          <w:color w:val="000000" w:themeColor="text1"/>
        </w:rPr>
        <w:t xml:space="preserve">sufridos </w:t>
      </w:r>
      <w:r w:rsidR="0012554F">
        <w:rPr>
          <w:color w:val="000000" w:themeColor="text1"/>
        </w:rPr>
        <w:t>en</w:t>
      </w:r>
      <w:r w:rsidR="0004006D">
        <w:rPr>
          <w:color w:val="000000" w:themeColor="text1"/>
        </w:rPr>
        <w:t xml:space="preserve"> la primera década del siglo XXI, opta </w:t>
      </w:r>
      <w:r w:rsidR="00A81681">
        <w:rPr>
          <w:color w:val="000000" w:themeColor="text1"/>
        </w:rPr>
        <w:t xml:space="preserve">por un cambio de paradigma y se centra </w:t>
      </w:r>
      <w:r w:rsidR="00596D1A">
        <w:rPr>
          <w:color w:val="000000" w:themeColor="text1"/>
        </w:rPr>
        <w:t xml:space="preserve">en implementar una serie de estrategias y programas de prevención </w:t>
      </w:r>
      <w:r w:rsidR="00144251">
        <w:rPr>
          <w:color w:val="000000" w:themeColor="text1"/>
        </w:rPr>
        <w:t>de la radicalización y de desradicalización</w:t>
      </w:r>
      <w:r w:rsidR="00CA0DAF">
        <w:rPr>
          <w:color w:val="000000" w:themeColor="text1"/>
        </w:rPr>
        <w:t>, con una multimillonaria inversión económica</w:t>
      </w:r>
      <w:r w:rsidR="00245C09">
        <w:rPr>
          <w:color w:val="000000" w:themeColor="text1"/>
        </w:rPr>
        <w:t xml:space="preserve">, sin resultados apreciables. </w:t>
      </w:r>
      <w:r w:rsidR="00D22E99">
        <w:rPr>
          <w:color w:val="000000" w:themeColor="text1"/>
        </w:rPr>
        <w:t>E</w:t>
      </w:r>
      <w:r w:rsidR="00245C09">
        <w:rPr>
          <w:color w:val="000000" w:themeColor="text1"/>
        </w:rPr>
        <w:t xml:space="preserve">s más, </w:t>
      </w:r>
      <w:r w:rsidR="00766F47">
        <w:rPr>
          <w:color w:val="000000" w:themeColor="text1"/>
        </w:rPr>
        <w:t>una serie de colectivos y personas civiles</w:t>
      </w:r>
      <w:r w:rsidR="004A00C7">
        <w:rPr>
          <w:color w:val="000000" w:themeColor="text1"/>
        </w:rPr>
        <w:t xml:space="preserve">, sin la cualificación necesaria, se aprovechan de la coyuntura para </w:t>
      </w:r>
      <w:r w:rsidR="00657DCF">
        <w:rPr>
          <w:color w:val="000000" w:themeColor="text1"/>
        </w:rPr>
        <w:t xml:space="preserve">enriquecerse con estos programas subvencionados. </w:t>
      </w:r>
      <w:r w:rsidR="00CB39AC" w:rsidRPr="00CB39AC">
        <w:t xml:space="preserve"> </w:t>
      </w:r>
      <w:r w:rsidR="00CB39AC">
        <w:t>Benbassa y Troendlé (2017),</w:t>
      </w:r>
      <w:r w:rsidR="00CB39AC">
        <w:rPr>
          <w:color w:val="000000" w:themeColor="text1"/>
        </w:rPr>
        <w:t xml:space="preserve"> en un </w:t>
      </w:r>
      <w:r w:rsidR="001D7056">
        <w:rPr>
          <w:color w:val="000000" w:themeColor="text1"/>
        </w:rPr>
        <w:t xml:space="preserve">informe </w:t>
      </w:r>
      <w:r w:rsidR="00CB39AC">
        <w:rPr>
          <w:color w:val="000000" w:themeColor="text1"/>
        </w:rPr>
        <w:t>al</w:t>
      </w:r>
      <w:r w:rsidR="001D7056">
        <w:rPr>
          <w:color w:val="000000" w:themeColor="text1"/>
        </w:rPr>
        <w:t xml:space="preserve"> Senado de Francia</w:t>
      </w:r>
      <w:r w:rsidR="00CB39AC">
        <w:rPr>
          <w:color w:val="000000" w:themeColor="text1"/>
        </w:rPr>
        <w:t>,</w:t>
      </w:r>
      <w:r w:rsidR="001D7056">
        <w:rPr>
          <w:color w:val="000000" w:themeColor="text1"/>
        </w:rPr>
        <w:t xml:space="preserve"> denuncia a asociaciones y colectivos que utilizan l</w:t>
      </w:r>
      <w:r w:rsidR="00906F5A">
        <w:rPr>
          <w:color w:val="000000" w:themeColor="text1"/>
        </w:rPr>
        <w:t>as subvenciones de los</w:t>
      </w:r>
      <w:r w:rsidR="001D7056">
        <w:rPr>
          <w:color w:val="000000" w:themeColor="text1"/>
        </w:rPr>
        <w:t xml:space="preserve"> fondos estatales y locales para la desradicalización y que escapan a todo control y </w:t>
      </w:r>
      <w:r w:rsidR="00906F5A">
        <w:rPr>
          <w:color w:val="000000" w:themeColor="text1"/>
        </w:rPr>
        <w:t>auditorías</w:t>
      </w:r>
      <w:r w:rsidR="001D7056">
        <w:rPr>
          <w:color w:val="000000" w:themeColor="text1"/>
        </w:rPr>
        <w:t xml:space="preserve"> en el uso de dich</w:t>
      </w:r>
      <w:r w:rsidR="009431BE">
        <w:rPr>
          <w:color w:val="000000" w:themeColor="text1"/>
        </w:rPr>
        <w:t>as</w:t>
      </w:r>
      <w:r w:rsidR="001D7056">
        <w:rPr>
          <w:color w:val="000000" w:themeColor="text1"/>
        </w:rPr>
        <w:t xml:space="preserve"> </w:t>
      </w:r>
      <w:r w:rsidR="009431BE">
        <w:rPr>
          <w:color w:val="000000" w:themeColor="text1"/>
        </w:rPr>
        <w:t>subvenciones</w:t>
      </w:r>
      <w:r w:rsidR="001D7056">
        <w:rPr>
          <w:color w:val="000000" w:themeColor="text1"/>
        </w:rPr>
        <w:t xml:space="preserve"> por parte de la Administración. </w:t>
      </w:r>
      <w:r w:rsidR="00F46D19">
        <w:rPr>
          <w:color w:val="000000" w:themeColor="text1"/>
        </w:rPr>
        <w:t xml:space="preserve">Haciéndose eco de este informe al senado, la periodista francesa de investigación </w:t>
      </w:r>
      <w:r w:rsidR="00F46D19" w:rsidRPr="00F46D19">
        <w:rPr>
          <w:color w:val="000000" w:themeColor="text1"/>
        </w:rPr>
        <w:t>Fournier</w:t>
      </w:r>
      <w:r w:rsidR="00F46D19">
        <w:rPr>
          <w:color w:val="000000" w:themeColor="text1"/>
        </w:rPr>
        <w:t xml:space="preserve"> (2017) aporta datos concretos de colectivos, personas y cantidades </w:t>
      </w:r>
      <w:r w:rsidR="00906F5A">
        <w:rPr>
          <w:color w:val="000000" w:themeColor="text1"/>
        </w:rPr>
        <w:t>de las subvenciones extraviadas –con alguna condena judicial de por medio--.</w:t>
      </w:r>
    </w:p>
    <w:p w14:paraId="6A255AB0" w14:textId="0128FBF5" w:rsidR="008B56B5" w:rsidRDefault="00CB39AC" w:rsidP="009B06B6">
      <w:pPr>
        <w:spacing w:line="360" w:lineRule="auto"/>
        <w:jc w:val="both"/>
        <w:rPr>
          <w:color w:val="000000" w:themeColor="text1"/>
        </w:rPr>
      </w:pPr>
      <w:r>
        <w:rPr>
          <w:color w:val="000000" w:themeColor="text1"/>
        </w:rPr>
        <w:t xml:space="preserve">     </w:t>
      </w:r>
      <w:r w:rsidR="00906F5A">
        <w:rPr>
          <w:color w:val="000000" w:themeColor="text1"/>
        </w:rPr>
        <w:t>Aparte de la ausencia de auditorías en la gestión de dichas subvenciones, d</w:t>
      </w:r>
      <w:r w:rsidR="009C2BF7">
        <w:rPr>
          <w:color w:val="000000" w:themeColor="text1"/>
        </w:rPr>
        <w:t xml:space="preserve">e nuevo, como en Alemania, </w:t>
      </w:r>
      <w:r w:rsidR="00AE4FA9">
        <w:rPr>
          <w:color w:val="000000" w:themeColor="text1"/>
        </w:rPr>
        <w:t xml:space="preserve">aparece el omnipresente fantasma de la falta de evaluación y seguimiento de estos programas, </w:t>
      </w:r>
      <w:r w:rsidR="00D22E99">
        <w:rPr>
          <w:color w:val="000000" w:themeColor="text1"/>
        </w:rPr>
        <w:t xml:space="preserve">requisito fundamental </w:t>
      </w:r>
      <w:r w:rsidR="0039346E">
        <w:rPr>
          <w:color w:val="000000" w:themeColor="text1"/>
        </w:rPr>
        <w:t xml:space="preserve">para </w:t>
      </w:r>
      <w:r>
        <w:rPr>
          <w:color w:val="000000" w:themeColor="text1"/>
        </w:rPr>
        <w:t>la supresión de los que no funcionan y la</w:t>
      </w:r>
      <w:r w:rsidR="0039346E">
        <w:rPr>
          <w:color w:val="000000" w:themeColor="text1"/>
        </w:rPr>
        <w:t xml:space="preserve"> optimización e implementación de </w:t>
      </w:r>
      <w:r w:rsidR="00B413EC">
        <w:rPr>
          <w:color w:val="000000" w:themeColor="text1"/>
        </w:rPr>
        <w:t>los</w:t>
      </w:r>
      <w:r w:rsidR="0039346E">
        <w:rPr>
          <w:color w:val="000000" w:themeColor="text1"/>
        </w:rPr>
        <w:t xml:space="preserve"> </w:t>
      </w:r>
      <w:r w:rsidR="00FB251D">
        <w:rPr>
          <w:color w:val="000000" w:themeColor="text1"/>
        </w:rPr>
        <w:t>que sí hayan funcionado en otros países semejantes.</w:t>
      </w:r>
      <w:r>
        <w:rPr>
          <w:color w:val="000000" w:themeColor="text1"/>
        </w:rPr>
        <w:t xml:space="preserve"> </w:t>
      </w:r>
      <w:r w:rsidR="008B56B5">
        <w:rPr>
          <w:color w:val="000000" w:themeColor="text1"/>
        </w:rPr>
        <w:t>Finalmente</w:t>
      </w:r>
      <w:r w:rsidR="00AC37A5">
        <w:rPr>
          <w:color w:val="000000" w:themeColor="text1"/>
        </w:rPr>
        <w:t xml:space="preserve">, </w:t>
      </w:r>
      <w:r w:rsidR="002A31F9">
        <w:rPr>
          <w:color w:val="000000" w:themeColor="text1"/>
        </w:rPr>
        <w:t xml:space="preserve">el </w:t>
      </w:r>
      <w:bookmarkStart w:id="11" w:name="_Hlk97726565"/>
      <w:r w:rsidR="00AC37A5" w:rsidRPr="007478B5">
        <w:rPr>
          <w:i/>
          <w:iCs/>
          <w:color w:val="000000" w:themeColor="text1"/>
        </w:rPr>
        <w:t>Comité interministériel de prévention de la délinquance et de la radicalisation</w:t>
      </w:r>
      <w:r w:rsidR="008B56B5" w:rsidRPr="007478B5">
        <w:rPr>
          <w:i/>
          <w:iCs/>
          <w:color w:val="000000" w:themeColor="text1"/>
        </w:rPr>
        <w:t xml:space="preserve"> </w:t>
      </w:r>
      <w:r w:rsidR="00CE5817">
        <w:rPr>
          <w:color w:val="000000" w:themeColor="text1"/>
        </w:rPr>
        <w:t>(</w:t>
      </w:r>
      <w:r w:rsidR="00CE5817" w:rsidRPr="00CE5817">
        <w:rPr>
          <w:color w:val="000000" w:themeColor="text1"/>
        </w:rPr>
        <w:t>CIPDR</w:t>
      </w:r>
      <w:r w:rsidR="00CE5817">
        <w:rPr>
          <w:color w:val="000000" w:themeColor="text1"/>
        </w:rPr>
        <w:t>)</w:t>
      </w:r>
      <w:r w:rsidR="002A31F9">
        <w:rPr>
          <w:color w:val="000000" w:themeColor="text1"/>
        </w:rPr>
        <w:t>, (2018)</w:t>
      </w:r>
      <w:r w:rsidR="00CE5817" w:rsidRPr="00CE5817">
        <w:rPr>
          <w:color w:val="000000" w:themeColor="text1"/>
        </w:rPr>
        <w:t xml:space="preserve"> </w:t>
      </w:r>
      <w:bookmarkEnd w:id="11"/>
      <w:r w:rsidR="00727585">
        <w:rPr>
          <w:color w:val="000000" w:themeColor="text1"/>
        </w:rPr>
        <w:t>implementa el plan “Prevenir para proteger”</w:t>
      </w:r>
      <w:r w:rsidR="0054012F">
        <w:rPr>
          <w:color w:val="000000" w:themeColor="text1"/>
        </w:rPr>
        <w:t>.</w:t>
      </w:r>
      <w:r w:rsidR="00136BC7">
        <w:rPr>
          <w:color w:val="000000" w:themeColor="text1"/>
        </w:rPr>
        <w:t xml:space="preserve"> Fundamentado en cinco pilares. </w:t>
      </w:r>
      <w:r w:rsidR="00725B0B">
        <w:rPr>
          <w:color w:val="000000" w:themeColor="text1"/>
        </w:rPr>
        <w:lastRenderedPageBreak/>
        <w:t>Se implican 12 ministerios</w:t>
      </w:r>
      <w:r w:rsidR="00B6136B">
        <w:rPr>
          <w:color w:val="000000" w:themeColor="text1"/>
        </w:rPr>
        <w:t xml:space="preserve">, </w:t>
      </w:r>
      <w:r w:rsidR="00725B0B">
        <w:rPr>
          <w:color w:val="000000" w:themeColor="text1"/>
        </w:rPr>
        <w:t xml:space="preserve">20 departamentos </w:t>
      </w:r>
      <w:r w:rsidR="00BB12C5">
        <w:rPr>
          <w:color w:val="000000" w:themeColor="text1"/>
        </w:rPr>
        <w:t>ministeriales</w:t>
      </w:r>
      <w:r w:rsidR="00B6136B">
        <w:rPr>
          <w:color w:val="000000" w:themeColor="text1"/>
        </w:rPr>
        <w:t xml:space="preserve">, </w:t>
      </w:r>
      <w:r w:rsidR="00100D28">
        <w:rPr>
          <w:color w:val="000000" w:themeColor="text1"/>
        </w:rPr>
        <w:t>autoridades</w:t>
      </w:r>
      <w:r w:rsidR="003A6B87">
        <w:rPr>
          <w:color w:val="000000" w:themeColor="text1"/>
        </w:rPr>
        <w:t xml:space="preserve"> </w:t>
      </w:r>
      <w:r w:rsidR="00100D28">
        <w:rPr>
          <w:color w:val="000000" w:themeColor="text1"/>
        </w:rPr>
        <w:t xml:space="preserve">locales y sociedad civil. </w:t>
      </w:r>
      <w:r w:rsidR="004F704B">
        <w:rPr>
          <w:color w:val="000000" w:themeColor="text1"/>
        </w:rPr>
        <w:t xml:space="preserve">Además, </w:t>
      </w:r>
      <w:r w:rsidR="00C564A5">
        <w:rPr>
          <w:color w:val="000000" w:themeColor="text1"/>
        </w:rPr>
        <w:t xml:space="preserve">adopta elementos de programas de otros países </w:t>
      </w:r>
      <w:r w:rsidR="00DF3D95">
        <w:rPr>
          <w:color w:val="000000" w:themeColor="text1"/>
        </w:rPr>
        <w:t>del entorno europeo</w:t>
      </w:r>
      <w:r w:rsidR="009F3B8C">
        <w:rPr>
          <w:color w:val="000000" w:themeColor="text1"/>
        </w:rPr>
        <w:t>.</w:t>
      </w:r>
      <w:r w:rsidR="001348C0">
        <w:rPr>
          <w:color w:val="000000" w:themeColor="text1"/>
        </w:rPr>
        <w:t xml:space="preserve"> Los cinco ejes sobre los que pivota el plan:</w:t>
      </w:r>
    </w:p>
    <w:p w14:paraId="441A479F" w14:textId="62CB7D28" w:rsidR="001348C0" w:rsidRDefault="001348C0" w:rsidP="001348C0">
      <w:pPr>
        <w:pStyle w:val="Prrafodelista"/>
        <w:numPr>
          <w:ilvl w:val="0"/>
          <w:numId w:val="33"/>
        </w:numPr>
        <w:spacing w:line="360" w:lineRule="auto"/>
        <w:jc w:val="both"/>
        <w:rPr>
          <w:color w:val="000000" w:themeColor="text1"/>
        </w:rPr>
      </w:pPr>
      <w:r>
        <w:rPr>
          <w:color w:val="000000" w:themeColor="text1"/>
        </w:rPr>
        <w:t xml:space="preserve">Proteger las mentes contra la </w:t>
      </w:r>
      <w:r w:rsidR="00BB4E56">
        <w:rPr>
          <w:color w:val="000000" w:themeColor="text1"/>
        </w:rPr>
        <w:t>radicalización</w:t>
      </w:r>
      <w:r w:rsidR="009F257B">
        <w:rPr>
          <w:color w:val="000000" w:themeColor="text1"/>
        </w:rPr>
        <w:t xml:space="preserve">: defensa </w:t>
      </w:r>
      <w:r w:rsidR="004E24F6">
        <w:rPr>
          <w:color w:val="000000" w:themeColor="text1"/>
        </w:rPr>
        <w:t xml:space="preserve">en la escuela </w:t>
      </w:r>
      <w:r w:rsidR="009F257B">
        <w:rPr>
          <w:color w:val="000000" w:themeColor="text1"/>
        </w:rPr>
        <w:t xml:space="preserve">de los valores de la </w:t>
      </w:r>
      <w:r w:rsidR="004E24F6">
        <w:rPr>
          <w:color w:val="000000" w:themeColor="text1"/>
        </w:rPr>
        <w:t>República</w:t>
      </w:r>
      <w:r w:rsidR="00EB23D3">
        <w:rPr>
          <w:color w:val="000000" w:themeColor="text1"/>
        </w:rPr>
        <w:t xml:space="preserve"> y detección </w:t>
      </w:r>
      <w:r w:rsidR="00D55094">
        <w:rPr>
          <w:color w:val="000000" w:themeColor="text1"/>
        </w:rPr>
        <w:t>de signos de radicalización en los alumnos</w:t>
      </w:r>
      <w:r w:rsidR="00B06944">
        <w:rPr>
          <w:color w:val="000000" w:themeColor="text1"/>
        </w:rPr>
        <w:t xml:space="preserve"> por parte del profesorado</w:t>
      </w:r>
      <w:r w:rsidR="004377AA">
        <w:rPr>
          <w:color w:val="000000" w:themeColor="text1"/>
        </w:rPr>
        <w:t xml:space="preserve"> e informar </w:t>
      </w:r>
      <w:r w:rsidR="00C807B6">
        <w:rPr>
          <w:color w:val="000000" w:themeColor="text1"/>
        </w:rPr>
        <w:t>a instancias superiores</w:t>
      </w:r>
      <w:r w:rsidR="00ED264F">
        <w:rPr>
          <w:color w:val="000000" w:themeColor="text1"/>
        </w:rPr>
        <w:t>.</w:t>
      </w:r>
      <w:r w:rsidR="007453B6">
        <w:rPr>
          <w:color w:val="000000" w:themeColor="text1"/>
        </w:rPr>
        <w:t xml:space="preserve"> Son protocolos similares </w:t>
      </w:r>
      <w:r w:rsidR="009B06B6">
        <w:rPr>
          <w:color w:val="000000" w:themeColor="text1"/>
        </w:rPr>
        <w:t>en</w:t>
      </w:r>
      <w:r w:rsidR="007453B6">
        <w:rPr>
          <w:color w:val="000000" w:themeColor="text1"/>
        </w:rPr>
        <w:t xml:space="preserve"> cuan</w:t>
      </w:r>
      <w:r w:rsidR="00F1136F">
        <w:rPr>
          <w:color w:val="000000" w:themeColor="text1"/>
        </w:rPr>
        <w:t>t</w:t>
      </w:r>
      <w:r w:rsidR="007453B6">
        <w:rPr>
          <w:color w:val="000000" w:themeColor="text1"/>
        </w:rPr>
        <w:t xml:space="preserve">o los profesores </w:t>
      </w:r>
      <w:r w:rsidR="00EA6310">
        <w:rPr>
          <w:color w:val="000000" w:themeColor="text1"/>
        </w:rPr>
        <w:t>presumen que un alumno está sufriendo abusos sexuales, por ejemplo.</w:t>
      </w:r>
    </w:p>
    <w:p w14:paraId="608BB354" w14:textId="581366B1" w:rsidR="00BB4E56" w:rsidRDefault="002D6274" w:rsidP="001348C0">
      <w:pPr>
        <w:pStyle w:val="Prrafodelista"/>
        <w:numPr>
          <w:ilvl w:val="0"/>
          <w:numId w:val="33"/>
        </w:numPr>
        <w:spacing w:line="360" w:lineRule="auto"/>
        <w:jc w:val="both"/>
        <w:rPr>
          <w:color w:val="000000" w:themeColor="text1"/>
        </w:rPr>
      </w:pPr>
      <w:r>
        <w:rPr>
          <w:color w:val="000000" w:themeColor="text1"/>
        </w:rPr>
        <w:t xml:space="preserve">Ampliar la red de detección/prevención: </w:t>
      </w:r>
      <w:r w:rsidR="00141161">
        <w:rPr>
          <w:color w:val="000000" w:themeColor="text1"/>
        </w:rPr>
        <w:t>el protocolo de detectar y denunciar los signos de radicalización no se limita</w:t>
      </w:r>
      <w:r w:rsidR="00BF7AD2">
        <w:rPr>
          <w:color w:val="000000" w:themeColor="text1"/>
        </w:rPr>
        <w:t xml:space="preserve"> al ámbito escolar si no que afecta </w:t>
      </w:r>
      <w:r w:rsidR="008458E1">
        <w:rPr>
          <w:color w:val="000000" w:themeColor="text1"/>
        </w:rPr>
        <w:t>a todos los niveles de la Administración</w:t>
      </w:r>
      <w:r w:rsidR="005E6257">
        <w:rPr>
          <w:color w:val="000000" w:themeColor="text1"/>
        </w:rPr>
        <w:t>, incluidas</w:t>
      </w:r>
      <w:r w:rsidR="00BF7AD2">
        <w:rPr>
          <w:color w:val="000000" w:themeColor="text1"/>
        </w:rPr>
        <w:t xml:space="preserve"> </w:t>
      </w:r>
      <w:r w:rsidR="002E0536">
        <w:rPr>
          <w:color w:val="000000" w:themeColor="text1"/>
        </w:rPr>
        <w:t>otras esferas como la deportiva</w:t>
      </w:r>
      <w:r w:rsidR="00A63C4C">
        <w:rPr>
          <w:color w:val="000000" w:themeColor="text1"/>
        </w:rPr>
        <w:t xml:space="preserve"> (deportes federados o no)</w:t>
      </w:r>
      <w:r w:rsidR="002E0536">
        <w:rPr>
          <w:color w:val="000000" w:themeColor="text1"/>
        </w:rPr>
        <w:t>, empresarial</w:t>
      </w:r>
      <w:r w:rsidR="000C3E10">
        <w:rPr>
          <w:color w:val="000000" w:themeColor="text1"/>
        </w:rPr>
        <w:t xml:space="preserve"> y universitari</w:t>
      </w:r>
      <w:r w:rsidR="000D00F7">
        <w:rPr>
          <w:color w:val="000000" w:themeColor="text1"/>
        </w:rPr>
        <w:t>a</w:t>
      </w:r>
      <w:r w:rsidR="000C3E10">
        <w:rPr>
          <w:color w:val="000000" w:themeColor="text1"/>
        </w:rPr>
        <w:t>.</w:t>
      </w:r>
    </w:p>
    <w:p w14:paraId="730F54CC" w14:textId="50C9C78F" w:rsidR="00141161" w:rsidRDefault="00591DD9" w:rsidP="001348C0">
      <w:pPr>
        <w:pStyle w:val="Prrafodelista"/>
        <w:numPr>
          <w:ilvl w:val="0"/>
          <w:numId w:val="33"/>
        </w:numPr>
        <w:spacing w:line="360" w:lineRule="auto"/>
        <w:jc w:val="both"/>
        <w:rPr>
          <w:color w:val="000000" w:themeColor="text1"/>
        </w:rPr>
      </w:pPr>
      <w:r>
        <w:rPr>
          <w:color w:val="000000" w:themeColor="text1"/>
        </w:rPr>
        <w:t xml:space="preserve">Comprender y anticiparse a la evolución </w:t>
      </w:r>
      <w:r w:rsidR="003A7498">
        <w:rPr>
          <w:color w:val="000000" w:themeColor="text1"/>
        </w:rPr>
        <w:t xml:space="preserve">de la radicalización: </w:t>
      </w:r>
      <w:r w:rsidR="003D2C0D">
        <w:rPr>
          <w:color w:val="000000" w:themeColor="text1"/>
        </w:rPr>
        <w:t xml:space="preserve">implica la creación de un comité científico </w:t>
      </w:r>
      <w:r w:rsidR="00287680">
        <w:rPr>
          <w:color w:val="000000" w:themeColor="text1"/>
        </w:rPr>
        <w:t xml:space="preserve">sobre </w:t>
      </w:r>
      <w:r w:rsidR="00A0161F">
        <w:rPr>
          <w:color w:val="000000" w:themeColor="text1"/>
        </w:rPr>
        <w:t>los</w:t>
      </w:r>
      <w:r w:rsidR="00287680">
        <w:rPr>
          <w:color w:val="000000" w:themeColor="text1"/>
        </w:rPr>
        <w:t xml:space="preserve"> proceso</w:t>
      </w:r>
      <w:r w:rsidR="00A0161F">
        <w:rPr>
          <w:color w:val="000000" w:themeColor="text1"/>
        </w:rPr>
        <w:t>s</w:t>
      </w:r>
      <w:r w:rsidR="00287680">
        <w:rPr>
          <w:color w:val="000000" w:themeColor="text1"/>
        </w:rPr>
        <w:t xml:space="preserve"> de radicalización</w:t>
      </w:r>
      <w:r w:rsidR="00CC6D11">
        <w:rPr>
          <w:color w:val="000000" w:themeColor="text1"/>
        </w:rPr>
        <w:t xml:space="preserve"> (CROSPA</w:t>
      </w:r>
      <w:r w:rsidR="00A0161F">
        <w:rPr>
          <w:color w:val="000000" w:themeColor="text1"/>
        </w:rPr>
        <w:t>D)</w:t>
      </w:r>
      <w:r w:rsidR="00641044">
        <w:rPr>
          <w:color w:val="000000" w:themeColor="text1"/>
        </w:rPr>
        <w:t>, con el apoyo</w:t>
      </w:r>
      <w:r w:rsidR="000C323A">
        <w:rPr>
          <w:color w:val="000000" w:themeColor="text1"/>
        </w:rPr>
        <w:t xml:space="preserve"> económico</w:t>
      </w:r>
      <w:r w:rsidR="00641044">
        <w:rPr>
          <w:color w:val="000000" w:themeColor="text1"/>
        </w:rPr>
        <w:t xml:space="preserve"> institucional a la investigación científica</w:t>
      </w:r>
      <w:r w:rsidR="002361E6">
        <w:rPr>
          <w:color w:val="000000" w:themeColor="text1"/>
        </w:rPr>
        <w:t xml:space="preserve"> de este fenómeno desde la perspectiva de las diferentes disciplinas académicas</w:t>
      </w:r>
      <w:r w:rsidR="00C04593">
        <w:rPr>
          <w:color w:val="000000" w:themeColor="text1"/>
        </w:rPr>
        <w:t>,</w:t>
      </w:r>
      <w:r w:rsidR="00FC6B97">
        <w:rPr>
          <w:color w:val="000000" w:themeColor="text1"/>
        </w:rPr>
        <w:t xml:space="preserve"> el mundo profesional y deportivo.</w:t>
      </w:r>
      <w:r w:rsidR="001604FA">
        <w:rPr>
          <w:color w:val="000000" w:themeColor="text1"/>
        </w:rPr>
        <w:t xml:space="preserve"> Posibilita que algunos académicos seleccionados puedan consultar datos</w:t>
      </w:r>
      <w:r w:rsidR="004376A3">
        <w:rPr>
          <w:color w:val="000000" w:themeColor="text1"/>
        </w:rPr>
        <w:t xml:space="preserve"> policiales para realizar sus investigaciones.</w:t>
      </w:r>
    </w:p>
    <w:p w14:paraId="21BB9F21" w14:textId="48AA09C0" w:rsidR="00EE49B4" w:rsidRDefault="00113511" w:rsidP="001348C0">
      <w:pPr>
        <w:pStyle w:val="Prrafodelista"/>
        <w:numPr>
          <w:ilvl w:val="0"/>
          <w:numId w:val="33"/>
        </w:numPr>
        <w:spacing w:line="360" w:lineRule="auto"/>
        <w:jc w:val="both"/>
        <w:rPr>
          <w:color w:val="000000" w:themeColor="text1"/>
        </w:rPr>
      </w:pPr>
      <w:r>
        <w:rPr>
          <w:color w:val="000000" w:themeColor="text1"/>
        </w:rPr>
        <w:t xml:space="preserve">Profesionalizar </w:t>
      </w:r>
      <w:r w:rsidR="004D3873">
        <w:rPr>
          <w:color w:val="000000" w:themeColor="text1"/>
        </w:rPr>
        <w:t xml:space="preserve">a los actores locales y evaluación </w:t>
      </w:r>
      <w:r w:rsidR="001D23FA">
        <w:rPr>
          <w:color w:val="000000" w:themeColor="text1"/>
        </w:rPr>
        <w:t>de l</w:t>
      </w:r>
      <w:r w:rsidR="00F0400E">
        <w:rPr>
          <w:color w:val="000000" w:themeColor="text1"/>
        </w:rPr>
        <w:t>as buenas prácticas</w:t>
      </w:r>
      <w:r w:rsidR="001D23FA">
        <w:rPr>
          <w:color w:val="000000" w:themeColor="text1"/>
        </w:rPr>
        <w:t xml:space="preserve">: </w:t>
      </w:r>
      <w:r w:rsidR="00F70D5F">
        <w:rPr>
          <w:color w:val="000000" w:themeColor="text1"/>
        </w:rPr>
        <w:t>formación específica a los funcionarios</w:t>
      </w:r>
      <w:r w:rsidR="00953ADA">
        <w:rPr>
          <w:color w:val="000000" w:themeColor="text1"/>
        </w:rPr>
        <w:t xml:space="preserve"> y trabajadores de l</w:t>
      </w:r>
      <w:r w:rsidR="008B27B5">
        <w:rPr>
          <w:color w:val="000000" w:themeColor="text1"/>
        </w:rPr>
        <w:t>as esferas</w:t>
      </w:r>
      <w:r w:rsidR="00953ADA">
        <w:rPr>
          <w:color w:val="000000" w:themeColor="text1"/>
        </w:rPr>
        <w:t xml:space="preserve"> sanitari</w:t>
      </w:r>
      <w:r w:rsidR="008B27B5">
        <w:rPr>
          <w:color w:val="000000" w:themeColor="text1"/>
        </w:rPr>
        <w:t>a</w:t>
      </w:r>
      <w:r w:rsidR="00953ADA">
        <w:rPr>
          <w:color w:val="000000" w:themeColor="text1"/>
        </w:rPr>
        <w:t>, social y asociativ</w:t>
      </w:r>
      <w:r w:rsidR="008B27B5">
        <w:rPr>
          <w:color w:val="000000" w:themeColor="text1"/>
        </w:rPr>
        <w:t>a</w:t>
      </w:r>
      <w:r w:rsidR="0032133F">
        <w:rPr>
          <w:color w:val="000000" w:themeColor="text1"/>
        </w:rPr>
        <w:t>, especialmente en el ámbito local de la Administración.</w:t>
      </w:r>
    </w:p>
    <w:p w14:paraId="3E44F573" w14:textId="76DA8034" w:rsidR="0061614B" w:rsidRDefault="00ED135C" w:rsidP="001348C0">
      <w:pPr>
        <w:pStyle w:val="Prrafodelista"/>
        <w:numPr>
          <w:ilvl w:val="0"/>
          <w:numId w:val="33"/>
        </w:numPr>
        <w:spacing w:line="360" w:lineRule="auto"/>
        <w:jc w:val="both"/>
        <w:rPr>
          <w:color w:val="000000" w:themeColor="text1"/>
        </w:rPr>
      </w:pPr>
      <w:r>
        <w:rPr>
          <w:color w:val="000000" w:themeColor="text1"/>
        </w:rPr>
        <w:t xml:space="preserve">Adaptar la desvinculación: </w:t>
      </w:r>
      <w:r w:rsidR="00DA3506">
        <w:rPr>
          <w:color w:val="000000" w:themeColor="text1"/>
        </w:rPr>
        <w:t xml:space="preserve">se prefiere desvinculación a desradicalización por ser más realista. </w:t>
      </w:r>
      <w:r w:rsidR="006B4652">
        <w:rPr>
          <w:color w:val="000000" w:themeColor="text1"/>
        </w:rPr>
        <w:t xml:space="preserve">El objetivo concreto es conseguir que el sujeto </w:t>
      </w:r>
      <w:r w:rsidR="00E4541D">
        <w:rPr>
          <w:color w:val="000000" w:themeColor="text1"/>
        </w:rPr>
        <w:t xml:space="preserve">radicalizado se desvincule de la lucha armada, renuncie a la violencia contra terceros para conseguir sus objetivos. </w:t>
      </w:r>
      <w:r w:rsidR="00825C49">
        <w:rPr>
          <w:color w:val="000000" w:themeColor="text1"/>
        </w:rPr>
        <w:t xml:space="preserve">Se puede ser radical en las convicciones sin </w:t>
      </w:r>
      <w:r w:rsidR="00797A9F">
        <w:rPr>
          <w:color w:val="000000" w:themeColor="text1"/>
        </w:rPr>
        <w:t xml:space="preserve">recurrir a la violencia. </w:t>
      </w:r>
      <w:r w:rsidR="00D617FC">
        <w:rPr>
          <w:color w:val="000000" w:themeColor="text1"/>
        </w:rPr>
        <w:t xml:space="preserve">Este eje de actuación se centra sobre los retornados de zonas </w:t>
      </w:r>
      <w:r w:rsidR="00F1136F">
        <w:rPr>
          <w:color w:val="000000" w:themeColor="text1"/>
        </w:rPr>
        <w:t>en</w:t>
      </w:r>
      <w:r w:rsidR="00D617FC">
        <w:rPr>
          <w:color w:val="000000" w:themeColor="text1"/>
        </w:rPr>
        <w:t xml:space="preserve"> conflicto bélico</w:t>
      </w:r>
      <w:r w:rsidR="00BF37A8">
        <w:rPr>
          <w:color w:val="000000" w:themeColor="text1"/>
        </w:rPr>
        <w:t>: los terroristas combatientes, sus mujeres e hijos.</w:t>
      </w:r>
      <w:r w:rsidR="003F7CE4">
        <w:rPr>
          <w:color w:val="000000" w:themeColor="text1"/>
        </w:rPr>
        <w:t xml:space="preserve"> Se </w:t>
      </w:r>
      <w:r w:rsidR="00037864">
        <w:rPr>
          <w:color w:val="000000" w:themeColor="text1"/>
        </w:rPr>
        <w:t>incide</w:t>
      </w:r>
      <w:r w:rsidR="001D0E4B">
        <w:rPr>
          <w:color w:val="000000" w:themeColor="text1"/>
        </w:rPr>
        <w:t xml:space="preserve">, en </w:t>
      </w:r>
      <w:r w:rsidR="008E5E8A">
        <w:rPr>
          <w:color w:val="000000" w:themeColor="text1"/>
        </w:rPr>
        <w:t>general, en</w:t>
      </w:r>
      <w:r w:rsidR="00037864">
        <w:rPr>
          <w:color w:val="000000" w:themeColor="text1"/>
        </w:rPr>
        <w:t xml:space="preserve"> la reinserción </w:t>
      </w:r>
      <w:r w:rsidR="00293CA2">
        <w:rPr>
          <w:color w:val="000000" w:themeColor="text1"/>
        </w:rPr>
        <w:t>con una evaluación y seguimiento periódicos</w:t>
      </w:r>
      <w:r w:rsidR="00341830">
        <w:rPr>
          <w:color w:val="000000" w:themeColor="text1"/>
        </w:rPr>
        <w:t xml:space="preserve"> por los diferentes estamentos públicos.</w:t>
      </w:r>
    </w:p>
    <w:p w14:paraId="3AC24542" w14:textId="77777777" w:rsidR="00BB6441" w:rsidRPr="00BB6441" w:rsidRDefault="00BB6441" w:rsidP="00BB6441">
      <w:pPr>
        <w:spacing w:line="360" w:lineRule="auto"/>
        <w:ind w:left="643"/>
        <w:jc w:val="both"/>
        <w:rPr>
          <w:color w:val="000000" w:themeColor="text1"/>
        </w:rPr>
      </w:pPr>
    </w:p>
    <w:p w14:paraId="4AF39426" w14:textId="0363C7C8" w:rsidR="008824B3" w:rsidRDefault="00204BD2" w:rsidP="008E5E8A">
      <w:pPr>
        <w:spacing w:line="360" w:lineRule="auto"/>
        <w:jc w:val="both"/>
        <w:rPr>
          <w:b/>
          <w:bCs/>
          <w:color w:val="000000" w:themeColor="text1"/>
        </w:rPr>
      </w:pPr>
      <w:r>
        <w:rPr>
          <w:color w:val="000000" w:themeColor="text1"/>
        </w:rPr>
        <w:lastRenderedPageBreak/>
        <w:t xml:space="preserve">     </w:t>
      </w:r>
      <w:r w:rsidR="005B763E" w:rsidRPr="005B763E">
        <w:rPr>
          <w:b/>
          <w:bCs/>
          <w:color w:val="000000" w:themeColor="text1"/>
        </w:rPr>
        <w:t>Holanda</w:t>
      </w:r>
    </w:p>
    <w:p w14:paraId="146D0AEF" w14:textId="1E0ADD73" w:rsidR="00325B5D" w:rsidRDefault="005B763E" w:rsidP="008E5E8A">
      <w:pPr>
        <w:spacing w:line="360" w:lineRule="auto"/>
        <w:jc w:val="both"/>
        <w:rPr>
          <w:color w:val="000000" w:themeColor="text1"/>
        </w:rPr>
      </w:pPr>
      <w:r>
        <w:rPr>
          <w:b/>
          <w:bCs/>
          <w:color w:val="000000" w:themeColor="text1"/>
        </w:rPr>
        <w:t xml:space="preserve">     </w:t>
      </w:r>
      <w:r w:rsidR="00F22BF2" w:rsidRPr="00F22BF2">
        <w:rPr>
          <w:color w:val="000000" w:themeColor="text1"/>
        </w:rPr>
        <w:t>Es más fácil prevenir</w:t>
      </w:r>
      <w:r w:rsidR="00F22BF2">
        <w:rPr>
          <w:color w:val="000000" w:themeColor="text1"/>
        </w:rPr>
        <w:t xml:space="preserve"> la radicalización</w:t>
      </w:r>
      <w:r w:rsidR="00F22BF2" w:rsidRPr="00F22BF2">
        <w:rPr>
          <w:color w:val="000000" w:themeColor="text1"/>
        </w:rPr>
        <w:t xml:space="preserve"> que desradicalizar,</w:t>
      </w:r>
      <w:r w:rsidR="00F22BF2">
        <w:rPr>
          <w:b/>
          <w:bCs/>
          <w:color w:val="000000" w:themeColor="text1"/>
        </w:rPr>
        <w:t xml:space="preserve"> </w:t>
      </w:r>
      <w:r w:rsidR="005C5A72" w:rsidRPr="005C5A72">
        <w:rPr>
          <w:color w:val="000000" w:themeColor="text1"/>
        </w:rPr>
        <w:t>es la</w:t>
      </w:r>
      <w:r w:rsidR="005C5A72">
        <w:rPr>
          <w:color w:val="000000" w:themeColor="text1"/>
        </w:rPr>
        <w:t xml:space="preserve"> primera lección que nos aporta el modelo holandés</w:t>
      </w:r>
      <w:r w:rsidR="003C4C41">
        <w:rPr>
          <w:color w:val="000000" w:themeColor="text1"/>
        </w:rPr>
        <w:t xml:space="preserve"> para la prevención de la radicalización terrorista. </w:t>
      </w:r>
      <w:r w:rsidR="00ED352C">
        <w:rPr>
          <w:color w:val="000000" w:themeColor="text1"/>
        </w:rPr>
        <w:t>Esta es</w:t>
      </w:r>
      <w:r w:rsidR="000403AE">
        <w:rPr>
          <w:color w:val="000000" w:themeColor="text1"/>
        </w:rPr>
        <w:t xml:space="preserve">trategia </w:t>
      </w:r>
      <w:r w:rsidR="004162C0">
        <w:rPr>
          <w:color w:val="000000" w:themeColor="text1"/>
        </w:rPr>
        <w:t>tiene un enfoque general</w:t>
      </w:r>
      <w:r w:rsidR="00C95EF4">
        <w:rPr>
          <w:color w:val="000000" w:themeColor="text1"/>
        </w:rPr>
        <w:t>,</w:t>
      </w:r>
      <w:r w:rsidR="004162C0">
        <w:rPr>
          <w:color w:val="000000" w:themeColor="text1"/>
        </w:rPr>
        <w:t xml:space="preserve"> en el sentido de que</w:t>
      </w:r>
      <w:r w:rsidR="0032498B">
        <w:rPr>
          <w:color w:val="000000" w:themeColor="text1"/>
        </w:rPr>
        <w:t xml:space="preserve"> no existe una única causa de radicalización, sino que son múltiples</w:t>
      </w:r>
      <w:r w:rsidR="00617048">
        <w:rPr>
          <w:color w:val="000000" w:themeColor="text1"/>
        </w:rPr>
        <w:t xml:space="preserve"> y se suelen dar en el ámbito local, </w:t>
      </w:r>
      <w:r w:rsidR="00800EA5">
        <w:rPr>
          <w:color w:val="000000" w:themeColor="text1"/>
        </w:rPr>
        <w:t>y,</w:t>
      </w:r>
      <w:r w:rsidR="00617048">
        <w:rPr>
          <w:color w:val="000000" w:themeColor="text1"/>
        </w:rPr>
        <w:t xml:space="preserve"> por lo tanto, </w:t>
      </w:r>
      <w:r w:rsidR="00A42BBF">
        <w:rPr>
          <w:color w:val="000000" w:themeColor="text1"/>
        </w:rPr>
        <w:t xml:space="preserve">es en esta localización cuando se pueden detectar los primeros signos o síntomas de radicalización en el individuo. </w:t>
      </w:r>
      <w:r w:rsidR="00883EC2">
        <w:rPr>
          <w:color w:val="000000" w:themeColor="text1"/>
        </w:rPr>
        <w:t xml:space="preserve">Entre las fases que atraviesa una persona hasta que se radicaliza, la </w:t>
      </w:r>
      <w:r w:rsidR="007C32D0">
        <w:rPr>
          <w:color w:val="000000" w:themeColor="text1"/>
        </w:rPr>
        <w:t xml:space="preserve">previa a la radicalización es la idónea para una intervención planificada por las políticas públicas. </w:t>
      </w:r>
      <w:r w:rsidR="00516898">
        <w:rPr>
          <w:color w:val="000000" w:themeColor="text1"/>
        </w:rPr>
        <w:t>La obligada interacción de la persona</w:t>
      </w:r>
      <w:r w:rsidR="00E87F9E">
        <w:rPr>
          <w:color w:val="000000" w:themeColor="text1"/>
        </w:rPr>
        <w:t xml:space="preserve"> vulnerable con el entorno social en el que se </w:t>
      </w:r>
      <w:r w:rsidR="002D54B7">
        <w:rPr>
          <w:color w:val="000000" w:themeColor="text1"/>
        </w:rPr>
        <w:t>relaciona</w:t>
      </w:r>
      <w:r w:rsidR="005C5A72">
        <w:rPr>
          <w:color w:val="000000" w:themeColor="text1"/>
        </w:rPr>
        <w:t xml:space="preserve"> </w:t>
      </w:r>
      <w:r w:rsidR="001B7A11">
        <w:rPr>
          <w:color w:val="000000" w:themeColor="text1"/>
        </w:rPr>
        <w:t xml:space="preserve">posibilita </w:t>
      </w:r>
      <w:r w:rsidR="00F70DC1">
        <w:rPr>
          <w:color w:val="000000" w:themeColor="text1"/>
        </w:rPr>
        <w:t>que una detección precoz de los síntomas</w:t>
      </w:r>
      <w:r w:rsidR="003A627B">
        <w:rPr>
          <w:color w:val="000000" w:themeColor="text1"/>
        </w:rPr>
        <w:t xml:space="preserve"> pueda dar la voz de alarma</w:t>
      </w:r>
      <w:r w:rsidR="00F70DC1">
        <w:rPr>
          <w:color w:val="000000" w:themeColor="text1"/>
        </w:rPr>
        <w:t xml:space="preserve"> por parte de </w:t>
      </w:r>
      <w:r w:rsidR="00F269FD">
        <w:rPr>
          <w:color w:val="000000" w:themeColor="text1"/>
        </w:rPr>
        <w:t>personal con formación específica</w:t>
      </w:r>
      <w:r w:rsidR="00243B6B">
        <w:rPr>
          <w:color w:val="000000" w:themeColor="text1"/>
        </w:rPr>
        <w:t xml:space="preserve"> e iniciar un programa personalizado para </w:t>
      </w:r>
      <w:r w:rsidR="005440FF">
        <w:rPr>
          <w:color w:val="000000" w:themeColor="text1"/>
        </w:rPr>
        <w:t xml:space="preserve">ayudar a la persona y evitar que suba un peldaño más en la escalera de </w:t>
      </w:r>
      <w:r w:rsidR="00A0440E" w:rsidRPr="00A0440E">
        <w:rPr>
          <w:color w:val="000000" w:themeColor="text1"/>
        </w:rPr>
        <w:t>Moghaddam</w:t>
      </w:r>
      <w:r w:rsidR="00A0440E">
        <w:rPr>
          <w:color w:val="000000" w:themeColor="text1"/>
        </w:rPr>
        <w:t>.</w:t>
      </w:r>
      <w:r w:rsidR="003C4C41">
        <w:rPr>
          <w:color w:val="000000" w:themeColor="text1"/>
        </w:rPr>
        <w:t xml:space="preserve">    </w:t>
      </w:r>
    </w:p>
    <w:p w14:paraId="21DE370E" w14:textId="115229EB" w:rsidR="0081789B" w:rsidRDefault="0081789B" w:rsidP="008E5E8A">
      <w:pPr>
        <w:spacing w:line="360" w:lineRule="auto"/>
        <w:jc w:val="both"/>
        <w:rPr>
          <w:color w:val="000000" w:themeColor="text1"/>
        </w:rPr>
      </w:pPr>
      <w:r>
        <w:rPr>
          <w:color w:val="000000" w:themeColor="text1"/>
        </w:rPr>
        <w:t xml:space="preserve">     </w:t>
      </w:r>
      <w:r w:rsidR="004C3CFF">
        <w:rPr>
          <w:color w:val="000000" w:themeColor="text1"/>
        </w:rPr>
        <w:t xml:space="preserve">La Estrategia Nacional Antiterrorista </w:t>
      </w:r>
      <w:r w:rsidR="002C3872">
        <w:rPr>
          <w:color w:val="000000" w:themeColor="text1"/>
        </w:rPr>
        <w:t>2016</w:t>
      </w:r>
      <w:r w:rsidR="00230F4B">
        <w:rPr>
          <w:color w:val="000000" w:themeColor="text1"/>
        </w:rPr>
        <w:t>-2020</w:t>
      </w:r>
      <w:r w:rsidR="005030BB">
        <w:rPr>
          <w:color w:val="000000" w:themeColor="text1"/>
        </w:rPr>
        <w:t xml:space="preserve"> se publicó</w:t>
      </w:r>
      <w:r w:rsidR="00A63134">
        <w:rPr>
          <w:color w:val="000000" w:themeColor="text1"/>
        </w:rPr>
        <w:t xml:space="preserve"> por la </w:t>
      </w:r>
      <w:r w:rsidR="005034BC" w:rsidRPr="00627B6C">
        <w:rPr>
          <w:color w:val="000000" w:themeColor="text1"/>
        </w:rPr>
        <w:t>Nationaal Coördinator Terrorismebestrijding en Veiligheid</w:t>
      </w:r>
      <w:r w:rsidR="00EF0471">
        <w:rPr>
          <w:color w:val="000000" w:themeColor="text1"/>
        </w:rPr>
        <w:t xml:space="preserve"> </w:t>
      </w:r>
      <w:r w:rsidR="005034BC">
        <w:rPr>
          <w:color w:val="000000" w:themeColor="text1"/>
        </w:rPr>
        <w:t xml:space="preserve">[Coordinadora Nacional de </w:t>
      </w:r>
      <w:r w:rsidR="007846C9">
        <w:rPr>
          <w:color w:val="000000" w:themeColor="text1"/>
        </w:rPr>
        <w:t>Seguridad y Antiterrorista]</w:t>
      </w:r>
      <w:r w:rsidR="005034BC">
        <w:rPr>
          <w:color w:val="000000" w:themeColor="text1"/>
        </w:rPr>
        <w:t xml:space="preserve"> </w:t>
      </w:r>
      <w:r w:rsidR="005034BC" w:rsidRPr="00627B6C">
        <w:rPr>
          <w:color w:val="000000" w:themeColor="text1"/>
        </w:rPr>
        <w:t>(NCTV), (2016).</w:t>
      </w:r>
      <w:r w:rsidR="00EF0471">
        <w:rPr>
          <w:color w:val="000000" w:themeColor="text1"/>
        </w:rPr>
        <w:t xml:space="preserve"> </w:t>
      </w:r>
      <w:r w:rsidR="00E814A0">
        <w:rPr>
          <w:color w:val="000000" w:themeColor="text1"/>
        </w:rPr>
        <w:t xml:space="preserve">El plan consta de dos elementos fundamentales: </w:t>
      </w:r>
      <w:r w:rsidR="006A012D">
        <w:rPr>
          <w:color w:val="000000" w:themeColor="text1"/>
        </w:rPr>
        <w:t>la colaboración de la comunidad y una serie de</w:t>
      </w:r>
      <w:r w:rsidR="000D05BD">
        <w:rPr>
          <w:color w:val="000000" w:themeColor="text1"/>
        </w:rPr>
        <w:t xml:space="preserve"> cuatro</w:t>
      </w:r>
      <w:r w:rsidR="006A012D">
        <w:rPr>
          <w:color w:val="000000" w:themeColor="text1"/>
        </w:rPr>
        <w:t xml:space="preserve"> fases.</w:t>
      </w:r>
      <w:r w:rsidR="00A61EFD">
        <w:rPr>
          <w:color w:val="000000" w:themeColor="text1"/>
        </w:rPr>
        <w:t xml:space="preserve"> </w:t>
      </w:r>
      <w:r w:rsidR="00CB3007">
        <w:rPr>
          <w:color w:val="000000" w:themeColor="text1"/>
        </w:rPr>
        <w:t>Vermeulen y Visser (</w:t>
      </w:r>
      <w:r w:rsidR="00FB6B84">
        <w:rPr>
          <w:color w:val="000000" w:themeColor="text1"/>
        </w:rPr>
        <w:t xml:space="preserve">2021) </w:t>
      </w:r>
      <w:r w:rsidR="00E0290E">
        <w:rPr>
          <w:color w:val="000000" w:themeColor="text1"/>
        </w:rPr>
        <w:t xml:space="preserve">explican en qué consiste dicha implicación </w:t>
      </w:r>
      <w:r w:rsidR="00313536">
        <w:rPr>
          <w:color w:val="000000" w:themeColor="text1"/>
        </w:rPr>
        <w:t xml:space="preserve">comunitaria: </w:t>
      </w:r>
    </w:p>
    <w:p w14:paraId="181EDB77" w14:textId="248F9061" w:rsidR="00313536" w:rsidRDefault="006D4B04" w:rsidP="00313536">
      <w:pPr>
        <w:pStyle w:val="Prrafodelista"/>
        <w:numPr>
          <w:ilvl w:val="0"/>
          <w:numId w:val="34"/>
        </w:numPr>
        <w:spacing w:line="360" w:lineRule="auto"/>
        <w:jc w:val="both"/>
        <w:rPr>
          <w:color w:val="000000" w:themeColor="text1"/>
        </w:rPr>
      </w:pPr>
      <w:r>
        <w:rPr>
          <w:color w:val="000000" w:themeColor="text1"/>
        </w:rPr>
        <w:t xml:space="preserve">Establecimiento de redes locales con figuras clave: </w:t>
      </w:r>
      <w:r w:rsidR="00850FC1">
        <w:rPr>
          <w:color w:val="000000" w:themeColor="text1"/>
        </w:rPr>
        <w:t>contar con las personas influyentes dentro de la comunidad</w:t>
      </w:r>
      <w:r w:rsidR="00144D3E">
        <w:rPr>
          <w:color w:val="000000" w:themeColor="text1"/>
        </w:rPr>
        <w:t xml:space="preserve"> </w:t>
      </w:r>
      <w:r w:rsidR="00DD5451">
        <w:rPr>
          <w:color w:val="000000" w:themeColor="text1"/>
        </w:rPr>
        <w:t xml:space="preserve">y </w:t>
      </w:r>
      <w:r w:rsidR="00144D3E">
        <w:rPr>
          <w:color w:val="000000" w:themeColor="text1"/>
        </w:rPr>
        <w:t>que trabaj</w:t>
      </w:r>
      <w:r w:rsidR="00DD5451">
        <w:rPr>
          <w:color w:val="000000" w:themeColor="text1"/>
        </w:rPr>
        <w:t>e</w:t>
      </w:r>
      <w:r w:rsidR="00144D3E">
        <w:rPr>
          <w:color w:val="000000" w:themeColor="text1"/>
        </w:rPr>
        <w:t xml:space="preserve">n como los ojos y oídos del Gobierno. </w:t>
      </w:r>
    </w:p>
    <w:p w14:paraId="6068F1A2" w14:textId="76D53FA2" w:rsidR="006B1846" w:rsidRDefault="006B1846" w:rsidP="00313536">
      <w:pPr>
        <w:pStyle w:val="Prrafodelista"/>
        <w:numPr>
          <w:ilvl w:val="0"/>
          <w:numId w:val="34"/>
        </w:numPr>
        <w:spacing w:line="360" w:lineRule="auto"/>
        <w:jc w:val="both"/>
        <w:rPr>
          <w:color w:val="000000" w:themeColor="text1"/>
        </w:rPr>
      </w:pPr>
      <w:r>
        <w:rPr>
          <w:color w:val="000000" w:themeColor="text1"/>
        </w:rPr>
        <w:t xml:space="preserve">Impartir cursos de formación: </w:t>
      </w:r>
      <w:r w:rsidR="00C70918">
        <w:rPr>
          <w:color w:val="000000" w:themeColor="text1"/>
        </w:rPr>
        <w:t xml:space="preserve">tanto a profesores como a familiares </w:t>
      </w:r>
      <w:r w:rsidR="00CA5279">
        <w:rPr>
          <w:color w:val="000000" w:themeColor="text1"/>
        </w:rPr>
        <w:t>con el fin de que puedan percibir las señales de</w:t>
      </w:r>
      <w:r w:rsidR="00D06C5C">
        <w:rPr>
          <w:color w:val="000000" w:themeColor="text1"/>
        </w:rPr>
        <w:t xml:space="preserve"> la pre</w:t>
      </w:r>
      <w:r w:rsidR="006C24BC">
        <w:rPr>
          <w:color w:val="000000" w:themeColor="text1"/>
        </w:rPr>
        <w:t>-</w:t>
      </w:r>
      <w:r w:rsidR="00CA5279">
        <w:rPr>
          <w:color w:val="000000" w:themeColor="text1"/>
        </w:rPr>
        <w:t xml:space="preserve">radicalización </w:t>
      </w:r>
      <w:r w:rsidR="006C24BC">
        <w:rPr>
          <w:color w:val="000000" w:themeColor="text1"/>
        </w:rPr>
        <w:t xml:space="preserve">en </w:t>
      </w:r>
      <w:r w:rsidR="00CA5279">
        <w:rPr>
          <w:color w:val="000000" w:themeColor="text1"/>
        </w:rPr>
        <w:t>un individuo</w:t>
      </w:r>
      <w:r w:rsidR="00D06C5C">
        <w:rPr>
          <w:color w:val="000000" w:themeColor="text1"/>
        </w:rPr>
        <w:t xml:space="preserve">, </w:t>
      </w:r>
      <w:r w:rsidR="0033400C">
        <w:rPr>
          <w:color w:val="000000" w:themeColor="text1"/>
        </w:rPr>
        <w:t>interviniendo para evitar que se agrave la radicalización.</w:t>
      </w:r>
    </w:p>
    <w:p w14:paraId="6DF72375" w14:textId="157C2CC6" w:rsidR="0033400C" w:rsidRDefault="002C5AEA" w:rsidP="00313536">
      <w:pPr>
        <w:pStyle w:val="Prrafodelista"/>
        <w:numPr>
          <w:ilvl w:val="0"/>
          <w:numId w:val="34"/>
        </w:numPr>
        <w:spacing w:line="360" w:lineRule="auto"/>
        <w:jc w:val="both"/>
        <w:rPr>
          <w:color w:val="000000" w:themeColor="text1"/>
        </w:rPr>
      </w:pPr>
      <w:r>
        <w:rPr>
          <w:color w:val="000000" w:themeColor="text1"/>
        </w:rPr>
        <w:t xml:space="preserve">Enfoque centrado en las personas (PGA): </w:t>
      </w:r>
      <w:r w:rsidR="002E3721">
        <w:rPr>
          <w:color w:val="000000" w:themeColor="text1"/>
        </w:rPr>
        <w:t xml:space="preserve">cuando la persona ya está radicalizada, está radicalizando a terceras personas </w:t>
      </w:r>
      <w:r w:rsidR="006140DB">
        <w:rPr>
          <w:color w:val="000000" w:themeColor="text1"/>
        </w:rPr>
        <w:t>o es un retornado.</w:t>
      </w:r>
    </w:p>
    <w:p w14:paraId="57CE5316" w14:textId="1AA5E85F" w:rsidR="00D50DFB" w:rsidRDefault="00D50DFB" w:rsidP="00D50DFB">
      <w:pPr>
        <w:spacing w:line="360" w:lineRule="auto"/>
        <w:jc w:val="both"/>
        <w:rPr>
          <w:color w:val="000000" w:themeColor="text1"/>
        </w:rPr>
      </w:pPr>
      <w:r>
        <w:rPr>
          <w:color w:val="000000" w:themeColor="text1"/>
        </w:rPr>
        <w:t xml:space="preserve">     </w:t>
      </w:r>
      <w:r w:rsidR="00C960E9">
        <w:rPr>
          <w:color w:val="000000" w:themeColor="text1"/>
        </w:rPr>
        <w:t>Conjuntamente con</w:t>
      </w:r>
      <w:r w:rsidR="005A1A2C">
        <w:rPr>
          <w:color w:val="000000" w:themeColor="text1"/>
        </w:rPr>
        <w:t xml:space="preserve"> la colaboración comunitaria, el plan holandés</w:t>
      </w:r>
      <w:r w:rsidR="00C960E9">
        <w:rPr>
          <w:color w:val="000000" w:themeColor="text1"/>
        </w:rPr>
        <w:t xml:space="preserve"> </w:t>
      </w:r>
      <w:r w:rsidR="005A1A2C">
        <w:rPr>
          <w:color w:val="000000" w:themeColor="text1"/>
        </w:rPr>
        <w:t>para la prevenir el extremismo violento (PEV)</w:t>
      </w:r>
      <w:r w:rsidR="00C960E9">
        <w:rPr>
          <w:color w:val="000000" w:themeColor="text1"/>
        </w:rPr>
        <w:t xml:space="preserve"> consta de cuatro fases:</w:t>
      </w:r>
    </w:p>
    <w:p w14:paraId="09009D97" w14:textId="4BB37EA1" w:rsidR="00270FB0" w:rsidRDefault="00B147F9" w:rsidP="00B147F9">
      <w:pPr>
        <w:pStyle w:val="Prrafodelista"/>
        <w:numPr>
          <w:ilvl w:val="0"/>
          <w:numId w:val="35"/>
        </w:numPr>
        <w:spacing w:line="360" w:lineRule="auto"/>
        <w:jc w:val="both"/>
        <w:rPr>
          <w:color w:val="000000" w:themeColor="text1"/>
        </w:rPr>
      </w:pPr>
      <w:r>
        <w:rPr>
          <w:color w:val="000000" w:themeColor="text1"/>
        </w:rPr>
        <w:t xml:space="preserve">Fase 1: </w:t>
      </w:r>
      <w:r w:rsidR="001048FF">
        <w:rPr>
          <w:color w:val="000000" w:themeColor="text1"/>
        </w:rPr>
        <w:t>El momento incipiente de la radicalización</w:t>
      </w:r>
      <w:r w:rsidR="00E00495">
        <w:rPr>
          <w:color w:val="000000" w:themeColor="text1"/>
        </w:rPr>
        <w:t>, cuando se observan los primero</w:t>
      </w:r>
      <w:r w:rsidR="00F50524">
        <w:rPr>
          <w:color w:val="000000" w:themeColor="text1"/>
        </w:rPr>
        <w:t>s</w:t>
      </w:r>
      <w:r w:rsidR="00E00495">
        <w:rPr>
          <w:color w:val="000000" w:themeColor="text1"/>
        </w:rPr>
        <w:t xml:space="preserve"> signos, dando una oportunidad a la intervención</w:t>
      </w:r>
      <w:r w:rsidR="00B45876">
        <w:rPr>
          <w:color w:val="000000" w:themeColor="text1"/>
        </w:rPr>
        <w:t xml:space="preserve"> temprana</w:t>
      </w:r>
      <w:r w:rsidR="00F50524">
        <w:rPr>
          <w:color w:val="000000" w:themeColor="text1"/>
        </w:rPr>
        <w:t xml:space="preserve">. </w:t>
      </w:r>
      <w:r w:rsidR="005D0C78">
        <w:rPr>
          <w:color w:val="000000" w:themeColor="text1"/>
        </w:rPr>
        <w:t>Es la primera oportunidad para inic</w:t>
      </w:r>
      <w:r w:rsidR="009D483A">
        <w:rPr>
          <w:color w:val="000000" w:themeColor="text1"/>
        </w:rPr>
        <w:t>i</w:t>
      </w:r>
      <w:r w:rsidR="005D0C78">
        <w:rPr>
          <w:color w:val="000000" w:themeColor="text1"/>
        </w:rPr>
        <w:t>ar el proceso de desradi</w:t>
      </w:r>
      <w:r w:rsidR="00C432D7">
        <w:rPr>
          <w:color w:val="000000" w:themeColor="text1"/>
        </w:rPr>
        <w:t>calización.</w:t>
      </w:r>
      <w:r w:rsidR="009D483A">
        <w:rPr>
          <w:color w:val="000000" w:themeColor="text1"/>
        </w:rPr>
        <w:t xml:space="preserve"> </w:t>
      </w:r>
      <w:r w:rsidR="00F50524">
        <w:rPr>
          <w:color w:val="000000" w:themeColor="text1"/>
        </w:rPr>
        <w:t xml:space="preserve">El origen </w:t>
      </w:r>
      <w:r w:rsidR="00F50524">
        <w:rPr>
          <w:color w:val="000000" w:themeColor="text1"/>
        </w:rPr>
        <w:lastRenderedPageBreak/>
        <w:t xml:space="preserve">pudiera estar en la frustración que genera el fracaso escolar </w:t>
      </w:r>
      <w:r w:rsidR="00B45876">
        <w:rPr>
          <w:color w:val="000000" w:themeColor="text1"/>
        </w:rPr>
        <w:t>o el desempleo, sin perspectivas de futuro.</w:t>
      </w:r>
    </w:p>
    <w:p w14:paraId="0887E573" w14:textId="27C88CCC" w:rsidR="00B45876" w:rsidRDefault="00B45876" w:rsidP="00B147F9">
      <w:pPr>
        <w:pStyle w:val="Prrafodelista"/>
        <w:numPr>
          <w:ilvl w:val="0"/>
          <w:numId w:val="35"/>
        </w:numPr>
        <w:spacing w:line="360" w:lineRule="auto"/>
        <w:jc w:val="both"/>
        <w:rPr>
          <w:color w:val="000000" w:themeColor="text1"/>
        </w:rPr>
      </w:pPr>
      <w:r>
        <w:rPr>
          <w:color w:val="000000" w:themeColor="text1"/>
        </w:rPr>
        <w:t xml:space="preserve">Fase 2: </w:t>
      </w:r>
      <w:r w:rsidR="00EF63CD">
        <w:rPr>
          <w:color w:val="000000" w:themeColor="text1"/>
        </w:rPr>
        <w:t xml:space="preserve">Tratar con el integrismo religioso. </w:t>
      </w:r>
      <w:r w:rsidR="00396A41">
        <w:rPr>
          <w:color w:val="000000" w:themeColor="text1"/>
        </w:rPr>
        <w:t xml:space="preserve">En esta etapa, el individuo se adhiere férreamente </w:t>
      </w:r>
      <w:r w:rsidR="00D746A5">
        <w:rPr>
          <w:color w:val="000000" w:themeColor="text1"/>
        </w:rPr>
        <w:t xml:space="preserve">a las leyes y normativa religiosa. </w:t>
      </w:r>
      <w:r w:rsidR="005A2A50">
        <w:rPr>
          <w:color w:val="000000" w:themeColor="text1"/>
        </w:rPr>
        <w:t>No permite ni la discusión ni el cuestionamiento de su posicionamiento</w:t>
      </w:r>
      <w:r w:rsidR="00DA6725">
        <w:rPr>
          <w:color w:val="000000" w:themeColor="text1"/>
        </w:rPr>
        <w:t xml:space="preserve"> y esto </w:t>
      </w:r>
      <w:r w:rsidR="005F52E9">
        <w:rPr>
          <w:color w:val="000000" w:themeColor="text1"/>
        </w:rPr>
        <w:t xml:space="preserve">le dificulta la vida, por ejemplo, </w:t>
      </w:r>
      <w:r w:rsidR="00176E36">
        <w:rPr>
          <w:color w:val="000000" w:themeColor="text1"/>
        </w:rPr>
        <w:t>puede objetar y hacer imposible el trabajar junto a una persona del sexo opuesto.</w:t>
      </w:r>
      <w:r w:rsidR="00645396">
        <w:rPr>
          <w:color w:val="000000" w:themeColor="text1"/>
        </w:rPr>
        <w:t xml:space="preserve"> Supone un momento crucial </w:t>
      </w:r>
      <w:r w:rsidR="0069336C">
        <w:rPr>
          <w:color w:val="000000" w:themeColor="text1"/>
        </w:rPr>
        <w:t xml:space="preserve">en el que hay que intervenir </w:t>
      </w:r>
      <w:r w:rsidR="00D31C78">
        <w:rPr>
          <w:color w:val="000000" w:themeColor="text1"/>
        </w:rPr>
        <w:t>con el contrarre</w:t>
      </w:r>
      <w:r w:rsidR="00622AAD">
        <w:rPr>
          <w:color w:val="000000" w:themeColor="text1"/>
        </w:rPr>
        <w:t>lato</w:t>
      </w:r>
      <w:r w:rsidR="007B622F">
        <w:rPr>
          <w:color w:val="000000" w:themeColor="text1"/>
        </w:rPr>
        <w:t xml:space="preserve">, </w:t>
      </w:r>
      <w:r w:rsidR="00816CCB">
        <w:rPr>
          <w:color w:val="000000" w:themeColor="text1"/>
        </w:rPr>
        <w:t>enfatizándole el coste que le supondrá a nivel familiar, social y laboral.</w:t>
      </w:r>
    </w:p>
    <w:p w14:paraId="53CE458D" w14:textId="68F1E154" w:rsidR="000D0512" w:rsidRDefault="000D0512" w:rsidP="00B147F9">
      <w:pPr>
        <w:pStyle w:val="Prrafodelista"/>
        <w:numPr>
          <w:ilvl w:val="0"/>
          <w:numId w:val="35"/>
        </w:numPr>
        <w:spacing w:line="360" w:lineRule="auto"/>
        <w:jc w:val="both"/>
        <w:rPr>
          <w:color w:val="000000" w:themeColor="text1"/>
        </w:rPr>
      </w:pPr>
      <w:r>
        <w:rPr>
          <w:color w:val="000000" w:themeColor="text1"/>
        </w:rPr>
        <w:t xml:space="preserve">Fase 3: </w:t>
      </w:r>
      <w:r w:rsidR="00B178F5">
        <w:rPr>
          <w:color w:val="000000" w:themeColor="text1"/>
        </w:rPr>
        <w:t xml:space="preserve">Cuando el individuo ha alcanzado la radicalización </w:t>
      </w:r>
      <w:r w:rsidR="006078D3">
        <w:rPr>
          <w:color w:val="000000" w:themeColor="text1"/>
        </w:rPr>
        <w:t>integral pero todavía no ha recurrido a la violencia contra terceros.</w:t>
      </w:r>
      <w:r w:rsidR="003B7712">
        <w:rPr>
          <w:color w:val="000000" w:themeColor="text1"/>
        </w:rPr>
        <w:t xml:space="preserve"> Siente que el sistema</w:t>
      </w:r>
      <w:r w:rsidR="00613A36">
        <w:rPr>
          <w:color w:val="000000" w:themeColor="text1"/>
        </w:rPr>
        <w:t xml:space="preserve"> le margina, no le representa y que, por tanto, es ilegítimo.</w:t>
      </w:r>
      <w:r w:rsidR="00C15BDF">
        <w:rPr>
          <w:color w:val="000000" w:themeColor="text1"/>
        </w:rPr>
        <w:t xml:space="preserve"> Es el momento cuando los funcionarios </w:t>
      </w:r>
      <w:r w:rsidR="00FA7D98">
        <w:rPr>
          <w:color w:val="000000" w:themeColor="text1"/>
        </w:rPr>
        <w:t>o profesionales que trabajan con él han de ponerlo en conocimiento de las autoridades.</w:t>
      </w:r>
      <w:r w:rsidR="00492CBC">
        <w:rPr>
          <w:color w:val="000000" w:themeColor="text1"/>
        </w:rPr>
        <w:t xml:space="preserve"> </w:t>
      </w:r>
      <w:r w:rsidR="00702810">
        <w:rPr>
          <w:color w:val="000000" w:themeColor="text1"/>
        </w:rPr>
        <w:t>También, buscar ayuda en el entorno religioso, social o familiar del individuo.</w:t>
      </w:r>
    </w:p>
    <w:p w14:paraId="3E44E398" w14:textId="7FBAEF3D" w:rsidR="00A23AA7" w:rsidRPr="00257CAF" w:rsidRDefault="00390304" w:rsidP="00257CAF">
      <w:pPr>
        <w:pStyle w:val="Prrafodelista"/>
        <w:numPr>
          <w:ilvl w:val="0"/>
          <w:numId w:val="35"/>
        </w:numPr>
        <w:spacing w:line="360" w:lineRule="auto"/>
        <w:jc w:val="both"/>
        <w:rPr>
          <w:color w:val="000000" w:themeColor="text1"/>
        </w:rPr>
      </w:pPr>
      <w:r>
        <w:rPr>
          <w:color w:val="000000" w:themeColor="text1"/>
        </w:rPr>
        <w:t xml:space="preserve">Fase 4: Individuos plenamente radicalizados, planeando algún atentado o </w:t>
      </w:r>
      <w:r w:rsidR="00D61CFA">
        <w:rPr>
          <w:color w:val="000000" w:themeColor="text1"/>
        </w:rPr>
        <w:t xml:space="preserve">empleando la violencia. </w:t>
      </w:r>
      <w:r w:rsidR="00A26C10">
        <w:rPr>
          <w:color w:val="000000" w:themeColor="text1"/>
        </w:rPr>
        <w:t>En esta fase es cuando los políticos se echan a un lado y dejan paso a las F</w:t>
      </w:r>
      <w:r w:rsidR="001C2F48">
        <w:rPr>
          <w:color w:val="000000" w:themeColor="text1"/>
        </w:rPr>
        <w:t xml:space="preserve">FCCSE y </w:t>
      </w:r>
      <w:r w:rsidR="005B22C8">
        <w:rPr>
          <w:color w:val="000000" w:themeColor="text1"/>
        </w:rPr>
        <w:t xml:space="preserve">a </w:t>
      </w:r>
      <w:r w:rsidR="001C2F48">
        <w:rPr>
          <w:color w:val="000000" w:themeColor="text1"/>
        </w:rPr>
        <w:t>la justicia.</w:t>
      </w:r>
    </w:p>
    <w:p w14:paraId="704E76B3" w14:textId="5A4390A3" w:rsidR="00C54FBC" w:rsidRPr="00204BD2" w:rsidRDefault="00204BD2" w:rsidP="00204BD2">
      <w:pPr>
        <w:spacing w:line="360" w:lineRule="auto"/>
        <w:jc w:val="both"/>
        <w:rPr>
          <w:b/>
          <w:bCs/>
          <w:color w:val="000000" w:themeColor="text1"/>
        </w:rPr>
      </w:pPr>
      <w:r>
        <w:rPr>
          <w:b/>
          <w:bCs/>
          <w:color w:val="000000" w:themeColor="text1"/>
        </w:rPr>
        <w:t xml:space="preserve">     </w:t>
      </w:r>
      <w:r w:rsidR="00C54FBC" w:rsidRPr="00204BD2">
        <w:rPr>
          <w:b/>
          <w:bCs/>
          <w:color w:val="000000" w:themeColor="text1"/>
        </w:rPr>
        <w:t>Dinamarca</w:t>
      </w:r>
    </w:p>
    <w:p w14:paraId="4A9162EC" w14:textId="52107371" w:rsidR="00BA6DDA" w:rsidRDefault="00513F05" w:rsidP="00ED6A77">
      <w:pPr>
        <w:spacing w:line="360" w:lineRule="auto"/>
        <w:jc w:val="both"/>
        <w:rPr>
          <w:color w:val="000000" w:themeColor="text1"/>
        </w:rPr>
      </w:pPr>
      <w:r>
        <w:rPr>
          <w:color w:val="000000" w:themeColor="text1"/>
        </w:rPr>
        <w:t xml:space="preserve">     </w:t>
      </w:r>
      <w:r w:rsidR="009B178F">
        <w:rPr>
          <w:color w:val="000000" w:themeColor="text1"/>
        </w:rPr>
        <w:t xml:space="preserve">En </w:t>
      </w:r>
      <w:r w:rsidR="00E801D8" w:rsidRPr="00E801D8">
        <w:rPr>
          <w:color w:val="000000" w:themeColor="text1"/>
        </w:rPr>
        <w:t xml:space="preserve">Dinamarca </w:t>
      </w:r>
      <w:r w:rsidR="00FE72D4">
        <w:rPr>
          <w:color w:val="000000" w:themeColor="text1"/>
        </w:rPr>
        <w:t>se utiliza el</w:t>
      </w:r>
      <w:r w:rsidR="00E801D8" w:rsidRPr="00E801D8">
        <w:rPr>
          <w:color w:val="000000" w:themeColor="text1"/>
        </w:rPr>
        <w:t xml:space="preserve"> MÉTODO SSP</w:t>
      </w:r>
      <w:r w:rsidR="0087356D">
        <w:rPr>
          <w:color w:val="000000" w:themeColor="text1"/>
        </w:rPr>
        <w:t xml:space="preserve"> (Escuela, </w:t>
      </w:r>
      <w:r w:rsidR="00DF5824">
        <w:rPr>
          <w:color w:val="000000" w:themeColor="text1"/>
        </w:rPr>
        <w:t>Social, Policía)</w:t>
      </w:r>
      <w:r w:rsidR="00E801D8" w:rsidRPr="00E801D8">
        <w:rPr>
          <w:color w:val="000000" w:themeColor="text1"/>
        </w:rPr>
        <w:t>, modelo Aarhus</w:t>
      </w:r>
      <w:r w:rsidR="007139AC">
        <w:rPr>
          <w:color w:val="000000" w:themeColor="text1"/>
        </w:rPr>
        <w:t xml:space="preserve">. </w:t>
      </w:r>
      <w:r w:rsidR="00B60EA8">
        <w:rPr>
          <w:color w:val="000000" w:themeColor="text1"/>
        </w:rPr>
        <w:t xml:space="preserve">En todos los municipios de Dinamarca existe esta colaboración </w:t>
      </w:r>
      <w:r w:rsidR="00B42E0B">
        <w:rPr>
          <w:color w:val="000000" w:themeColor="text1"/>
        </w:rPr>
        <w:t xml:space="preserve">entre estas tres instituciones. </w:t>
      </w:r>
      <w:r w:rsidR="00E801D8" w:rsidRPr="00E801D8">
        <w:rPr>
          <w:color w:val="000000" w:themeColor="text1"/>
        </w:rPr>
        <w:t>Está basado en un programa de prevención</w:t>
      </w:r>
      <w:r w:rsidR="006E33CF">
        <w:rPr>
          <w:color w:val="000000" w:themeColor="text1"/>
        </w:rPr>
        <w:t xml:space="preserve"> de la radicalización</w:t>
      </w:r>
      <w:r w:rsidR="00E801D8" w:rsidRPr="00E801D8">
        <w:rPr>
          <w:color w:val="000000" w:themeColor="text1"/>
        </w:rPr>
        <w:t xml:space="preserve"> y desradicalización elaborado por la facultad de Psicología de la Universidad de Aarhus</w:t>
      </w:r>
      <w:r w:rsidR="0042164D">
        <w:rPr>
          <w:color w:val="000000" w:themeColor="text1"/>
        </w:rPr>
        <w:t>, en el que también participan distintas disciplinas científicas.</w:t>
      </w:r>
      <w:r w:rsidR="00E801D8" w:rsidRPr="00E801D8">
        <w:rPr>
          <w:color w:val="000000" w:themeColor="text1"/>
        </w:rPr>
        <w:t xml:space="preserve"> </w:t>
      </w:r>
      <w:r w:rsidR="007139AC" w:rsidRPr="007139AC">
        <w:rPr>
          <w:color w:val="000000" w:themeColor="text1"/>
        </w:rPr>
        <w:t>Bertelsen</w:t>
      </w:r>
      <w:r w:rsidR="007139AC">
        <w:rPr>
          <w:color w:val="000000" w:themeColor="text1"/>
        </w:rPr>
        <w:t xml:space="preserve"> (</w:t>
      </w:r>
      <w:r w:rsidR="007139AC" w:rsidRPr="007139AC">
        <w:rPr>
          <w:color w:val="000000" w:themeColor="text1"/>
        </w:rPr>
        <w:t>2015)</w:t>
      </w:r>
      <w:r w:rsidR="007139AC">
        <w:rPr>
          <w:color w:val="000000" w:themeColor="text1"/>
        </w:rPr>
        <w:t>, especifica que c</w:t>
      </w:r>
      <w:r w:rsidR="00DB6F7C">
        <w:rPr>
          <w:color w:val="000000" w:themeColor="text1"/>
        </w:rPr>
        <w:t>onsta de tres elementos imbricados:</w:t>
      </w:r>
    </w:p>
    <w:p w14:paraId="358DBE4D" w14:textId="0C4674AB" w:rsidR="00201280" w:rsidRDefault="003D5816" w:rsidP="00201280">
      <w:pPr>
        <w:pStyle w:val="Prrafodelista"/>
        <w:numPr>
          <w:ilvl w:val="0"/>
          <w:numId w:val="36"/>
        </w:numPr>
        <w:spacing w:line="360" w:lineRule="auto"/>
        <w:jc w:val="both"/>
        <w:rPr>
          <w:color w:val="000000" w:themeColor="text1"/>
        </w:rPr>
      </w:pPr>
      <w:r>
        <w:rPr>
          <w:color w:val="000000" w:themeColor="text1"/>
        </w:rPr>
        <w:t xml:space="preserve">Dos programas: uno </w:t>
      </w:r>
      <w:r w:rsidR="00BB098D">
        <w:rPr>
          <w:color w:val="000000" w:themeColor="text1"/>
        </w:rPr>
        <w:t>de prevención</w:t>
      </w:r>
      <w:r w:rsidR="005742E1">
        <w:rPr>
          <w:color w:val="000000" w:themeColor="text1"/>
        </w:rPr>
        <w:t xml:space="preserve"> </w:t>
      </w:r>
      <w:r w:rsidR="00E44ADD">
        <w:rPr>
          <w:color w:val="000000" w:themeColor="text1"/>
        </w:rPr>
        <w:t>y otro</w:t>
      </w:r>
      <w:r>
        <w:rPr>
          <w:color w:val="000000" w:themeColor="text1"/>
        </w:rPr>
        <w:t xml:space="preserve"> de </w:t>
      </w:r>
      <w:r w:rsidR="005742E1">
        <w:rPr>
          <w:color w:val="000000" w:themeColor="text1"/>
        </w:rPr>
        <w:t>salida</w:t>
      </w:r>
      <w:r w:rsidR="00BB098D">
        <w:rPr>
          <w:color w:val="000000" w:themeColor="text1"/>
        </w:rPr>
        <w:t xml:space="preserve"> </w:t>
      </w:r>
      <w:r w:rsidR="00EF3E39">
        <w:rPr>
          <w:color w:val="000000" w:themeColor="text1"/>
        </w:rPr>
        <w:t>temprana</w:t>
      </w:r>
      <w:r w:rsidR="001331BF">
        <w:rPr>
          <w:color w:val="000000" w:themeColor="text1"/>
        </w:rPr>
        <w:t xml:space="preserve"> de la radicalización.</w:t>
      </w:r>
      <w:r>
        <w:rPr>
          <w:color w:val="000000" w:themeColor="text1"/>
        </w:rPr>
        <w:t xml:space="preserve"> </w:t>
      </w:r>
      <w:r w:rsidR="00C22AC6">
        <w:rPr>
          <w:color w:val="000000" w:themeColor="text1"/>
        </w:rPr>
        <w:t>El primero trata de impedir que una persona</w:t>
      </w:r>
      <w:r w:rsidR="00E7761E">
        <w:rPr>
          <w:color w:val="000000" w:themeColor="text1"/>
        </w:rPr>
        <w:t xml:space="preserve"> pueda radicalizarse hasta </w:t>
      </w:r>
      <w:r w:rsidR="004156B8">
        <w:rPr>
          <w:color w:val="000000" w:themeColor="text1"/>
        </w:rPr>
        <w:t>extremos violentos</w:t>
      </w:r>
      <w:r w:rsidR="00BD766F">
        <w:rPr>
          <w:color w:val="000000" w:themeColor="text1"/>
        </w:rPr>
        <w:t xml:space="preserve"> y el segundo, para personas radicalizadas </w:t>
      </w:r>
      <w:r w:rsidR="00A20CC7">
        <w:rPr>
          <w:color w:val="000000" w:themeColor="text1"/>
        </w:rPr>
        <w:t>hasta el extremo de querer cometer actos terroristas.</w:t>
      </w:r>
    </w:p>
    <w:p w14:paraId="0DC5BE85" w14:textId="1CEFA7C6" w:rsidR="00EF3E39" w:rsidRDefault="00254D98" w:rsidP="00201280">
      <w:pPr>
        <w:pStyle w:val="Prrafodelista"/>
        <w:numPr>
          <w:ilvl w:val="0"/>
          <w:numId w:val="36"/>
        </w:numPr>
        <w:spacing w:line="360" w:lineRule="auto"/>
        <w:jc w:val="both"/>
        <w:rPr>
          <w:color w:val="000000" w:themeColor="text1"/>
        </w:rPr>
      </w:pPr>
      <w:r>
        <w:rPr>
          <w:color w:val="000000" w:themeColor="text1"/>
        </w:rPr>
        <w:t xml:space="preserve">Procesamiento </w:t>
      </w:r>
      <w:r w:rsidR="00602793">
        <w:rPr>
          <w:color w:val="000000" w:themeColor="text1"/>
        </w:rPr>
        <w:t>judicial de individuos radicalizados que han cometido delitos violentos</w:t>
      </w:r>
      <w:r w:rsidR="00A3393A">
        <w:rPr>
          <w:color w:val="000000" w:themeColor="text1"/>
        </w:rPr>
        <w:t>, con confiscación del pasaporte.</w:t>
      </w:r>
      <w:r w:rsidR="00A576DD">
        <w:rPr>
          <w:color w:val="000000" w:themeColor="text1"/>
        </w:rPr>
        <w:t xml:space="preserve"> En el orden social y económico </w:t>
      </w:r>
      <w:r w:rsidR="00A576DD">
        <w:rPr>
          <w:color w:val="000000" w:themeColor="text1"/>
        </w:rPr>
        <w:lastRenderedPageBreak/>
        <w:t>facilitar la inserción en la sociedad de las personas radicalizadas</w:t>
      </w:r>
      <w:r w:rsidR="00767E7B">
        <w:rPr>
          <w:color w:val="000000" w:themeColor="text1"/>
        </w:rPr>
        <w:t>,</w:t>
      </w:r>
      <w:r w:rsidR="00A576DD">
        <w:rPr>
          <w:color w:val="000000" w:themeColor="text1"/>
        </w:rPr>
        <w:t xml:space="preserve"> siempre que no haya cometido delitos violent</w:t>
      </w:r>
      <w:r w:rsidR="00767E7B">
        <w:rPr>
          <w:color w:val="000000" w:themeColor="text1"/>
        </w:rPr>
        <w:t>o</w:t>
      </w:r>
      <w:r w:rsidR="00A576DD">
        <w:rPr>
          <w:color w:val="000000" w:themeColor="text1"/>
        </w:rPr>
        <w:t xml:space="preserve">s. </w:t>
      </w:r>
    </w:p>
    <w:p w14:paraId="21F4F5BA" w14:textId="45AB39B3" w:rsidR="00BA6DDA" w:rsidRPr="00767E7B" w:rsidRDefault="00BD4B1C" w:rsidP="00ED6A77">
      <w:pPr>
        <w:pStyle w:val="Prrafodelista"/>
        <w:numPr>
          <w:ilvl w:val="0"/>
          <w:numId w:val="36"/>
        </w:numPr>
        <w:spacing w:line="360" w:lineRule="auto"/>
        <w:jc w:val="both"/>
        <w:rPr>
          <w:color w:val="000000" w:themeColor="text1"/>
        </w:rPr>
      </w:pPr>
      <w:r>
        <w:rPr>
          <w:color w:val="000000" w:themeColor="text1"/>
        </w:rPr>
        <w:t>La colaboración de</w:t>
      </w:r>
      <w:r w:rsidR="001F46E5">
        <w:rPr>
          <w:color w:val="000000" w:themeColor="text1"/>
        </w:rPr>
        <w:t xml:space="preserve">l Servicio Danés </w:t>
      </w:r>
      <w:r w:rsidR="005A1368">
        <w:rPr>
          <w:color w:val="000000" w:themeColor="text1"/>
        </w:rPr>
        <w:t>de Seguridad e Inteligencia (</w:t>
      </w:r>
      <w:r w:rsidR="00EE5D3D">
        <w:rPr>
          <w:color w:val="000000" w:themeColor="text1"/>
        </w:rPr>
        <w:t xml:space="preserve">DSIS), </w:t>
      </w:r>
      <w:r w:rsidR="00C90DA6">
        <w:rPr>
          <w:color w:val="000000" w:themeColor="text1"/>
        </w:rPr>
        <w:t>lucha contra las amenazas a la seguridad nacional.</w:t>
      </w:r>
    </w:p>
    <w:p w14:paraId="10A6BA29" w14:textId="37EA8EB3" w:rsidR="00E801D8" w:rsidRDefault="00767E7B" w:rsidP="00ED6A77">
      <w:pPr>
        <w:spacing w:line="360" w:lineRule="auto"/>
        <w:jc w:val="both"/>
        <w:rPr>
          <w:color w:val="000000" w:themeColor="text1"/>
        </w:rPr>
      </w:pPr>
      <w:r>
        <w:rPr>
          <w:color w:val="000000" w:themeColor="text1"/>
        </w:rPr>
        <w:t xml:space="preserve">     </w:t>
      </w:r>
      <w:r w:rsidR="007B5151">
        <w:rPr>
          <w:color w:val="000000" w:themeColor="text1"/>
        </w:rPr>
        <w:t xml:space="preserve">Los primeros signos de radicalización </w:t>
      </w:r>
      <w:r w:rsidR="00BB329C">
        <w:rPr>
          <w:color w:val="000000" w:themeColor="text1"/>
        </w:rPr>
        <w:t>provendrán del entorno cercano</w:t>
      </w:r>
      <w:r w:rsidR="002F0E56">
        <w:rPr>
          <w:color w:val="000000" w:themeColor="text1"/>
        </w:rPr>
        <w:t xml:space="preserve"> al </w:t>
      </w:r>
      <w:r w:rsidR="00BB310D">
        <w:rPr>
          <w:color w:val="000000" w:themeColor="text1"/>
        </w:rPr>
        <w:t>joven (familia, escuela, empleo, clubes deportivos)</w:t>
      </w:r>
      <w:r w:rsidR="00E801D8" w:rsidRPr="00E801D8">
        <w:rPr>
          <w:color w:val="000000" w:themeColor="text1"/>
        </w:rPr>
        <w:t xml:space="preserve">, </w:t>
      </w:r>
      <w:r w:rsidR="00BB310D">
        <w:rPr>
          <w:color w:val="000000" w:themeColor="text1"/>
        </w:rPr>
        <w:t xml:space="preserve">de modo que, </w:t>
      </w:r>
      <w:r w:rsidR="00900DB5">
        <w:rPr>
          <w:color w:val="000000" w:themeColor="text1"/>
        </w:rPr>
        <w:t xml:space="preserve">la primera medida </w:t>
      </w:r>
      <w:r w:rsidR="00E801D8" w:rsidRPr="00E801D8">
        <w:rPr>
          <w:color w:val="000000" w:themeColor="text1"/>
        </w:rPr>
        <w:t>es la asignación de un mentor para que atienda las dudas existenciales del joven en peligro de radicalización, suministrándole un modelo de respeto a la ley y que contrarreste la banalización del respeto a otras personas. Lo segundo, en colegios e institutos, una serie de actividades y talleres centrados en los riesgos de la radicalización violenta</w:t>
      </w:r>
      <w:r w:rsidR="00513F05">
        <w:rPr>
          <w:color w:val="000000" w:themeColor="text1"/>
        </w:rPr>
        <w:t>.</w:t>
      </w:r>
    </w:p>
    <w:p w14:paraId="5684B277" w14:textId="12AA5049" w:rsidR="00CD6ECC" w:rsidRDefault="00204BD2" w:rsidP="00ED6A77">
      <w:pPr>
        <w:spacing w:line="360" w:lineRule="auto"/>
        <w:jc w:val="both"/>
        <w:rPr>
          <w:b/>
          <w:bCs/>
          <w:color w:val="000000" w:themeColor="text1"/>
        </w:rPr>
      </w:pPr>
      <w:r>
        <w:rPr>
          <w:b/>
          <w:bCs/>
          <w:color w:val="000000" w:themeColor="text1"/>
        </w:rPr>
        <w:t xml:space="preserve">     </w:t>
      </w:r>
      <w:r w:rsidR="00283920">
        <w:rPr>
          <w:b/>
          <w:bCs/>
          <w:color w:val="000000" w:themeColor="text1"/>
        </w:rPr>
        <w:t>Estructura de los planes</w:t>
      </w:r>
    </w:p>
    <w:p w14:paraId="57F0A394" w14:textId="77777777" w:rsidR="001B1608" w:rsidRDefault="001B3E46" w:rsidP="00ED6A77">
      <w:pPr>
        <w:spacing w:line="360" w:lineRule="auto"/>
        <w:jc w:val="both"/>
        <w:rPr>
          <w:color w:val="000000" w:themeColor="text1"/>
        </w:rPr>
      </w:pPr>
      <w:r>
        <w:rPr>
          <w:b/>
          <w:bCs/>
          <w:color w:val="000000" w:themeColor="text1"/>
        </w:rPr>
        <w:t xml:space="preserve">     </w:t>
      </w:r>
      <w:r w:rsidR="0067449A" w:rsidRPr="0067449A">
        <w:rPr>
          <w:color w:val="000000" w:themeColor="text1"/>
        </w:rPr>
        <w:t>El plan francés</w:t>
      </w:r>
      <w:r w:rsidR="00AB3F4D">
        <w:rPr>
          <w:color w:val="000000" w:themeColor="text1"/>
        </w:rPr>
        <w:t xml:space="preserve"> sigue una estructura p</w:t>
      </w:r>
      <w:r w:rsidR="00BE0957">
        <w:rPr>
          <w:color w:val="000000" w:themeColor="text1"/>
        </w:rPr>
        <w:t xml:space="preserve">iramidal donde en </w:t>
      </w:r>
      <w:r w:rsidR="008B182D">
        <w:rPr>
          <w:color w:val="000000" w:themeColor="text1"/>
        </w:rPr>
        <w:t>el vértice</w:t>
      </w:r>
      <w:r w:rsidR="00BE0957">
        <w:rPr>
          <w:color w:val="000000" w:themeColor="text1"/>
        </w:rPr>
        <w:t xml:space="preserve"> está el Gobierno y va descendiendo a los di</w:t>
      </w:r>
      <w:r w:rsidR="000C3E6B">
        <w:rPr>
          <w:color w:val="000000" w:themeColor="text1"/>
        </w:rPr>
        <w:t>stintos</w:t>
      </w:r>
      <w:r w:rsidR="00BE0957">
        <w:rPr>
          <w:color w:val="000000" w:themeColor="text1"/>
        </w:rPr>
        <w:t xml:space="preserve"> niveles de la Administración</w:t>
      </w:r>
      <w:r w:rsidR="00E479A8">
        <w:rPr>
          <w:color w:val="000000" w:themeColor="text1"/>
        </w:rPr>
        <w:t xml:space="preserve"> hasta abarcar a la sociedad civil.</w:t>
      </w:r>
      <w:r w:rsidR="0067449A">
        <w:rPr>
          <w:color w:val="000000" w:themeColor="text1"/>
        </w:rPr>
        <w:t xml:space="preserve"> </w:t>
      </w:r>
      <w:r w:rsidR="000C3E6B">
        <w:rPr>
          <w:color w:val="000000" w:themeColor="text1"/>
        </w:rPr>
        <w:t>T</w:t>
      </w:r>
      <w:r w:rsidR="0067449A">
        <w:rPr>
          <w:color w:val="000000" w:themeColor="text1"/>
        </w:rPr>
        <w:t xml:space="preserve">oma elementos prestados de otros países del entorno: </w:t>
      </w:r>
      <w:r w:rsidR="00474B3F">
        <w:rPr>
          <w:color w:val="000000" w:themeColor="text1"/>
        </w:rPr>
        <w:t>del alemán</w:t>
      </w:r>
      <w:r w:rsidR="00410EC8">
        <w:rPr>
          <w:color w:val="000000" w:themeColor="text1"/>
        </w:rPr>
        <w:t>,</w:t>
      </w:r>
      <w:r w:rsidR="00265382">
        <w:rPr>
          <w:color w:val="000000" w:themeColor="text1"/>
        </w:rPr>
        <w:t xml:space="preserve"> </w:t>
      </w:r>
      <w:r w:rsidR="000A55BD">
        <w:rPr>
          <w:color w:val="000000" w:themeColor="text1"/>
        </w:rPr>
        <w:t xml:space="preserve">el trabajo con </w:t>
      </w:r>
      <w:r w:rsidR="00265382">
        <w:rPr>
          <w:color w:val="000000" w:themeColor="text1"/>
        </w:rPr>
        <w:t>las familias de los radicalizados</w:t>
      </w:r>
      <w:r w:rsidR="00F835CA">
        <w:rPr>
          <w:color w:val="000000" w:themeColor="text1"/>
        </w:rPr>
        <w:t xml:space="preserve"> o en vías de radicalización</w:t>
      </w:r>
      <w:r w:rsidR="009778BE">
        <w:rPr>
          <w:color w:val="000000" w:themeColor="text1"/>
        </w:rPr>
        <w:t xml:space="preserve">; </w:t>
      </w:r>
      <w:r w:rsidR="000A55BD">
        <w:rPr>
          <w:color w:val="000000" w:themeColor="text1"/>
        </w:rPr>
        <w:t xml:space="preserve">y </w:t>
      </w:r>
      <w:r w:rsidR="009778BE">
        <w:rPr>
          <w:color w:val="000000" w:themeColor="text1"/>
        </w:rPr>
        <w:t>de</w:t>
      </w:r>
      <w:r w:rsidR="002053F0">
        <w:rPr>
          <w:color w:val="000000" w:themeColor="text1"/>
        </w:rPr>
        <w:t xml:space="preserve"> la iniciativa española Somos Más</w:t>
      </w:r>
      <w:r w:rsidR="000A55BD">
        <w:rPr>
          <w:color w:val="000000" w:themeColor="text1"/>
        </w:rPr>
        <w:t xml:space="preserve">, </w:t>
      </w:r>
      <w:r w:rsidR="00A3379B">
        <w:rPr>
          <w:color w:val="000000" w:themeColor="text1"/>
        </w:rPr>
        <w:t>la utilización de famosos</w:t>
      </w:r>
      <w:r w:rsidR="00D62D0B">
        <w:rPr>
          <w:color w:val="000000" w:themeColor="text1"/>
        </w:rPr>
        <w:t xml:space="preserve">, </w:t>
      </w:r>
      <w:r w:rsidR="003A008F">
        <w:rPr>
          <w:color w:val="000000" w:themeColor="text1"/>
        </w:rPr>
        <w:t>y</w:t>
      </w:r>
      <w:r w:rsidR="00A3379B">
        <w:rPr>
          <w:color w:val="000000" w:themeColor="text1"/>
        </w:rPr>
        <w:t>outuber</w:t>
      </w:r>
      <w:r w:rsidR="00CA663D">
        <w:rPr>
          <w:color w:val="000000" w:themeColor="text1"/>
        </w:rPr>
        <w:t>os</w:t>
      </w:r>
      <w:r w:rsidR="00D62D0B">
        <w:rPr>
          <w:color w:val="000000" w:themeColor="text1"/>
        </w:rPr>
        <w:t xml:space="preserve">, obras de teatro y </w:t>
      </w:r>
      <w:r w:rsidR="000B07C4">
        <w:rPr>
          <w:color w:val="000000" w:themeColor="text1"/>
        </w:rPr>
        <w:t>cine y otras actividades culturales dirigidas a un público joven</w:t>
      </w:r>
      <w:r w:rsidR="0014278A">
        <w:rPr>
          <w:color w:val="000000" w:themeColor="text1"/>
        </w:rPr>
        <w:t>,</w:t>
      </w:r>
      <w:r w:rsidR="000B07C4">
        <w:rPr>
          <w:color w:val="000000" w:themeColor="text1"/>
        </w:rPr>
        <w:t xml:space="preserve"> </w:t>
      </w:r>
      <w:r w:rsidR="00ED583D">
        <w:rPr>
          <w:color w:val="000000" w:themeColor="text1"/>
        </w:rPr>
        <w:t>donde se les inculca el pensamiento crítico y valores como la tolerancia y el respeto hacia quienes piensan distinto.</w:t>
      </w:r>
      <w:r w:rsidR="001B1608">
        <w:rPr>
          <w:color w:val="000000" w:themeColor="text1"/>
        </w:rPr>
        <w:t xml:space="preserve"> </w:t>
      </w:r>
      <w:r w:rsidR="00997659">
        <w:rPr>
          <w:color w:val="000000" w:themeColor="text1"/>
        </w:rPr>
        <w:t>En la cúspide del organigrama se en</w:t>
      </w:r>
      <w:r w:rsidR="00110410">
        <w:rPr>
          <w:color w:val="000000" w:themeColor="text1"/>
        </w:rPr>
        <w:t>cuentran diferentes ministerios</w:t>
      </w:r>
      <w:r w:rsidR="00653371">
        <w:rPr>
          <w:color w:val="000000" w:themeColor="text1"/>
        </w:rPr>
        <w:t xml:space="preserve"> </w:t>
      </w:r>
      <w:r w:rsidR="00887AC8">
        <w:rPr>
          <w:color w:val="000000" w:themeColor="text1"/>
        </w:rPr>
        <w:t>descendiendo</w:t>
      </w:r>
      <w:r w:rsidR="003B47B5">
        <w:rPr>
          <w:color w:val="000000" w:themeColor="text1"/>
        </w:rPr>
        <w:t xml:space="preserve"> por otros niveles de la Administración pública</w:t>
      </w:r>
      <w:r w:rsidR="00887AC8">
        <w:rPr>
          <w:color w:val="000000" w:themeColor="text1"/>
        </w:rPr>
        <w:t xml:space="preserve"> hasta implicar a la sociedad civil</w:t>
      </w:r>
      <w:r w:rsidR="00EE782D">
        <w:rPr>
          <w:color w:val="000000" w:themeColor="text1"/>
        </w:rPr>
        <w:t xml:space="preserve"> con sus organizaciones y colectivos.</w:t>
      </w:r>
      <w:r w:rsidR="00CE6719">
        <w:rPr>
          <w:color w:val="000000" w:themeColor="text1"/>
        </w:rPr>
        <w:t xml:space="preserve"> Esta estrategia de implicar a la administración local y los </w:t>
      </w:r>
      <w:r w:rsidR="00BF42FB">
        <w:rPr>
          <w:color w:val="000000" w:themeColor="text1"/>
        </w:rPr>
        <w:t xml:space="preserve">colectivos civiles es esencial por estar en contacto directo </w:t>
      </w:r>
      <w:r w:rsidR="003B56F6">
        <w:rPr>
          <w:color w:val="000000" w:themeColor="text1"/>
        </w:rPr>
        <w:t>con los individuos en riesgo de radicalización o directamente radicalizados.</w:t>
      </w:r>
      <w:r w:rsidR="00CE20B6">
        <w:rPr>
          <w:color w:val="000000" w:themeColor="text1"/>
        </w:rPr>
        <w:t xml:space="preserve"> </w:t>
      </w:r>
    </w:p>
    <w:p w14:paraId="618EF742" w14:textId="77777777" w:rsidR="003A6B87" w:rsidRDefault="001B1608" w:rsidP="00ED6A77">
      <w:pPr>
        <w:spacing w:line="360" w:lineRule="auto"/>
        <w:jc w:val="both"/>
        <w:rPr>
          <w:color w:val="000000" w:themeColor="text1"/>
        </w:rPr>
      </w:pPr>
      <w:r>
        <w:rPr>
          <w:color w:val="000000" w:themeColor="text1"/>
        </w:rPr>
        <w:t xml:space="preserve">     </w:t>
      </w:r>
      <w:r w:rsidR="00CE20B6">
        <w:rPr>
          <w:color w:val="000000" w:themeColor="text1"/>
        </w:rPr>
        <w:t xml:space="preserve">El plan alemán es </w:t>
      </w:r>
      <w:r w:rsidR="00BC5BA3">
        <w:rPr>
          <w:color w:val="000000" w:themeColor="text1"/>
        </w:rPr>
        <w:t xml:space="preserve">uno híbrido, </w:t>
      </w:r>
      <w:r w:rsidR="000A35B1">
        <w:rPr>
          <w:color w:val="000000" w:themeColor="text1"/>
        </w:rPr>
        <w:t xml:space="preserve">con sus tres niveles: </w:t>
      </w:r>
      <w:r w:rsidR="000A35B1" w:rsidRPr="000A35B1">
        <w:rPr>
          <w:color w:val="000000" w:themeColor="text1"/>
        </w:rPr>
        <w:t>macrosocial, mesosocial y microsocial</w:t>
      </w:r>
      <w:r w:rsidR="000A35B1">
        <w:rPr>
          <w:color w:val="000000" w:themeColor="text1"/>
        </w:rPr>
        <w:t xml:space="preserve">, </w:t>
      </w:r>
      <w:r w:rsidR="00BC5BA3">
        <w:rPr>
          <w:color w:val="000000" w:themeColor="text1"/>
        </w:rPr>
        <w:t xml:space="preserve">donde está implica la </w:t>
      </w:r>
      <w:r w:rsidR="00D726B6">
        <w:rPr>
          <w:color w:val="000000" w:themeColor="text1"/>
        </w:rPr>
        <w:t>Administración,</w:t>
      </w:r>
      <w:r w:rsidR="00BC5BA3">
        <w:rPr>
          <w:color w:val="000000" w:themeColor="text1"/>
        </w:rPr>
        <w:t xml:space="preserve"> así como </w:t>
      </w:r>
      <w:r w:rsidR="000E6F63">
        <w:rPr>
          <w:color w:val="000000" w:themeColor="text1"/>
        </w:rPr>
        <w:t xml:space="preserve">las </w:t>
      </w:r>
      <w:r w:rsidR="00D726B6">
        <w:rPr>
          <w:color w:val="000000" w:themeColor="text1"/>
        </w:rPr>
        <w:t xml:space="preserve">ONG. </w:t>
      </w:r>
      <w:r w:rsidR="00D83C95">
        <w:rPr>
          <w:color w:val="000000" w:themeColor="text1"/>
        </w:rPr>
        <w:t xml:space="preserve">En línea con la estrategia alemana tenemos la española, </w:t>
      </w:r>
      <w:r w:rsidR="00965570">
        <w:rPr>
          <w:color w:val="000000" w:themeColor="text1"/>
        </w:rPr>
        <w:t xml:space="preserve">aunque con un perfil más </w:t>
      </w:r>
      <w:r w:rsidR="007B515B">
        <w:rPr>
          <w:color w:val="000000" w:themeColor="text1"/>
        </w:rPr>
        <w:t>enfocado a la seguridad</w:t>
      </w:r>
      <w:r w:rsidR="00965570">
        <w:rPr>
          <w:color w:val="000000" w:themeColor="text1"/>
        </w:rPr>
        <w:t>.</w:t>
      </w:r>
      <w:r w:rsidR="00BC049D">
        <w:rPr>
          <w:color w:val="000000" w:themeColor="text1"/>
        </w:rPr>
        <w:t xml:space="preserve"> El federalismo en Alemania</w:t>
      </w:r>
      <w:r w:rsidR="00327CDD">
        <w:rPr>
          <w:color w:val="000000" w:themeColor="text1"/>
        </w:rPr>
        <w:t xml:space="preserve"> y el autonomismo en España, pueden crear problemas de coordinación entre las FFCCSE</w:t>
      </w:r>
      <w:r w:rsidR="00BA32AB">
        <w:rPr>
          <w:color w:val="000000" w:themeColor="text1"/>
        </w:rPr>
        <w:t xml:space="preserve"> y ser un obstáculo </w:t>
      </w:r>
      <w:r w:rsidR="000D1578">
        <w:rPr>
          <w:color w:val="000000" w:themeColor="text1"/>
        </w:rPr>
        <w:t xml:space="preserve">a la hora de elaborar una única política nacional en el plano educativo, social </w:t>
      </w:r>
      <w:r w:rsidR="00476E04">
        <w:rPr>
          <w:color w:val="000000" w:themeColor="text1"/>
        </w:rPr>
        <w:t>y policial.</w:t>
      </w:r>
      <w:r w:rsidR="00F82BF1">
        <w:rPr>
          <w:color w:val="000000" w:themeColor="text1"/>
        </w:rPr>
        <w:t xml:space="preserve"> </w:t>
      </w:r>
    </w:p>
    <w:p w14:paraId="5544926D" w14:textId="6A22AB27" w:rsidR="006F594B" w:rsidRDefault="003A6B87" w:rsidP="00ED6A77">
      <w:pPr>
        <w:spacing w:line="360" w:lineRule="auto"/>
        <w:jc w:val="both"/>
        <w:rPr>
          <w:color w:val="000000" w:themeColor="text1"/>
        </w:rPr>
      </w:pPr>
      <w:r>
        <w:rPr>
          <w:color w:val="000000" w:themeColor="text1"/>
        </w:rPr>
        <w:lastRenderedPageBreak/>
        <w:t xml:space="preserve">     </w:t>
      </w:r>
      <w:r w:rsidR="00F82BF1">
        <w:rPr>
          <w:color w:val="000000" w:themeColor="text1"/>
        </w:rPr>
        <w:t xml:space="preserve">Por ejemplo, tras los atentados terroristas de Barcelona y Cambrils en 2017, sobre </w:t>
      </w:r>
      <w:r w:rsidR="006F594B">
        <w:rPr>
          <w:color w:val="000000" w:themeColor="text1"/>
        </w:rPr>
        <w:t>la gestión de la operación antiterrorista por los</w:t>
      </w:r>
      <w:r w:rsidR="0077227D" w:rsidRPr="0077227D">
        <w:rPr>
          <w:rFonts w:ascii="Myriad Pro" w:hAnsi="Myriad Pro"/>
          <w:color w:val="000000"/>
          <w:sz w:val="22"/>
          <w:szCs w:val="22"/>
        </w:rPr>
        <w:t xml:space="preserve"> </w:t>
      </w:r>
      <w:r w:rsidR="0077227D" w:rsidRPr="0077227D">
        <w:rPr>
          <w:color w:val="000000" w:themeColor="text1"/>
        </w:rPr>
        <w:t>Mossos d’Esquadra</w:t>
      </w:r>
      <w:r w:rsidR="0077227D">
        <w:rPr>
          <w:color w:val="000000" w:themeColor="text1"/>
        </w:rPr>
        <w:t xml:space="preserve">, </w:t>
      </w:r>
      <w:r w:rsidR="00424800">
        <w:rPr>
          <w:color w:val="000000" w:themeColor="text1"/>
        </w:rPr>
        <w:t>l</w:t>
      </w:r>
      <w:r w:rsidR="0077227D">
        <w:rPr>
          <w:color w:val="000000" w:themeColor="text1"/>
        </w:rPr>
        <w:t xml:space="preserve">a Fiscalía General del Estado </w:t>
      </w:r>
      <w:r w:rsidR="000E6DD3">
        <w:rPr>
          <w:color w:val="000000" w:themeColor="text1"/>
        </w:rPr>
        <w:t>decía</w:t>
      </w:r>
      <w:r w:rsidR="006F594B">
        <w:rPr>
          <w:color w:val="000000" w:themeColor="text1"/>
        </w:rPr>
        <w:t>:</w:t>
      </w:r>
    </w:p>
    <w:p w14:paraId="45EBA03E" w14:textId="331BBB1C" w:rsidR="00CE20B6" w:rsidRDefault="001B1608" w:rsidP="00C960E9">
      <w:pPr>
        <w:spacing w:line="360" w:lineRule="auto"/>
        <w:ind w:left="283" w:right="283"/>
        <w:jc w:val="both"/>
        <w:rPr>
          <w:color w:val="000000" w:themeColor="text1"/>
        </w:rPr>
      </w:pPr>
      <w:r>
        <w:rPr>
          <w:color w:val="000000" w:themeColor="text1"/>
        </w:rPr>
        <w:t>“</w:t>
      </w:r>
      <w:r w:rsidR="006F594B" w:rsidRPr="006F594B">
        <w:rPr>
          <w:color w:val="000000" w:themeColor="text1"/>
        </w:rPr>
        <w:t>Es sobradamente conocido que en la gestión de la información y en la resolución del caso se produjeron algunas situaciones rayanas en la descoordinación entre cuerpos policiales y en la desconfianza en el uso compartido de la información. En una materia como ésta, que afecta en buena medida a la seguridad nacional, la coordinación y la cooperación entre los servicios de información es una de las claves de la lucha contra el terrorismo, por lo que es necesario evitar en el futuro que se produzcan disfunciones de esta naturaleza</w:t>
      </w:r>
      <w:r>
        <w:rPr>
          <w:color w:val="000000" w:themeColor="text1"/>
        </w:rPr>
        <w:t xml:space="preserve">” </w:t>
      </w:r>
      <w:r w:rsidR="000E6DD3">
        <w:rPr>
          <w:color w:val="000000" w:themeColor="text1"/>
        </w:rPr>
        <w:t>(Memoria de la Fiscalía General del Estado</w:t>
      </w:r>
      <w:r w:rsidR="000319AF">
        <w:rPr>
          <w:color w:val="000000" w:themeColor="text1"/>
        </w:rPr>
        <w:t>, 2018, pp. 118-119)</w:t>
      </w:r>
      <w:r>
        <w:rPr>
          <w:color w:val="000000" w:themeColor="text1"/>
        </w:rPr>
        <w:t>.</w:t>
      </w:r>
    </w:p>
    <w:p w14:paraId="4FA33FB9" w14:textId="4E2342EB" w:rsidR="00FB72AD" w:rsidRDefault="00CE20B6" w:rsidP="00FB72AD">
      <w:pPr>
        <w:spacing w:line="360" w:lineRule="auto"/>
        <w:jc w:val="both"/>
        <w:rPr>
          <w:color w:val="000000" w:themeColor="text1"/>
        </w:rPr>
      </w:pPr>
      <w:r>
        <w:rPr>
          <w:color w:val="000000" w:themeColor="text1"/>
        </w:rPr>
        <w:t xml:space="preserve">     </w:t>
      </w:r>
      <w:r w:rsidR="00823308">
        <w:rPr>
          <w:color w:val="000000" w:themeColor="text1"/>
        </w:rPr>
        <w:t>El planteamiento holandés</w:t>
      </w:r>
      <w:r w:rsidR="00C17142">
        <w:rPr>
          <w:color w:val="000000" w:themeColor="text1"/>
        </w:rPr>
        <w:t xml:space="preserve">, con su enfoque general, </w:t>
      </w:r>
      <w:r w:rsidR="008D2F0E">
        <w:rPr>
          <w:color w:val="000000" w:themeColor="text1"/>
        </w:rPr>
        <w:t xml:space="preserve">ofrece un diseño de pirámide invertida, de abajo-arriba. </w:t>
      </w:r>
      <w:r w:rsidR="00B33CA2">
        <w:rPr>
          <w:color w:val="000000" w:themeColor="text1"/>
        </w:rPr>
        <w:t>La política a nivel comunitario es fundamental</w:t>
      </w:r>
      <w:r w:rsidR="004C5F9D">
        <w:rPr>
          <w:color w:val="000000" w:themeColor="text1"/>
        </w:rPr>
        <w:t>, el eje sobre el que pivota dicho plan</w:t>
      </w:r>
      <w:r w:rsidR="00270B20">
        <w:rPr>
          <w:color w:val="000000" w:themeColor="text1"/>
        </w:rPr>
        <w:t>; con sus redes de figuras clave</w:t>
      </w:r>
      <w:r w:rsidR="004B6C80">
        <w:rPr>
          <w:color w:val="000000" w:themeColor="text1"/>
        </w:rPr>
        <w:t xml:space="preserve"> de la comunidad y los programas personalizados para individuos</w:t>
      </w:r>
      <w:r w:rsidR="009E4045">
        <w:rPr>
          <w:color w:val="000000" w:themeColor="text1"/>
        </w:rPr>
        <w:t xml:space="preserve"> en diferentes fases de radicalización.</w:t>
      </w:r>
      <w:r w:rsidR="00662AF8">
        <w:rPr>
          <w:color w:val="000000" w:themeColor="text1"/>
        </w:rPr>
        <w:t xml:space="preserve"> Con respecto a la estrategia danesa, </w:t>
      </w:r>
      <w:r w:rsidR="006316F4">
        <w:rPr>
          <w:color w:val="000000" w:themeColor="text1"/>
        </w:rPr>
        <w:t>como la holandesa, es una de abajo-arriba. La colaboración de los municipios, con sus servicios</w:t>
      </w:r>
      <w:r w:rsidR="00BB5D29">
        <w:rPr>
          <w:color w:val="000000" w:themeColor="text1"/>
        </w:rPr>
        <w:t xml:space="preserve"> sociales, educativos y policiales </w:t>
      </w:r>
      <w:r w:rsidR="0029276A">
        <w:rPr>
          <w:color w:val="000000" w:themeColor="text1"/>
        </w:rPr>
        <w:t xml:space="preserve">en la detección precoz </w:t>
      </w:r>
      <w:r w:rsidR="00CB2C0B">
        <w:rPr>
          <w:color w:val="000000" w:themeColor="text1"/>
        </w:rPr>
        <w:t>de signos de radicalización y la asignación de un mentor para que ayude</w:t>
      </w:r>
      <w:r w:rsidR="006E04BB">
        <w:rPr>
          <w:color w:val="000000" w:themeColor="text1"/>
        </w:rPr>
        <w:t xml:space="preserve"> y</w:t>
      </w:r>
      <w:r w:rsidR="00CB2C0B">
        <w:rPr>
          <w:color w:val="000000" w:themeColor="text1"/>
        </w:rPr>
        <w:t xml:space="preserve"> haga un seguimiento a la persona </w:t>
      </w:r>
      <w:r w:rsidR="006E04BB">
        <w:rPr>
          <w:color w:val="000000" w:themeColor="text1"/>
        </w:rPr>
        <w:t>en peligro de radicalización.</w:t>
      </w:r>
      <w:r w:rsidR="003A6B87">
        <w:rPr>
          <w:color w:val="000000" w:themeColor="text1"/>
        </w:rPr>
        <w:t xml:space="preserve"> </w:t>
      </w:r>
      <w:r w:rsidR="001B1608">
        <w:rPr>
          <w:color w:val="000000" w:themeColor="text1"/>
        </w:rPr>
        <w:t>Seguidamente, se expone una tabla indicando qué plan o estrategia utiliza cada país:</w:t>
      </w:r>
    </w:p>
    <w:p w14:paraId="39CB19D2" w14:textId="3FAA6F12" w:rsidR="003A6B87" w:rsidRDefault="003A6B87" w:rsidP="00FB72AD">
      <w:pPr>
        <w:spacing w:line="360" w:lineRule="auto"/>
        <w:jc w:val="both"/>
        <w:rPr>
          <w:color w:val="000000" w:themeColor="text1"/>
        </w:rPr>
      </w:pPr>
    </w:p>
    <w:p w14:paraId="0873E0F5" w14:textId="7529F4C0" w:rsidR="003A6B87" w:rsidRDefault="003A6B87" w:rsidP="00FB72AD">
      <w:pPr>
        <w:spacing w:line="360" w:lineRule="auto"/>
        <w:jc w:val="both"/>
        <w:rPr>
          <w:color w:val="000000" w:themeColor="text1"/>
        </w:rPr>
      </w:pPr>
    </w:p>
    <w:p w14:paraId="659F5EA3" w14:textId="2F299EC0" w:rsidR="003A6B87" w:rsidRDefault="003A6B87" w:rsidP="00FB72AD">
      <w:pPr>
        <w:spacing w:line="360" w:lineRule="auto"/>
        <w:jc w:val="both"/>
        <w:rPr>
          <w:color w:val="000000" w:themeColor="text1"/>
        </w:rPr>
      </w:pPr>
    </w:p>
    <w:p w14:paraId="6ABBF22E" w14:textId="29772B09" w:rsidR="003A6B87" w:rsidRDefault="003A6B87" w:rsidP="00FB72AD">
      <w:pPr>
        <w:spacing w:line="360" w:lineRule="auto"/>
        <w:jc w:val="both"/>
        <w:rPr>
          <w:color w:val="000000" w:themeColor="text1"/>
        </w:rPr>
      </w:pPr>
    </w:p>
    <w:p w14:paraId="5BBABB68" w14:textId="49F436DC" w:rsidR="003A6B87" w:rsidRDefault="003A6B87" w:rsidP="00FB72AD">
      <w:pPr>
        <w:spacing w:line="360" w:lineRule="auto"/>
        <w:jc w:val="both"/>
        <w:rPr>
          <w:color w:val="000000" w:themeColor="text1"/>
        </w:rPr>
      </w:pPr>
    </w:p>
    <w:p w14:paraId="38E97ED2" w14:textId="2AB0BB51" w:rsidR="003A6B87" w:rsidRDefault="003A6B87" w:rsidP="00FB72AD">
      <w:pPr>
        <w:spacing w:line="360" w:lineRule="auto"/>
        <w:jc w:val="both"/>
        <w:rPr>
          <w:color w:val="000000" w:themeColor="text1"/>
        </w:rPr>
      </w:pPr>
    </w:p>
    <w:p w14:paraId="590EDACE" w14:textId="27A3F9AF" w:rsidR="003A6B87" w:rsidRDefault="003A6B87" w:rsidP="00FB72AD">
      <w:pPr>
        <w:spacing w:line="360" w:lineRule="auto"/>
        <w:jc w:val="both"/>
        <w:rPr>
          <w:color w:val="000000" w:themeColor="text1"/>
        </w:rPr>
      </w:pPr>
    </w:p>
    <w:p w14:paraId="58AE893C" w14:textId="77777777" w:rsidR="003A6B87" w:rsidRPr="001B1608" w:rsidRDefault="003A6B87" w:rsidP="00FB72AD">
      <w:pPr>
        <w:spacing w:line="360" w:lineRule="auto"/>
        <w:jc w:val="both"/>
        <w:rPr>
          <w:color w:val="000000" w:themeColor="text1"/>
        </w:rPr>
      </w:pPr>
    </w:p>
    <w:p w14:paraId="03591968" w14:textId="4178F783" w:rsidR="00FB72AD" w:rsidRDefault="00FB72AD" w:rsidP="00257CAF">
      <w:pPr>
        <w:pStyle w:val="Ttulo2"/>
        <w:jc w:val="center"/>
      </w:pPr>
      <w:bookmarkStart w:id="12" w:name="_Toc102812500"/>
      <w:bookmarkStart w:id="13" w:name="_Toc103014883"/>
      <w:r w:rsidRPr="00FB72AD">
        <w:lastRenderedPageBreak/>
        <w:t>Tabla 1. Países y estructura de la estrategia o plan</w:t>
      </w:r>
      <w:bookmarkEnd w:id="12"/>
      <w:bookmarkEnd w:id="13"/>
    </w:p>
    <w:p w14:paraId="58BC3C46" w14:textId="77777777" w:rsidR="00257CAF" w:rsidRPr="00257CAF" w:rsidRDefault="00257CAF" w:rsidP="00257CAF"/>
    <w:tbl>
      <w:tblPr>
        <w:tblStyle w:val="Tablaconcuadrcula"/>
        <w:tblW w:w="0" w:type="auto"/>
        <w:tblLook w:val="04A0" w:firstRow="1" w:lastRow="0" w:firstColumn="1" w:lastColumn="0" w:noHBand="0" w:noVBand="1"/>
      </w:tblPr>
      <w:tblGrid>
        <w:gridCol w:w="2194"/>
        <w:gridCol w:w="2194"/>
        <w:gridCol w:w="2194"/>
        <w:gridCol w:w="2195"/>
      </w:tblGrid>
      <w:tr w:rsidR="00FB72AD" w:rsidRPr="00FB72AD" w14:paraId="54D8FCD2" w14:textId="77777777" w:rsidTr="00BB1715">
        <w:tc>
          <w:tcPr>
            <w:tcW w:w="2194" w:type="dxa"/>
          </w:tcPr>
          <w:p w14:paraId="15C6E510" w14:textId="77777777" w:rsidR="00FB72AD" w:rsidRPr="00FB72AD" w:rsidRDefault="00FB72AD" w:rsidP="00FB72AD">
            <w:pPr>
              <w:spacing w:after="160" w:line="360" w:lineRule="auto"/>
              <w:jc w:val="both"/>
              <w:rPr>
                <w:b/>
                <w:bCs/>
                <w:color w:val="000000" w:themeColor="text1"/>
              </w:rPr>
            </w:pPr>
            <w:r w:rsidRPr="00FB72AD">
              <w:rPr>
                <w:b/>
                <w:bCs/>
                <w:color w:val="000000" w:themeColor="text1"/>
              </w:rPr>
              <w:t>Países</w:t>
            </w:r>
          </w:p>
        </w:tc>
        <w:tc>
          <w:tcPr>
            <w:tcW w:w="2194" w:type="dxa"/>
          </w:tcPr>
          <w:p w14:paraId="0A4E5AC7" w14:textId="77777777" w:rsidR="00FB72AD" w:rsidRPr="00FB72AD" w:rsidRDefault="00FB72AD" w:rsidP="00FB72AD">
            <w:pPr>
              <w:spacing w:after="160" w:line="360" w:lineRule="auto"/>
              <w:jc w:val="both"/>
              <w:rPr>
                <w:b/>
                <w:bCs/>
                <w:color w:val="000000" w:themeColor="text1"/>
              </w:rPr>
            </w:pPr>
            <w:r w:rsidRPr="00FB72AD">
              <w:rPr>
                <w:b/>
                <w:bCs/>
                <w:color w:val="000000" w:themeColor="text1"/>
              </w:rPr>
              <w:t xml:space="preserve">Piramidal </w:t>
            </w:r>
          </w:p>
          <w:p w14:paraId="7AFD2E1A" w14:textId="77777777" w:rsidR="00FB72AD" w:rsidRPr="00FB72AD" w:rsidRDefault="00FB72AD" w:rsidP="00FB72AD">
            <w:pPr>
              <w:spacing w:after="160" w:line="360" w:lineRule="auto"/>
              <w:jc w:val="both"/>
              <w:rPr>
                <w:color w:val="000000" w:themeColor="text1"/>
              </w:rPr>
            </w:pPr>
            <w:r w:rsidRPr="00FB72AD">
              <w:rPr>
                <w:b/>
                <w:bCs/>
                <w:color w:val="000000" w:themeColor="text1"/>
              </w:rPr>
              <w:t>arriba-abajo</w:t>
            </w:r>
          </w:p>
        </w:tc>
        <w:tc>
          <w:tcPr>
            <w:tcW w:w="2194" w:type="dxa"/>
          </w:tcPr>
          <w:p w14:paraId="5DDE82EB" w14:textId="77777777" w:rsidR="00FB72AD" w:rsidRPr="00FB72AD" w:rsidRDefault="00FB72AD" w:rsidP="00FB72AD">
            <w:pPr>
              <w:spacing w:after="160" w:line="360" w:lineRule="auto"/>
              <w:jc w:val="both"/>
              <w:rPr>
                <w:b/>
                <w:bCs/>
                <w:color w:val="000000" w:themeColor="text1"/>
              </w:rPr>
            </w:pPr>
            <w:r w:rsidRPr="00FB72AD">
              <w:rPr>
                <w:b/>
                <w:bCs/>
                <w:color w:val="000000" w:themeColor="text1"/>
              </w:rPr>
              <w:t>Híbrida</w:t>
            </w:r>
          </w:p>
        </w:tc>
        <w:tc>
          <w:tcPr>
            <w:tcW w:w="2195" w:type="dxa"/>
          </w:tcPr>
          <w:p w14:paraId="3C516BBB" w14:textId="77777777" w:rsidR="00FB72AD" w:rsidRPr="00FB72AD" w:rsidRDefault="00FB72AD" w:rsidP="00FB72AD">
            <w:pPr>
              <w:spacing w:after="160" w:line="360" w:lineRule="auto"/>
              <w:jc w:val="both"/>
              <w:rPr>
                <w:b/>
                <w:bCs/>
                <w:color w:val="000000" w:themeColor="text1"/>
              </w:rPr>
            </w:pPr>
            <w:r w:rsidRPr="00FB72AD">
              <w:rPr>
                <w:b/>
                <w:bCs/>
                <w:color w:val="000000" w:themeColor="text1"/>
              </w:rPr>
              <w:t>Piramidal</w:t>
            </w:r>
          </w:p>
          <w:p w14:paraId="1A9EB02A" w14:textId="77777777" w:rsidR="00FB72AD" w:rsidRPr="00FB72AD" w:rsidRDefault="00FB72AD" w:rsidP="00FB72AD">
            <w:pPr>
              <w:spacing w:after="160" w:line="360" w:lineRule="auto"/>
              <w:jc w:val="both"/>
              <w:rPr>
                <w:color w:val="000000" w:themeColor="text1"/>
              </w:rPr>
            </w:pPr>
            <w:r w:rsidRPr="00FB72AD">
              <w:rPr>
                <w:b/>
                <w:bCs/>
                <w:color w:val="000000" w:themeColor="text1"/>
              </w:rPr>
              <w:t>abajo-arriba</w:t>
            </w:r>
          </w:p>
        </w:tc>
      </w:tr>
      <w:tr w:rsidR="00FB72AD" w:rsidRPr="00FB72AD" w14:paraId="64642B89" w14:textId="77777777" w:rsidTr="00BB1715">
        <w:tc>
          <w:tcPr>
            <w:tcW w:w="2194" w:type="dxa"/>
          </w:tcPr>
          <w:p w14:paraId="2367DBA8" w14:textId="77777777" w:rsidR="00FB72AD" w:rsidRPr="00FB72AD" w:rsidRDefault="00FB72AD" w:rsidP="00FB72AD">
            <w:pPr>
              <w:spacing w:after="160" w:line="360" w:lineRule="auto"/>
              <w:jc w:val="both"/>
              <w:rPr>
                <w:color w:val="000000" w:themeColor="text1"/>
              </w:rPr>
            </w:pPr>
            <w:r w:rsidRPr="00FB72AD">
              <w:rPr>
                <w:color w:val="000000" w:themeColor="text1"/>
              </w:rPr>
              <w:t>España</w:t>
            </w:r>
          </w:p>
        </w:tc>
        <w:tc>
          <w:tcPr>
            <w:tcW w:w="2194" w:type="dxa"/>
          </w:tcPr>
          <w:p w14:paraId="62628DED" w14:textId="77777777" w:rsidR="00FB72AD" w:rsidRPr="00FB72AD" w:rsidRDefault="00FB72AD" w:rsidP="00FB72AD">
            <w:pPr>
              <w:spacing w:after="160" w:line="360" w:lineRule="auto"/>
              <w:jc w:val="both"/>
              <w:rPr>
                <w:color w:val="000000" w:themeColor="text1"/>
              </w:rPr>
            </w:pPr>
          </w:p>
        </w:tc>
        <w:tc>
          <w:tcPr>
            <w:tcW w:w="2194" w:type="dxa"/>
          </w:tcPr>
          <w:p w14:paraId="79EBAB64" w14:textId="77777777" w:rsidR="00FB72AD" w:rsidRPr="00FB72AD" w:rsidRDefault="00FB72AD" w:rsidP="00257CAF">
            <w:pPr>
              <w:spacing w:after="160" w:line="360" w:lineRule="auto"/>
              <w:jc w:val="center"/>
              <w:rPr>
                <w:color w:val="000000" w:themeColor="text1"/>
              </w:rPr>
            </w:pPr>
            <w:r w:rsidRPr="00FB72AD">
              <w:rPr>
                <w:color w:val="000000" w:themeColor="text1"/>
              </w:rPr>
              <w:t>x</w:t>
            </w:r>
          </w:p>
        </w:tc>
        <w:tc>
          <w:tcPr>
            <w:tcW w:w="2195" w:type="dxa"/>
          </w:tcPr>
          <w:p w14:paraId="611B038D" w14:textId="77777777" w:rsidR="00FB72AD" w:rsidRPr="00FB72AD" w:rsidRDefault="00FB72AD" w:rsidP="00FB72AD">
            <w:pPr>
              <w:spacing w:after="160" w:line="360" w:lineRule="auto"/>
              <w:jc w:val="both"/>
              <w:rPr>
                <w:color w:val="000000" w:themeColor="text1"/>
              </w:rPr>
            </w:pPr>
          </w:p>
        </w:tc>
      </w:tr>
      <w:tr w:rsidR="00FB72AD" w:rsidRPr="00FB72AD" w14:paraId="383BB3E6" w14:textId="77777777" w:rsidTr="00BB1715">
        <w:tc>
          <w:tcPr>
            <w:tcW w:w="2194" w:type="dxa"/>
          </w:tcPr>
          <w:p w14:paraId="71E71583" w14:textId="77777777" w:rsidR="00FB72AD" w:rsidRPr="00FB72AD" w:rsidRDefault="00FB72AD" w:rsidP="00FB72AD">
            <w:pPr>
              <w:spacing w:after="160" w:line="360" w:lineRule="auto"/>
              <w:jc w:val="both"/>
              <w:rPr>
                <w:color w:val="000000" w:themeColor="text1"/>
              </w:rPr>
            </w:pPr>
            <w:r w:rsidRPr="00FB72AD">
              <w:rPr>
                <w:color w:val="000000" w:themeColor="text1"/>
              </w:rPr>
              <w:t>Alemania</w:t>
            </w:r>
          </w:p>
        </w:tc>
        <w:tc>
          <w:tcPr>
            <w:tcW w:w="2194" w:type="dxa"/>
          </w:tcPr>
          <w:p w14:paraId="49312E43" w14:textId="77777777" w:rsidR="00FB72AD" w:rsidRPr="00FB72AD" w:rsidRDefault="00FB72AD" w:rsidP="00FB72AD">
            <w:pPr>
              <w:spacing w:after="160" w:line="360" w:lineRule="auto"/>
              <w:jc w:val="both"/>
              <w:rPr>
                <w:color w:val="000000" w:themeColor="text1"/>
              </w:rPr>
            </w:pPr>
          </w:p>
        </w:tc>
        <w:tc>
          <w:tcPr>
            <w:tcW w:w="2194" w:type="dxa"/>
          </w:tcPr>
          <w:p w14:paraId="7EC89AED" w14:textId="77777777" w:rsidR="00FB72AD" w:rsidRPr="00FB72AD" w:rsidRDefault="00FB72AD" w:rsidP="00257CAF">
            <w:pPr>
              <w:spacing w:after="160" w:line="360" w:lineRule="auto"/>
              <w:jc w:val="center"/>
              <w:rPr>
                <w:color w:val="000000" w:themeColor="text1"/>
              </w:rPr>
            </w:pPr>
            <w:r w:rsidRPr="00FB72AD">
              <w:rPr>
                <w:color w:val="000000" w:themeColor="text1"/>
              </w:rPr>
              <w:t>x</w:t>
            </w:r>
          </w:p>
        </w:tc>
        <w:tc>
          <w:tcPr>
            <w:tcW w:w="2195" w:type="dxa"/>
          </w:tcPr>
          <w:p w14:paraId="70EC6716" w14:textId="77777777" w:rsidR="00FB72AD" w:rsidRPr="00FB72AD" w:rsidRDefault="00FB72AD" w:rsidP="00FB72AD">
            <w:pPr>
              <w:spacing w:after="160" w:line="360" w:lineRule="auto"/>
              <w:jc w:val="both"/>
              <w:rPr>
                <w:color w:val="000000" w:themeColor="text1"/>
              </w:rPr>
            </w:pPr>
          </w:p>
        </w:tc>
      </w:tr>
      <w:tr w:rsidR="00FB72AD" w:rsidRPr="00FB72AD" w14:paraId="12369DC8" w14:textId="77777777" w:rsidTr="00BB1715">
        <w:tc>
          <w:tcPr>
            <w:tcW w:w="2194" w:type="dxa"/>
          </w:tcPr>
          <w:p w14:paraId="65715099" w14:textId="77777777" w:rsidR="00FB72AD" w:rsidRPr="00FB72AD" w:rsidRDefault="00FB72AD" w:rsidP="00FB72AD">
            <w:pPr>
              <w:spacing w:after="160" w:line="360" w:lineRule="auto"/>
              <w:jc w:val="both"/>
              <w:rPr>
                <w:color w:val="000000" w:themeColor="text1"/>
              </w:rPr>
            </w:pPr>
            <w:r w:rsidRPr="00FB72AD">
              <w:rPr>
                <w:color w:val="000000" w:themeColor="text1"/>
              </w:rPr>
              <w:t>Francia</w:t>
            </w:r>
          </w:p>
        </w:tc>
        <w:tc>
          <w:tcPr>
            <w:tcW w:w="2194" w:type="dxa"/>
          </w:tcPr>
          <w:p w14:paraId="472DF9D0" w14:textId="77777777" w:rsidR="00FB72AD" w:rsidRPr="00FB72AD" w:rsidRDefault="00FB72AD" w:rsidP="00257CAF">
            <w:pPr>
              <w:spacing w:after="160" w:line="360" w:lineRule="auto"/>
              <w:jc w:val="center"/>
              <w:rPr>
                <w:color w:val="000000" w:themeColor="text1"/>
              </w:rPr>
            </w:pPr>
            <w:r w:rsidRPr="00FB72AD">
              <w:rPr>
                <w:color w:val="000000" w:themeColor="text1"/>
              </w:rPr>
              <w:t>x</w:t>
            </w:r>
          </w:p>
        </w:tc>
        <w:tc>
          <w:tcPr>
            <w:tcW w:w="2194" w:type="dxa"/>
          </w:tcPr>
          <w:p w14:paraId="49D5808C" w14:textId="77777777" w:rsidR="00FB72AD" w:rsidRPr="00FB72AD" w:rsidRDefault="00FB72AD" w:rsidP="00FB72AD">
            <w:pPr>
              <w:spacing w:after="160" w:line="360" w:lineRule="auto"/>
              <w:jc w:val="both"/>
              <w:rPr>
                <w:color w:val="000000" w:themeColor="text1"/>
              </w:rPr>
            </w:pPr>
          </w:p>
        </w:tc>
        <w:tc>
          <w:tcPr>
            <w:tcW w:w="2195" w:type="dxa"/>
          </w:tcPr>
          <w:p w14:paraId="1EB1487D" w14:textId="77777777" w:rsidR="00FB72AD" w:rsidRPr="00FB72AD" w:rsidRDefault="00FB72AD" w:rsidP="00FB72AD">
            <w:pPr>
              <w:spacing w:after="160" w:line="360" w:lineRule="auto"/>
              <w:jc w:val="both"/>
              <w:rPr>
                <w:color w:val="000000" w:themeColor="text1"/>
              </w:rPr>
            </w:pPr>
          </w:p>
        </w:tc>
      </w:tr>
      <w:tr w:rsidR="00FB72AD" w:rsidRPr="00FB72AD" w14:paraId="06BE648E" w14:textId="77777777" w:rsidTr="00BB1715">
        <w:tc>
          <w:tcPr>
            <w:tcW w:w="2194" w:type="dxa"/>
          </w:tcPr>
          <w:p w14:paraId="544FC83D" w14:textId="77777777" w:rsidR="00FB72AD" w:rsidRPr="00FB72AD" w:rsidRDefault="00FB72AD" w:rsidP="00FB72AD">
            <w:pPr>
              <w:spacing w:after="160" w:line="360" w:lineRule="auto"/>
              <w:jc w:val="both"/>
              <w:rPr>
                <w:color w:val="000000" w:themeColor="text1"/>
              </w:rPr>
            </w:pPr>
            <w:r w:rsidRPr="00FB72AD">
              <w:rPr>
                <w:color w:val="000000" w:themeColor="text1"/>
              </w:rPr>
              <w:t>Holanda</w:t>
            </w:r>
          </w:p>
        </w:tc>
        <w:tc>
          <w:tcPr>
            <w:tcW w:w="2194" w:type="dxa"/>
          </w:tcPr>
          <w:p w14:paraId="13C1AA0C" w14:textId="77777777" w:rsidR="00FB72AD" w:rsidRPr="00FB72AD" w:rsidRDefault="00FB72AD" w:rsidP="00FB72AD">
            <w:pPr>
              <w:spacing w:after="160" w:line="360" w:lineRule="auto"/>
              <w:jc w:val="both"/>
              <w:rPr>
                <w:color w:val="000000" w:themeColor="text1"/>
              </w:rPr>
            </w:pPr>
          </w:p>
        </w:tc>
        <w:tc>
          <w:tcPr>
            <w:tcW w:w="2194" w:type="dxa"/>
          </w:tcPr>
          <w:p w14:paraId="07A558B1" w14:textId="77777777" w:rsidR="00FB72AD" w:rsidRPr="00FB72AD" w:rsidRDefault="00FB72AD" w:rsidP="00FB72AD">
            <w:pPr>
              <w:spacing w:after="160" w:line="360" w:lineRule="auto"/>
              <w:jc w:val="both"/>
              <w:rPr>
                <w:color w:val="000000" w:themeColor="text1"/>
              </w:rPr>
            </w:pPr>
          </w:p>
        </w:tc>
        <w:tc>
          <w:tcPr>
            <w:tcW w:w="2195" w:type="dxa"/>
          </w:tcPr>
          <w:p w14:paraId="6D4838F8" w14:textId="77777777" w:rsidR="00FB72AD" w:rsidRPr="00FB72AD" w:rsidRDefault="00FB72AD" w:rsidP="00257CAF">
            <w:pPr>
              <w:spacing w:after="160" w:line="360" w:lineRule="auto"/>
              <w:jc w:val="center"/>
              <w:rPr>
                <w:color w:val="000000" w:themeColor="text1"/>
              </w:rPr>
            </w:pPr>
            <w:r w:rsidRPr="00FB72AD">
              <w:rPr>
                <w:color w:val="000000" w:themeColor="text1"/>
              </w:rPr>
              <w:t>x</w:t>
            </w:r>
          </w:p>
        </w:tc>
      </w:tr>
      <w:tr w:rsidR="00FB72AD" w:rsidRPr="00FB72AD" w14:paraId="25C1321E" w14:textId="77777777" w:rsidTr="00BB1715">
        <w:tc>
          <w:tcPr>
            <w:tcW w:w="2194" w:type="dxa"/>
          </w:tcPr>
          <w:p w14:paraId="512442C6" w14:textId="77777777" w:rsidR="00FB72AD" w:rsidRPr="00FB72AD" w:rsidRDefault="00FB72AD" w:rsidP="00FB72AD">
            <w:pPr>
              <w:spacing w:after="160" w:line="360" w:lineRule="auto"/>
              <w:jc w:val="both"/>
              <w:rPr>
                <w:color w:val="000000" w:themeColor="text1"/>
              </w:rPr>
            </w:pPr>
            <w:r w:rsidRPr="00FB72AD">
              <w:rPr>
                <w:color w:val="000000" w:themeColor="text1"/>
              </w:rPr>
              <w:t>Dinamarca</w:t>
            </w:r>
          </w:p>
        </w:tc>
        <w:tc>
          <w:tcPr>
            <w:tcW w:w="2194" w:type="dxa"/>
          </w:tcPr>
          <w:p w14:paraId="77227FB1" w14:textId="77777777" w:rsidR="00FB72AD" w:rsidRPr="00FB72AD" w:rsidRDefault="00FB72AD" w:rsidP="00FB72AD">
            <w:pPr>
              <w:spacing w:after="160" w:line="360" w:lineRule="auto"/>
              <w:jc w:val="both"/>
              <w:rPr>
                <w:color w:val="000000" w:themeColor="text1"/>
              </w:rPr>
            </w:pPr>
          </w:p>
        </w:tc>
        <w:tc>
          <w:tcPr>
            <w:tcW w:w="2194" w:type="dxa"/>
          </w:tcPr>
          <w:p w14:paraId="01899A5F" w14:textId="77777777" w:rsidR="00FB72AD" w:rsidRPr="00FB72AD" w:rsidRDefault="00FB72AD" w:rsidP="00FB72AD">
            <w:pPr>
              <w:spacing w:after="160" w:line="360" w:lineRule="auto"/>
              <w:jc w:val="both"/>
              <w:rPr>
                <w:color w:val="000000" w:themeColor="text1"/>
              </w:rPr>
            </w:pPr>
          </w:p>
        </w:tc>
        <w:tc>
          <w:tcPr>
            <w:tcW w:w="2195" w:type="dxa"/>
          </w:tcPr>
          <w:p w14:paraId="16F3E5BD" w14:textId="77777777" w:rsidR="00FB72AD" w:rsidRPr="00FB72AD" w:rsidRDefault="00FB72AD" w:rsidP="00257CAF">
            <w:pPr>
              <w:spacing w:after="160" w:line="360" w:lineRule="auto"/>
              <w:jc w:val="center"/>
              <w:rPr>
                <w:color w:val="000000" w:themeColor="text1"/>
              </w:rPr>
            </w:pPr>
            <w:r w:rsidRPr="00FB72AD">
              <w:rPr>
                <w:color w:val="000000" w:themeColor="text1"/>
              </w:rPr>
              <w:t>x</w:t>
            </w:r>
          </w:p>
        </w:tc>
      </w:tr>
    </w:tbl>
    <w:p w14:paraId="4FFC3FFA" w14:textId="77CE27E6" w:rsidR="00CA5A82" w:rsidRPr="00E801D8" w:rsidRDefault="001B1608" w:rsidP="003A6B87">
      <w:pPr>
        <w:spacing w:line="360" w:lineRule="auto"/>
        <w:jc w:val="center"/>
        <w:rPr>
          <w:color w:val="000000" w:themeColor="text1"/>
        </w:rPr>
      </w:pPr>
      <w:r>
        <w:rPr>
          <w:color w:val="000000" w:themeColor="text1"/>
        </w:rPr>
        <w:t>(Elaboración propia)</w:t>
      </w:r>
    </w:p>
    <w:p w14:paraId="1CC57E74" w14:textId="6382B69E" w:rsidR="00F838A8" w:rsidRPr="004B2607" w:rsidRDefault="002B198D" w:rsidP="00C17374">
      <w:pPr>
        <w:pStyle w:val="Ttulo1"/>
        <w:numPr>
          <w:ilvl w:val="0"/>
          <w:numId w:val="40"/>
        </w:numPr>
      </w:pPr>
      <w:bookmarkStart w:id="14" w:name="_Toc102812501"/>
      <w:bookmarkStart w:id="15" w:name="_Toc103014884"/>
      <w:r w:rsidRPr="004B2607">
        <w:t>CENTROS PENITENCIARIOS</w:t>
      </w:r>
      <w:bookmarkEnd w:id="14"/>
      <w:bookmarkEnd w:id="15"/>
      <w:r w:rsidR="00B4558B" w:rsidRPr="004B2607">
        <w:fldChar w:fldCharType="begin"/>
      </w:r>
      <w:r w:rsidR="00B4558B" w:rsidRPr="004B2607">
        <w:instrText xml:space="preserve"> XE "CENTROS PENITENCIARIOS" </w:instrText>
      </w:r>
      <w:r w:rsidR="00B4558B" w:rsidRPr="004B2607">
        <w:fldChar w:fldCharType="end"/>
      </w:r>
    </w:p>
    <w:p w14:paraId="4FEC5D3C" w14:textId="653FCE08" w:rsidR="00166F44" w:rsidRDefault="001910D8" w:rsidP="00BE013D">
      <w:pPr>
        <w:spacing w:line="360" w:lineRule="auto"/>
      </w:pPr>
      <w:r>
        <w:t xml:space="preserve">     </w:t>
      </w:r>
      <w:r w:rsidR="00F838A8">
        <w:t xml:space="preserve">Otra faceta </w:t>
      </w:r>
      <w:r w:rsidR="008028EE">
        <w:t>para</w:t>
      </w:r>
      <w:r w:rsidR="00F838A8">
        <w:t xml:space="preserve"> tener en cuenta son las políticas penitenciarias. Una vez detenido, juzgado y condenado el terrorista, uno de los objetivos del cumplimiento de su condena en un centro penitenciario </w:t>
      </w:r>
      <w:r w:rsidR="0018347B">
        <w:t>es</w:t>
      </w:r>
      <w:r w:rsidR="00F838A8">
        <w:t xml:space="preserve"> reinsertar al individuo</w:t>
      </w:r>
      <w:r w:rsidR="0018347B">
        <w:t xml:space="preserve"> a</w:t>
      </w:r>
      <w:r w:rsidR="00F838A8">
        <w:t xml:space="preserve"> la sociedad. No obstante, </w:t>
      </w:r>
      <w:r>
        <w:t>otra de las finalidades será impedir que otros internos ingresados por causas ajenas al terrorismo en los mismos centros penitenciarios puedan ser captados y radicalizados por los mismos terroristas.</w:t>
      </w:r>
      <w:r w:rsidR="00E0663E">
        <w:t xml:space="preserve"> </w:t>
      </w:r>
      <w:r w:rsidR="00C960E9">
        <w:t>S</w:t>
      </w:r>
      <w:r w:rsidR="00E0663E">
        <w:t>on tres l</w:t>
      </w:r>
      <w:r w:rsidR="00C960E9">
        <w:t>as políticas</w:t>
      </w:r>
      <w:r w:rsidR="00E0663E">
        <w:t xml:space="preserve"> penitenciari</w:t>
      </w:r>
      <w:r w:rsidR="00C960E9">
        <w:t>a</w:t>
      </w:r>
      <w:r w:rsidR="00E0663E">
        <w:t>s que adoptan los países europeos para con los condenados por terrorismo: dispersión, concentración y aislamiento</w:t>
      </w:r>
      <w:r w:rsidR="00AA489D">
        <w:t>:</w:t>
      </w:r>
    </w:p>
    <w:p w14:paraId="16F6A59A" w14:textId="2EE3A3F1" w:rsidR="00B7208E" w:rsidRDefault="00B7208E" w:rsidP="00B7208E">
      <w:pPr>
        <w:pStyle w:val="Prrafodelista"/>
        <w:numPr>
          <w:ilvl w:val="0"/>
          <w:numId w:val="37"/>
        </w:numPr>
        <w:spacing w:line="360" w:lineRule="auto"/>
      </w:pPr>
      <w:r>
        <w:t>Dispersión: distribución de los presos terroristas entre los presos comunes.</w:t>
      </w:r>
    </w:p>
    <w:p w14:paraId="6E15228C" w14:textId="30DC8C86" w:rsidR="00B7208E" w:rsidRDefault="00B7208E" w:rsidP="00B7208E">
      <w:pPr>
        <w:pStyle w:val="Prrafodelista"/>
        <w:numPr>
          <w:ilvl w:val="0"/>
          <w:numId w:val="37"/>
        </w:numPr>
        <w:spacing w:line="360" w:lineRule="auto"/>
      </w:pPr>
      <w:r>
        <w:t xml:space="preserve">Concentración: </w:t>
      </w:r>
      <w:r w:rsidR="00AA489D">
        <w:t>todos los extremistas juntos.</w:t>
      </w:r>
    </w:p>
    <w:p w14:paraId="1807BDDC" w14:textId="34150E20" w:rsidR="00AA489D" w:rsidRPr="0018347B" w:rsidRDefault="00AA489D" w:rsidP="00B7208E">
      <w:pPr>
        <w:pStyle w:val="Prrafodelista"/>
        <w:numPr>
          <w:ilvl w:val="0"/>
          <w:numId w:val="37"/>
        </w:numPr>
        <w:spacing w:line="360" w:lineRule="auto"/>
      </w:pPr>
      <w:r>
        <w:t>Aislamiento</w:t>
      </w:r>
      <w:r w:rsidR="001D4D36">
        <w:t>/dispersión</w:t>
      </w:r>
      <w:r>
        <w:t>: aislar a los terroristas unos de otros y a su vez, de los presos comunes.</w:t>
      </w:r>
      <w:r w:rsidR="001D4D36">
        <w:t xml:space="preserve"> D</w:t>
      </w:r>
      <w:r w:rsidR="001D4D36" w:rsidRPr="001D4D36">
        <w:t>ispersión en el sentido de distribuir a los internos terroristas por diferentes centros de la geografía</w:t>
      </w:r>
      <w:r w:rsidR="001D4D36">
        <w:t xml:space="preserve"> nacional.</w:t>
      </w:r>
    </w:p>
    <w:p w14:paraId="1A3B21D8" w14:textId="428AE1BB" w:rsidR="00C029D6" w:rsidRDefault="0092727B" w:rsidP="00ED6A77">
      <w:pPr>
        <w:spacing w:line="360" w:lineRule="auto"/>
        <w:jc w:val="both"/>
        <w:rPr>
          <w:color w:val="000000" w:themeColor="text1"/>
        </w:rPr>
      </w:pPr>
      <w:r>
        <w:rPr>
          <w:color w:val="000000" w:themeColor="text1"/>
        </w:rPr>
        <w:t xml:space="preserve">     </w:t>
      </w:r>
      <w:r w:rsidR="00AA489D" w:rsidRPr="00AA489D">
        <w:rPr>
          <w:color w:val="000000" w:themeColor="text1"/>
        </w:rPr>
        <w:t>En este epígrafe se seleccionan a tres países europeos</w:t>
      </w:r>
      <w:r w:rsidR="00C960E9">
        <w:rPr>
          <w:color w:val="000000" w:themeColor="text1"/>
        </w:rPr>
        <w:t xml:space="preserve"> por que</w:t>
      </w:r>
      <w:r w:rsidR="00AA489D" w:rsidRPr="00AA489D">
        <w:rPr>
          <w:color w:val="000000" w:themeColor="text1"/>
        </w:rPr>
        <w:t xml:space="preserve"> abarcan las</w:t>
      </w:r>
      <w:r w:rsidR="00C960E9">
        <w:rPr>
          <w:color w:val="000000" w:themeColor="text1"/>
        </w:rPr>
        <w:t xml:space="preserve"> tres</w:t>
      </w:r>
      <w:r w:rsidR="00AA489D" w:rsidRPr="00AA489D">
        <w:rPr>
          <w:color w:val="000000" w:themeColor="text1"/>
        </w:rPr>
        <w:t xml:space="preserve"> políticas penitenciarias supracitadas: España, Holanda y Alemania.</w:t>
      </w:r>
      <w:r w:rsidR="00AA489D">
        <w:rPr>
          <w:color w:val="000000" w:themeColor="text1"/>
        </w:rPr>
        <w:t xml:space="preserve"> </w:t>
      </w:r>
      <w:r w:rsidR="0018347B">
        <w:rPr>
          <w:color w:val="000000" w:themeColor="text1"/>
        </w:rPr>
        <w:t>U</w:t>
      </w:r>
      <w:r w:rsidR="00034639">
        <w:rPr>
          <w:color w:val="000000" w:themeColor="text1"/>
        </w:rPr>
        <w:t xml:space="preserve">n dato </w:t>
      </w:r>
      <w:r w:rsidR="0018347B">
        <w:rPr>
          <w:color w:val="000000" w:themeColor="text1"/>
        </w:rPr>
        <w:t xml:space="preserve">fundamental </w:t>
      </w:r>
      <w:r w:rsidR="00034639">
        <w:rPr>
          <w:color w:val="000000" w:themeColor="text1"/>
        </w:rPr>
        <w:t xml:space="preserve">lo constituye el hecho de que las cárceles </w:t>
      </w:r>
      <w:r w:rsidR="0059061E">
        <w:rPr>
          <w:color w:val="000000" w:themeColor="text1"/>
        </w:rPr>
        <w:t xml:space="preserve">son clave para la </w:t>
      </w:r>
      <w:r w:rsidR="00864135">
        <w:rPr>
          <w:color w:val="000000" w:themeColor="text1"/>
        </w:rPr>
        <w:t>captación</w:t>
      </w:r>
      <w:r w:rsidR="00A141B5">
        <w:rPr>
          <w:color w:val="000000" w:themeColor="text1"/>
        </w:rPr>
        <w:t xml:space="preserve"> de nuevos miembros</w:t>
      </w:r>
      <w:r w:rsidR="00864135">
        <w:rPr>
          <w:color w:val="000000" w:themeColor="text1"/>
        </w:rPr>
        <w:t xml:space="preserve"> y</w:t>
      </w:r>
      <w:r w:rsidR="00A141B5">
        <w:rPr>
          <w:color w:val="000000" w:themeColor="text1"/>
        </w:rPr>
        <w:t xml:space="preserve"> su</w:t>
      </w:r>
      <w:r w:rsidR="00864135">
        <w:rPr>
          <w:color w:val="000000" w:themeColor="text1"/>
        </w:rPr>
        <w:t xml:space="preserve"> radicalización violenta por parte del yihadismo salafista.</w:t>
      </w:r>
      <w:r w:rsidR="001D6398">
        <w:rPr>
          <w:color w:val="000000" w:themeColor="text1"/>
        </w:rPr>
        <w:t xml:space="preserve"> </w:t>
      </w:r>
      <w:r w:rsidR="0081037B">
        <w:rPr>
          <w:color w:val="000000" w:themeColor="text1"/>
        </w:rPr>
        <w:t xml:space="preserve">Estos centros </w:t>
      </w:r>
      <w:r w:rsidR="002C6293">
        <w:rPr>
          <w:color w:val="000000" w:themeColor="text1"/>
        </w:rPr>
        <w:t xml:space="preserve">son una cantera para captar a nuevos conversos. </w:t>
      </w:r>
      <w:r w:rsidR="00CF6D4C">
        <w:rPr>
          <w:color w:val="000000" w:themeColor="text1"/>
        </w:rPr>
        <w:t xml:space="preserve">Debido a la alta </w:t>
      </w:r>
      <w:r w:rsidR="00CF6D4C">
        <w:rPr>
          <w:color w:val="000000" w:themeColor="text1"/>
        </w:rPr>
        <w:lastRenderedPageBreak/>
        <w:t xml:space="preserve">reincidencia </w:t>
      </w:r>
      <w:r w:rsidR="00193110">
        <w:rPr>
          <w:color w:val="000000" w:themeColor="text1"/>
        </w:rPr>
        <w:t>en este tipo de reclusos</w:t>
      </w:r>
      <w:r w:rsidR="00FE0FCC">
        <w:rPr>
          <w:color w:val="000000" w:themeColor="text1"/>
        </w:rPr>
        <w:t xml:space="preserve"> y </w:t>
      </w:r>
      <w:r w:rsidR="00193110">
        <w:rPr>
          <w:color w:val="000000" w:themeColor="text1"/>
        </w:rPr>
        <w:t>a lo limitado de los recursos económicos</w:t>
      </w:r>
      <w:r w:rsidR="00FE0FCC">
        <w:rPr>
          <w:color w:val="000000" w:themeColor="text1"/>
        </w:rPr>
        <w:t xml:space="preserve"> asignados por la Administración, </w:t>
      </w:r>
      <w:r w:rsidR="00E956D0">
        <w:rPr>
          <w:color w:val="000000" w:themeColor="text1"/>
        </w:rPr>
        <w:t xml:space="preserve">se deben emplear en </w:t>
      </w:r>
      <w:r w:rsidR="00FB64BD">
        <w:rPr>
          <w:color w:val="000000" w:themeColor="text1"/>
        </w:rPr>
        <w:t>programas</w:t>
      </w:r>
      <w:r w:rsidR="00E956D0">
        <w:rPr>
          <w:color w:val="000000" w:themeColor="text1"/>
        </w:rPr>
        <w:t xml:space="preserve"> de desradicalización que hayan demostrado </w:t>
      </w:r>
      <w:r w:rsidR="00DD51A7">
        <w:rPr>
          <w:color w:val="000000" w:themeColor="text1"/>
        </w:rPr>
        <w:t xml:space="preserve">estadísticamente </w:t>
      </w:r>
      <w:r w:rsidR="00113C00">
        <w:rPr>
          <w:color w:val="000000" w:themeColor="text1"/>
        </w:rPr>
        <w:t xml:space="preserve">efectividad, mientras las distintas disciplinas científicas siguen investigando </w:t>
      </w:r>
      <w:r w:rsidR="00DD51A7">
        <w:rPr>
          <w:color w:val="000000" w:themeColor="text1"/>
        </w:rPr>
        <w:t>nuevas vías</w:t>
      </w:r>
      <w:r w:rsidR="003E20B3">
        <w:rPr>
          <w:color w:val="000000" w:themeColor="text1"/>
        </w:rPr>
        <w:t xml:space="preserve"> optimizadas</w:t>
      </w:r>
      <w:r w:rsidR="00DD51A7">
        <w:rPr>
          <w:color w:val="000000" w:themeColor="text1"/>
        </w:rPr>
        <w:t>.</w:t>
      </w:r>
      <w:r w:rsidR="00380F81">
        <w:rPr>
          <w:color w:val="000000" w:themeColor="text1"/>
        </w:rPr>
        <w:t xml:space="preserve"> Según informan</w:t>
      </w:r>
      <w:r w:rsidR="00193110">
        <w:rPr>
          <w:color w:val="000000" w:themeColor="text1"/>
        </w:rPr>
        <w:t xml:space="preserve"> </w:t>
      </w:r>
      <w:r w:rsidR="007803CD" w:rsidRPr="00C82E4F">
        <w:rPr>
          <w:color w:val="000000" w:themeColor="text1"/>
        </w:rPr>
        <w:t>Reinares, García-Calvo</w:t>
      </w:r>
      <w:r w:rsidR="00232B62" w:rsidRPr="00C82E4F">
        <w:rPr>
          <w:color w:val="000000" w:themeColor="text1"/>
        </w:rPr>
        <w:t xml:space="preserve"> y </w:t>
      </w:r>
      <w:r w:rsidR="00202603" w:rsidRPr="00C82E4F">
        <w:rPr>
          <w:color w:val="000000" w:themeColor="text1"/>
        </w:rPr>
        <w:t>Vicente</w:t>
      </w:r>
      <w:r w:rsidR="003D112E" w:rsidRPr="00C82E4F">
        <w:rPr>
          <w:color w:val="000000" w:themeColor="text1"/>
        </w:rPr>
        <w:t xml:space="preserve"> (2018)</w:t>
      </w:r>
      <w:r w:rsidR="00380F81" w:rsidRPr="00C82E4F">
        <w:rPr>
          <w:color w:val="000000" w:themeColor="text1"/>
        </w:rPr>
        <w:t>,</w:t>
      </w:r>
      <w:r w:rsidR="00380F81" w:rsidRPr="00112B5C">
        <w:rPr>
          <w:b/>
          <w:bCs/>
          <w:color w:val="000000" w:themeColor="text1"/>
        </w:rPr>
        <w:t xml:space="preserve"> </w:t>
      </w:r>
      <w:r w:rsidR="00380F81">
        <w:rPr>
          <w:color w:val="000000" w:themeColor="text1"/>
        </w:rPr>
        <w:t>el 10,5 %</w:t>
      </w:r>
      <w:r w:rsidR="002677EB">
        <w:rPr>
          <w:color w:val="000000" w:themeColor="text1"/>
        </w:rPr>
        <w:t xml:space="preserve"> de los yihadistas condenados o muertos en España </w:t>
      </w:r>
      <w:r w:rsidR="00BB439F">
        <w:rPr>
          <w:color w:val="000000" w:themeColor="text1"/>
        </w:rPr>
        <w:t>hasta el año 2018</w:t>
      </w:r>
      <w:r w:rsidR="0088115B">
        <w:rPr>
          <w:color w:val="000000" w:themeColor="text1"/>
        </w:rPr>
        <w:t xml:space="preserve"> habían sido radicalizados en la cárcel.</w:t>
      </w:r>
      <w:r w:rsidR="00F11151">
        <w:rPr>
          <w:color w:val="000000" w:themeColor="text1"/>
        </w:rPr>
        <w:t xml:space="preserve"> </w:t>
      </w:r>
      <w:r w:rsidR="00B75E2C">
        <w:rPr>
          <w:color w:val="000000" w:themeColor="text1"/>
        </w:rPr>
        <w:t>Con dos datos se puede comprender la magnitud del problema</w:t>
      </w:r>
      <w:r w:rsidR="00B7208E">
        <w:rPr>
          <w:color w:val="000000" w:themeColor="text1"/>
        </w:rPr>
        <w:t xml:space="preserve">, </w:t>
      </w:r>
      <w:r w:rsidR="0018347B">
        <w:rPr>
          <w:color w:val="000000" w:themeColor="text1"/>
        </w:rPr>
        <w:t>Sánchez-Gil y Santiago Herrero (2020) describen</w:t>
      </w:r>
      <w:r w:rsidR="00B7208E">
        <w:rPr>
          <w:color w:val="000000" w:themeColor="text1"/>
        </w:rPr>
        <w:t xml:space="preserve"> dos operaciones llevadas a cabo en España en centros penitenciarios:</w:t>
      </w:r>
      <w:r w:rsidR="0018347B">
        <w:rPr>
          <w:color w:val="000000" w:themeColor="text1"/>
        </w:rPr>
        <w:t xml:space="preserve"> la Operación Novoa y la Operación Escribano. En la primera se desarticula una red yihadista en cinco centros penitenciarios con un total de 32 detenidos. En la segunda, se detienen a 25 presos en 17 centros penitenciarios</w:t>
      </w:r>
      <w:r w:rsidR="00B7208E">
        <w:rPr>
          <w:color w:val="000000" w:themeColor="text1"/>
        </w:rPr>
        <w:t xml:space="preserve"> por proselitismo y radicalización violenta.</w:t>
      </w:r>
      <w:r w:rsidR="003E20B3">
        <w:rPr>
          <w:color w:val="000000" w:themeColor="text1"/>
        </w:rPr>
        <w:t xml:space="preserve"> Sirvan estos datos para hacernos una idea de a qué se enfrentan los países.</w:t>
      </w:r>
    </w:p>
    <w:p w14:paraId="55BB09C8" w14:textId="1BB1F273" w:rsidR="00E03D55" w:rsidRDefault="00E03D55" w:rsidP="00C94CA3">
      <w:pPr>
        <w:spacing w:line="360" w:lineRule="auto"/>
        <w:ind w:left="283"/>
        <w:jc w:val="both"/>
        <w:rPr>
          <w:b/>
          <w:bCs/>
          <w:color w:val="000000" w:themeColor="text1"/>
        </w:rPr>
      </w:pPr>
      <w:r>
        <w:rPr>
          <w:b/>
          <w:bCs/>
          <w:color w:val="000000" w:themeColor="text1"/>
        </w:rPr>
        <w:t>España</w:t>
      </w:r>
    </w:p>
    <w:p w14:paraId="372BF483" w14:textId="6A47E9C1" w:rsidR="00C50A31" w:rsidRDefault="007A5938" w:rsidP="009A17DA">
      <w:pPr>
        <w:spacing w:line="360" w:lineRule="auto"/>
        <w:jc w:val="both"/>
        <w:rPr>
          <w:color w:val="000000" w:themeColor="text1"/>
        </w:rPr>
      </w:pPr>
      <w:r>
        <w:rPr>
          <w:color w:val="000000" w:themeColor="text1"/>
        </w:rPr>
        <w:t xml:space="preserve">     </w:t>
      </w:r>
      <w:r w:rsidR="00E03D55" w:rsidRPr="00E03D55">
        <w:rPr>
          <w:color w:val="000000" w:themeColor="text1"/>
        </w:rPr>
        <w:t>España aplica una política penitenciaria de dispersión y aislamiento, tal como se ha hecho con los presos de ETA</w:t>
      </w:r>
      <w:r w:rsidR="00E03D55">
        <w:rPr>
          <w:color w:val="000000" w:themeColor="text1"/>
        </w:rPr>
        <w:t xml:space="preserve">, </w:t>
      </w:r>
      <w:r>
        <w:rPr>
          <w:color w:val="000000" w:themeColor="text1"/>
        </w:rPr>
        <w:t>(</w:t>
      </w:r>
      <w:bookmarkStart w:id="16" w:name="_Hlk102476238"/>
      <w:r w:rsidR="00E03D55">
        <w:rPr>
          <w:color w:val="000000" w:themeColor="text1"/>
        </w:rPr>
        <w:t>dispersión en el sentido de distribuir a los internos terroristas por diferentes centros de la geografía española</w:t>
      </w:r>
      <w:r>
        <w:rPr>
          <w:color w:val="000000" w:themeColor="text1"/>
        </w:rPr>
        <w:t xml:space="preserve">) </w:t>
      </w:r>
      <w:bookmarkEnd w:id="16"/>
      <w:r>
        <w:rPr>
          <w:color w:val="000000" w:themeColor="text1"/>
        </w:rPr>
        <w:t>y aislamiento en el sentido de un sistema de clasificación penitenciaria –ficheros de internos de especial seguimiento (FIES)-- donde el cumplimiento de la pena se hace en condiciones más restrictivas con menor posibilidad de interaccionar con otros internos, entre otras limitaciones.</w:t>
      </w:r>
      <w:r w:rsidR="00C50A31">
        <w:rPr>
          <w:color w:val="000000" w:themeColor="text1"/>
        </w:rPr>
        <w:t xml:space="preserve"> </w:t>
      </w:r>
      <w:r w:rsidR="009D59CA">
        <w:rPr>
          <w:color w:val="000000" w:themeColor="text1"/>
        </w:rPr>
        <w:t xml:space="preserve">Con respecto a dichos internos, más que en cárceles </w:t>
      </w:r>
      <w:r w:rsidR="009D59CA" w:rsidRPr="009D59CA">
        <w:rPr>
          <w:i/>
          <w:iCs/>
          <w:color w:val="000000" w:themeColor="text1"/>
        </w:rPr>
        <w:t>ex profeso</w:t>
      </w:r>
      <w:r w:rsidR="009D59CA">
        <w:rPr>
          <w:color w:val="000000" w:themeColor="text1"/>
        </w:rPr>
        <w:t xml:space="preserve">, se les asigna a módulos de seguridad dentro de dichas prisiones. </w:t>
      </w:r>
      <w:r w:rsidR="00C50A31">
        <w:rPr>
          <w:color w:val="000000" w:themeColor="text1"/>
        </w:rPr>
        <w:t xml:space="preserve">La política de concentración de presos </w:t>
      </w:r>
      <w:r w:rsidR="00747F84">
        <w:rPr>
          <w:color w:val="000000" w:themeColor="text1"/>
        </w:rPr>
        <w:t xml:space="preserve">terroristas </w:t>
      </w:r>
      <w:r w:rsidR="008E07B2">
        <w:rPr>
          <w:color w:val="000000" w:themeColor="text1"/>
        </w:rPr>
        <w:t xml:space="preserve">durante los años ochenta </w:t>
      </w:r>
      <w:r w:rsidR="00E46535">
        <w:rPr>
          <w:color w:val="000000" w:themeColor="text1"/>
        </w:rPr>
        <w:t xml:space="preserve">y noventa </w:t>
      </w:r>
      <w:r w:rsidR="00747F84">
        <w:rPr>
          <w:color w:val="000000" w:themeColor="text1"/>
        </w:rPr>
        <w:t xml:space="preserve">del siglo pasado no tuvo éxito en España ya que condujo a una serie de </w:t>
      </w:r>
      <w:r w:rsidR="008E07B2">
        <w:rPr>
          <w:color w:val="000000" w:themeColor="text1"/>
        </w:rPr>
        <w:t xml:space="preserve">motines y </w:t>
      </w:r>
      <w:r w:rsidR="00747F84">
        <w:rPr>
          <w:color w:val="000000" w:themeColor="text1"/>
        </w:rPr>
        <w:t>hechos violentos de especial gravedad.</w:t>
      </w:r>
    </w:p>
    <w:p w14:paraId="20731BC0" w14:textId="432011F5" w:rsidR="00FB509E" w:rsidRPr="00C50A31" w:rsidRDefault="00C50A31" w:rsidP="009A17DA">
      <w:pPr>
        <w:spacing w:line="360" w:lineRule="auto"/>
        <w:jc w:val="both"/>
        <w:rPr>
          <w:color w:val="000000" w:themeColor="text1"/>
        </w:rPr>
      </w:pPr>
      <w:r>
        <w:rPr>
          <w:color w:val="000000" w:themeColor="text1"/>
        </w:rPr>
        <w:t xml:space="preserve">     No obstante, ¿qué hace que las cárceles sean tan propicias para el adoctrinamiento extremista? </w:t>
      </w:r>
      <w:r w:rsidR="008C1100">
        <w:rPr>
          <w:color w:val="000000" w:themeColor="text1"/>
        </w:rPr>
        <w:t xml:space="preserve">La </w:t>
      </w:r>
      <w:r w:rsidR="008C1100" w:rsidRPr="00C82E4F">
        <w:rPr>
          <w:color w:val="000000" w:themeColor="text1"/>
        </w:rPr>
        <w:t>Secretaría General de Instituciones Penitenciarias</w:t>
      </w:r>
      <w:r w:rsidR="00E11560" w:rsidRPr="00C82E4F">
        <w:rPr>
          <w:color w:val="000000" w:themeColor="text1"/>
        </w:rPr>
        <w:t xml:space="preserve"> (2006)</w:t>
      </w:r>
      <w:r w:rsidR="00FB0DCB" w:rsidRPr="00C82E4F">
        <w:rPr>
          <w:color w:val="000000" w:themeColor="text1"/>
        </w:rPr>
        <w:t>,</w:t>
      </w:r>
      <w:r w:rsidR="001F310F">
        <w:rPr>
          <w:color w:val="000000" w:themeColor="text1"/>
        </w:rPr>
        <w:t xml:space="preserve"> hacía su análisis </w:t>
      </w:r>
      <w:r w:rsidR="00E75C90">
        <w:rPr>
          <w:color w:val="000000" w:themeColor="text1"/>
        </w:rPr>
        <w:t xml:space="preserve">sobre esta problemática tan </w:t>
      </w:r>
      <w:r w:rsidR="001F71E7">
        <w:rPr>
          <w:color w:val="000000" w:themeColor="text1"/>
        </w:rPr>
        <w:t>comp</w:t>
      </w:r>
      <w:r w:rsidR="00271562">
        <w:rPr>
          <w:color w:val="000000" w:themeColor="text1"/>
        </w:rPr>
        <w:t>leja de solucionar:</w:t>
      </w:r>
    </w:p>
    <w:p w14:paraId="102E490A" w14:textId="19AC53B1" w:rsidR="00882C17" w:rsidRDefault="00E03D55" w:rsidP="00C50A31">
      <w:pPr>
        <w:spacing w:line="360" w:lineRule="auto"/>
        <w:ind w:left="283" w:right="283"/>
        <w:jc w:val="both"/>
        <w:rPr>
          <w:color w:val="000000" w:themeColor="text1"/>
        </w:rPr>
      </w:pPr>
      <w:r>
        <w:rPr>
          <w:color w:val="000000" w:themeColor="text1"/>
        </w:rPr>
        <w:t>“</w:t>
      </w:r>
      <w:r w:rsidR="00A94BC3">
        <w:rPr>
          <w:color w:val="000000" w:themeColor="text1"/>
        </w:rPr>
        <w:t xml:space="preserve">El ingreso en prisión </w:t>
      </w:r>
      <w:r w:rsidR="00E8651E">
        <w:rPr>
          <w:color w:val="000000" w:themeColor="text1"/>
        </w:rPr>
        <w:t xml:space="preserve">supone la inmersión en un ambiente hostil donde el interno, puede sentir la necesidad de formar parte de </w:t>
      </w:r>
      <w:r w:rsidR="00A17850">
        <w:rPr>
          <w:color w:val="000000" w:themeColor="text1"/>
        </w:rPr>
        <w:t xml:space="preserve">un grupo que le preste apoyo afectivo y seguridad física. </w:t>
      </w:r>
      <w:r w:rsidR="00B81A53">
        <w:rPr>
          <w:color w:val="000000" w:themeColor="text1"/>
        </w:rPr>
        <w:t>De este modo, la afinidad hacia personas del mismo origen nacional, religioso</w:t>
      </w:r>
      <w:r w:rsidR="00FC0759">
        <w:rPr>
          <w:color w:val="000000" w:themeColor="text1"/>
        </w:rPr>
        <w:t xml:space="preserve"> y cultural y a la consiguiente formación </w:t>
      </w:r>
      <w:r w:rsidR="00FC0759">
        <w:rPr>
          <w:color w:val="000000" w:themeColor="text1"/>
        </w:rPr>
        <w:lastRenderedPageBreak/>
        <w:t>de grupos cerrados de carácter</w:t>
      </w:r>
      <w:r w:rsidR="00A66E74">
        <w:rPr>
          <w:color w:val="000000" w:themeColor="text1"/>
        </w:rPr>
        <w:t xml:space="preserve"> étnico-religioso, puede ser utilizada como un factor que propicie la radicalización</w:t>
      </w:r>
      <w:r>
        <w:rPr>
          <w:color w:val="000000" w:themeColor="text1"/>
        </w:rPr>
        <w:t xml:space="preserve">” </w:t>
      </w:r>
      <w:r w:rsidR="005F4783">
        <w:rPr>
          <w:color w:val="000000" w:themeColor="text1"/>
        </w:rPr>
        <w:t>(p. 2)</w:t>
      </w:r>
      <w:r>
        <w:rPr>
          <w:color w:val="000000" w:themeColor="text1"/>
        </w:rPr>
        <w:t>.</w:t>
      </w:r>
    </w:p>
    <w:p w14:paraId="72A79028" w14:textId="7A7D1E89" w:rsidR="001B4582" w:rsidRDefault="00384D81" w:rsidP="00614EF2">
      <w:pPr>
        <w:spacing w:line="360" w:lineRule="auto"/>
        <w:jc w:val="both"/>
        <w:rPr>
          <w:color w:val="000000" w:themeColor="text1"/>
        </w:rPr>
      </w:pPr>
      <w:r>
        <w:rPr>
          <w:color w:val="000000" w:themeColor="text1"/>
        </w:rPr>
        <w:t xml:space="preserve">     </w:t>
      </w:r>
      <w:r w:rsidR="0036523C">
        <w:rPr>
          <w:color w:val="000000" w:themeColor="text1"/>
        </w:rPr>
        <w:t xml:space="preserve">Para prevenir una posible </w:t>
      </w:r>
      <w:r w:rsidR="003A3163">
        <w:rPr>
          <w:color w:val="000000" w:themeColor="text1"/>
        </w:rPr>
        <w:t>radicalización de</w:t>
      </w:r>
      <w:r w:rsidR="00742B69">
        <w:rPr>
          <w:color w:val="000000" w:themeColor="text1"/>
        </w:rPr>
        <w:t xml:space="preserve"> los internos</w:t>
      </w:r>
      <w:r w:rsidR="003A3163">
        <w:rPr>
          <w:color w:val="000000" w:themeColor="text1"/>
        </w:rPr>
        <w:t xml:space="preserve">, </w:t>
      </w:r>
      <w:r w:rsidR="00742B69">
        <w:rPr>
          <w:color w:val="000000" w:themeColor="text1"/>
        </w:rPr>
        <w:t xml:space="preserve">resulta </w:t>
      </w:r>
      <w:r w:rsidR="003A3163">
        <w:rPr>
          <w:color w:val="000000" w:themeColor="text1"/>
        </w:rPr>
        <w:t>imprescindible poder identi</w:t>
      </w:r>
      <w:r w:rsidR="00742B69">
        <w:rPr>
          <w:color w:val="000000" w:themeColor="text1"/>
        </w:rPr>
        <w:t xml:space="preserve">ficar </w:t>
      </w:r>
      <w:r w:rsidR="009B1956">
        <w:rPr>
          <w:color w:val="000000" w:themeColor="text1"/>
        </w:rPr>
        <w:t xml:space="preserve">entre el grupo de presos </w:t>
      </w:r>
      <w:r w:rsidR="006E1ECA">
        <w:rPr>
          <w:color w:val="000000" w:themeColor="text1"/>
        </w:rPr>
        <w:t xml:space="preserve">a los agentes </w:t>
      </w:r>
      <w:r w:rsidR="003A727C">
        <w:rPr>
          <w:color w:val="000000" w:themeColor="text1"/>
        </w:rPr>
        <w:t>radicalizadores</w:t>
      </w:r>
      <w:r w:rsidR="009B1956">
        <w:rPr>
          <w:color w:val="000000" w:themeColor="text1"/>
        </w:rPr>
        <w:t>.</w:t>
      </w:r>
      <w:r w:rsidR="00C50A31">
        <w:rPr>
          <w:color w:val="000000" w:themeColor="text1"/>
        </w:rPr>
        <w:t xml:space="preserve"> </w:t>
      </w:r>
      <w:r w:rsidR="0069385F">
        <w:rPr>
          <w:color w:val="000000" w:themeColor="text1"/>
        </w:rPr>
        <w:t xml:space="preserve">En cualquier caso, </w:t>
      </w:r>
      <w:r w:rsidR="00C92BD9">
        <w:rPr>
          <w:color w:val="000000" w:themeColor="text1"/>
        </w:rPr>
        <w:t>no es una tarea sencilla</w:t>
      </w:r>
      <w:r w:rsidR="00643E42">
        <w:rPr>
          <w:color w:val="000000" w:themeColor="text1"/>
        </w:rPr>
        <w:t xml:space="preserve"> desprogramar a una persona radicalizada </w:t>
      </w:r>
      <w:r w:rsidR="000579DF">
        <w:rPr>
          <w:color w:val="000000" w:themeColor="text1"/>
        </w:rPr>
        <w:t xml:space="preserve">sobre una base de profundas creencias religiosas </w:t>
      </w:r>
      <w:r w:rsidR="00645D83">
        <w:rPr>
          <w:color w:val="000000" w:themeColor="text1"/>
        </w:rPr>
        <w:t xml:space="preserve">y </w:t>
      </w:r>
      <w:r w:rsidR="00B80403">
        <w:rPr>
          <w:color w:val="000000" w:themeColor="text1"/>
        </w:rPr>
        <w:t>en la</w:t>
      </w:r>
      <w:r w:rsidR="00645D83">
        <w:rPr>
          <w:color w:val="000000" w:themeColor="text1"/>
        </w:rPr>
        <w:t xml:space="preserve"> que ésta se ve a sí mism</w:t>
      </w:r>
      <w:r w:rsidR="00166F44">
        <w:rPr>
          <w:color w:val="000000" w:themeColor="text1"/>
        </w:rPr>
        <w:t>a</w:t>
      </w:r>
      <w:r w:rsidR="00645D83">
        <w:rPr>
          <w:color w:val="000000" w:themeColor="text1"/>
        </w:rPr>
        <w:t xml:space="preserve"> como un soldado de Dios </w:t>
      </w:r>
      <w:r w:rsidR="009D29BD">
        <w:rPr>
          <w:color w:val="000000" w:themeColor="text1"/>
        </w:rPr>
        <w:t>combatiendo al infiel en una guerra santa</w:t>
      </w:r>
      <w:r w:rsidR="00C50A31">
        <w:rPr>
          <w:color w:val="000000" w:themeColor="text1"/>
        </w:rPr>
        <w:t>, cuya recompensa celestial alcanza al morir como un mártir matando a infieles.</w:t>
      </w:r>
      <w:r w:rsidR="00187119">
        <w:rPr>
          <w:color w:val="000000" w:themeColor="text1"/>
        </w:rPr>
        <w:t xml:space="preserve"> </w:t>
      </w:r>
      <w:r w:rsidR="00D0154B">
        <w:rPr>
          <w:color w:val="000000" w:themeColor="text1"/>
        </w:rPr>
        <w:t>E</w:t>
      </w:r>
      <w:r w:rsidR="00BD7766">
        <w:rPr>
          <w:color w:val="000000" w:themeColor="text1"/>
        </w:rPr>
        <w:t>l preso radicalizado o en proceso de radicalización tiene una necesidad espiritual que satisfacer</w:t>
      </w:r>
      <w:r w:rsidR="00AC0341">
        <w:rPr>
          <w:color w:val="000000" w:themeColor="text1"/>
        </w:rPr>
        <w:t xml:space="preserve">. </w:t>
      </w:r>
      <w:r w:rsidR="00614EF2">
        <w:rPr>
          <w:color w:val="000000" w:themeColor="text1"/>
        </w:rPr>
        <w:t xml:space="preserve">Con la </w:t>
      </w:r>
      <w:r w:rsidR="00614EF2" w:rsidRPr="00614EF2">
        <w:rPr>
          <w:color w:val="000000" w:themeColor="text1"/>
        </w:rPr>
        <w:t>Ley 26/1992, de 10 de noviembre</w:t>
      </w:r>
      <w:r w:rsidR="00614EF2">
        <w:rPr>
          <w:color w:val="000000" w:themeColor="text1"/>
        </w:rPr>
        <w:t xml:space="preserve"> [ú</w:t>
      </w:r>
      <w:r w:rsidR="00614EF2" w:rsidRPr="00614EF2">
        <w:rPr>
          <w:color w:val="000000" w:themeColor="text1"/>
        </w:rPr>
        <w:t>ltima actualización publicada el 03/07/2015</w:t>
      </w:r>
      <w:r w:rsidR="00614EF2">
        <w:rPr>
          <w:color w:val="000000" w:themeColor="text1"/>
        </w:rPr>
        <w:t xml:space="preserve">], entre el Estado Español y la Federación Islámica, se aprueba un convenio de cooperación donde se garantiza el derecho de los presos mahometanos a recibir asistencia espiritual en las prisiones. Específicamente, el Art. 9. 1. de dicha Ley, dice: </w:t>
      </w:r>
    </w:p>
    <w:p w14:paraId="470D44C5" w14:textId="5D82814F" w:rsidR="00614EF2" w:rsidRPr="00614EF2" w:rsidRDefault="00614EF2" w:rsidP="001B4582">
      <w:pPr>
        <w:spacing w:line="360" w:lineRule="auto"/>
        <w:ind w:left="283" w:right="283"/>
        <w:jc w:val="both"/>
        <w:rPr>
          <w:color w:val="000000" w:themeColor="text1"/>
        </w:rPr>
      </w:pPr>
      <w:r>
        <w:rPr>
          <w:color w:val="000000" w:themeColor="text1"/>
        </w:rPr>
        <w:t>“</w:t>
      </w:r>
      <w:r w:rsidR="003E20B3" w:rsidRPr="003E20B3">
        <w:rPr>
          <w:color w:val="000000" w:themeColor="text1"/>
        </w:rPr>
        <w:t>Se garantiza el ejercicio del derecho a la asistencia religiosa de los internados en centros o establecimientos penitenciarios, hospitalarios, asistenciales u otros análogos del sector público, proporcionada por los Imanes o personas designadas por las Comunidades, que deberán ser autorizados por los organismos administrativos competentes</w:t>
      </w:r>
      <w:r w:rsidR="003E20B3">
        <w:rPr>
          <w:color w:val="000000" w:themeColor="text1"/>
        </w:rPr>
        <w:t>”.</w:t>
      </w:r>
    </w:p>
    <w:p w14:paraId="0C71BEDC" w14:textId="26CBB459" w:rsidR="00D0154B" w:rsidRDefault="003E20B3" w:rsidP="00614EF2">
      <w:pPr>
        <w:spacing w:line="360" w:lineRule="auto"/>
        <w:jc w:val="both"/>
        <w:rPr>
          <w:color w:val="000000" w:themeColor="text1"/>
        </w:rPr>
      </w:pPr>
      <w:r>
        <w:rPr>
          <w:color w:val="000000" w:themeColor="text1"/>
        </w:rPr>
        <w:t xml:space="preserve">     Es </w:t>
      </w:r>
      <w:r w:rsidR="00AC0341">
        <w:rPr>
          <w:color w:val="000000" w:themeColor="text1"/>
        </w:rPr>
        <w:t>fundamental que la</w:t>
      </w:r>
      <w:r w:rsidR="005011E4">
        <w:rPr>
          <w:color w:val="000000" w:themeColor="text1"/>
        </w:rPr>
        <w:t xml:space="preserve"> Administración </w:t>
      </w:r>
      <w:r w:rsidR="003E2E92">
        <w:rPr>
          <w:color w:val="000000" w:themeColor="text1"/>
        </w:rPr>
        <w:t xml:space="preserve">continúe </w:t>
      </w:r>
      <w:r w:rsidR="00596642">
        <w:rPr>
          <w:color w:val="000000" w:themeColor="text1"/>
        </w:rPr>
        <w:t xml:space="preserve">con </w:t>
      </w:r>
      <w:r>
        <w:rPr>
          <w:color w:val="000000" w:themeColor="text1"/>
        </w:rPr>
        <w:t>este</w:t>
      </w:r>
      <w:r w:rsidR="00596642">
        <w:rPr>
          <w:color w:val="000000" w:themeColor="text1"/>
        </w:rPr>
        <w:t xml:space="preserve"> </w:t>
      </w:r>
      <w:r>
        <w:rPr>
          <w:color w:val="000000" w:themeColor="text1"/>
        </w:rPr>
        <w:t>c</w:t>
      </w:r>
      <w:r w:rsidR="00596642" w:rsidRPr="00614EF2">
        <w:rPr>
          <w:color w:val="000000" w:themeColor="text1"/>
        </w:rPr>
        <w:t xml:space="preserve">onvenio de </w:t>
      </w:r>
      <w:r>
        <w:rPr>
          <w:color w:val="000000" w:themeColor="text1"/>
        </w:rPr>
        <w:t>c</w:t>
      </w:r>
      <w:r w:rsidR="00596642" w:rsidRPr="00614EF2">
        <w:rPr>
          <w:color w:val="000000" w:themeColor="text1"/>
        </w:rPr>
        <w:t>olaboración con la Federación Islámica</w:t>
      </w:r>
      <w:r w:rsidR="005011E4" w:rsidRPr="00614EF2">
        <w:rPr>
          <w:color w:val="000000" w:themeColor="text1"/>
        </w:rPr>
        <w:t xml:space="preserve"> </w:t>
      </w:r>
      <w:r w:rsidR="00DF1BA3">
        <w:rPr>
          <w:color w:val="000000" w:themeColor="text1"/>
        </w:rPr>
        <w:t>para disponer</w:t>
      </w:r>
      <w:r w:rsidR="005011E4">
        <w:rPr>
          <w:color w:val="000000" w:themeColor="text1"/>
        </w:rPr>
        <w:t xml:space="preserve"> una serie de imanes moderados </w:t>
      </w:r>
      <w:r w:rsidR="0045368B">
        <w:rPr>
          <w:color w:val="000000" w:themeColor="text1"/>
        </w:rPr>
        <w:t xml:space="preserve">dispuestos a colaborar en la desprogramación de los internos </w:t>
      </w:r>
      <w:r w:rsidR="00DD4C92">
        <w:rPr>
          <w:color w:val="000000" w:themeColor="text1"/>
        </w:rPr>
        <w:t>dándole al Corán una interpretación de tolera</w:t>
      </w:r>
      <w:r w:rsidR="002C1225">
        <w:rPr>
          <w:color w:val="000000" w:themeColor="text1"/>
        </w:rPr>
        <w:t>ncia y respeto a creencias ajenas</w:t>
      </w:r>
      <w:r w:rsidR="00CE7A14">
        <w:rPr>
          <w:color w:val="000000" w:themeColor="text1"/>
        </w:rPr>
        <w:t>, resaltando en todo caso la necesidad de evitar el recurso de la violencia.</w:t>
      </w:r>
      <w:r w:rsidR="00DF1BA3">
        <w:rPr>
          <w:color w:val="000000" w:themeColor="text1"/>
        </w:rPr>
        <w:t xml:space="preserve"> </w:t>
      </w:r>
      <w:r w:rsidR="00C74E82">
        <w:rPr>
          <w:color w:val="000000" w:themeColor="text1"/>
        </w:rPr>
        <w:t>De no cubrir institucionalmente esta necesidad</w:t>
      </w:r>
      <w:r w:rsidR="00F55E50">
        <w:rPr>
          <w:color w:val="000000" w:themeColor="text1"/>
        </w:rPr>
        <w:t xml:space="preserve">, los internos </w:t>
      </w:r>
      <w:r w:rsidR="008975D5">
        <w:rPr>
          <w:color w:val="000000" w:themeColor="text1"/>
        </w:rPr>
        <w:t xml:space="preserve">la satisfarán </w:t>
      </w:r>
      <w:r w:rsidR="002D0AA1">
        <w:rPr>
          <w:color w:val="000000" w:themeColor="text1"/>
        </w:rPr>
        <w:t xml:space="preserve">con imanes o presos radicalizados </w:t>
      </w:r>
      <w:r w:rsidR="00E22341">
        <w:rPr>
          <w:color w:val="000000" w:themeColor="text1"/>
        </w:rPr>
        <w:t>que estén cumpliendo penas en los centros penitenciarios.</w:t>
      </w:r>
      <w:r w:rsidR="00A15A6F">
        <w:rPr>
          <w:color w:val="000000" w:themeColor="text1"/>
        </w:rPr>
        <w:t xml:space="preserve"> También, </w:t>
      </w:r>
      <w:r w:rsidR="00470396">
        <w:rPr>
          <w:color w:val="000000" w:themeColor="text1"/>
        </w:rPr>
        <w:t xml:space="preserve">en otros países ha sido de utilidad en el proceso de desradicalización en prisión, contar con la colaboración </w:t>
      </w:r>
      <w:r w:rsidR="005217D1">
        <w:rPr>
          <w:color w:val="000000" w:themeColor="text1"/>
        </w:rPr>
        <w:t>de catedráticos o expertos de reconocido prestigio</w:t>
      </w:r>
      <w:r w:rsidR="00A66A16">
        <w:rPr>
          <w:color w:val="000000" w:themeColor="text1"/>
        </w:rPr>
        <w:t xml:space="preserve"> </w:t>
      </w:r>
      <w:r w:rsidR="007D3850">
        <w:rPr>
          <w:color w:val="000000" w:themeColor="text1"/>
        </w:rPr>
        <w:t xml:space="preserve">en </w:t>
      </w:r>
      <w:r w:rsidR="003A05DC">
        <w:rPr>
          <w:color w:val="000000" w:themeColor="text1"/>
        </w:rPr>
        <w:t>la teología islámica que puedan dialogar y exponer los errores en la interpretación</w:t>
      </w:r>
      <w:r w:rsidR="00B80403">
        <w:rPr>
          <w:color w:val="000000" w:themeColor="text1"/>
        </w:rPr>
        <w:t xml:space="preserve"> del Corán</w:t>
      </w:r>
      <w:r w:rsidR="003A05DC">
        <w:rPr>
          <w:color w:val="000000" w:themeColor="text1"/>
        </w:rPr>
        <w:t xml:space="preserve"> </w:t>
      </w:r>
      <w:r w:rsidR="007D3850">
        <w:rPr>
          <w:color w:val="000000" w:themeColor="text1"/>
        </w:rPr>
        <w:t>por parte del interno.</w:t>
      </w:r>
      <w:r w:rsidR="00D0154B">
        <w:rPr>
          <w:color w:val="000000" w:themeColor="text1"/>
        </w:rPr>
        <w:t xml:space="preserve"> </w:t>
      </w:r>
    </w:p>
    <w:p w14:paraId="7D4B7B32" w14:textId="4F3625BC" w:rsidR="00201043" w:rsidRDefault="001D4D36" w:rsidP="00614EF2">
      <w:pPr>
        <w:spacing w:line="360" w:lineRule="auto"/>
        <w:jc w:val="both"/>
        <w:rPr>
          <w:color w:val="000000" w:themeColor="text1"/>
        </w:rPr>
      </w:pPr>
      <w:r>
        <w:rPr>
          <w:color w:val="000000" w:themeColor="text1"/>
        </w:rPr>
        <w:t xml:space="preserve">     El aislamiento/dispersión tiene sus beneficios: para la resocialización del individuo que no estará sometido a la férrea disciplina del grupo y podrá interactuar </w:t>
      </w:r>
      <w:r>
        <w:rPr>
          <w:color w:val="000000" w:themeColor="text1"/>
        </w:rPr>
        <w:lastRenderedPageBreak/>
        <w:t xml:space="preserve">con otros internos, pudiendo contrastar puntos de vista distintos para derribar estereotipos y patrones mentales </w:t>
      </w:r>
      <w:r w:rsidR="0072760A">
        <w:rPr>
          <w:color w:val="000000" w:themeColor="text1"/>
        </w:rPr>
        <w:t>fijados</w:t>
      </w:r>
      <w:r>
        <w:rPr>
          <w:color w:val="000000" w:themeColor="text1"/>
        </w:rPr>
        <w:t xml:space="preserve"> por los líderes</w:t>
      </w:r>
      <w:r w:rsidR="0072760A">
        <w:rPr>
          <w:color w:val="000000" w:themeColor="text1"/>
        </w:rPr>
        <w:t xml:space="preserve"> y el proceso de adoctrinamiento. A </w:t>
      </w:r>
      <w:r>
        <w:rPr>
          <w:color w:val="000000" w:themeColor="text1"/>
        </w:rPr>
        <w:t>su vez, por medidas de seguridad dentro de las cárceles de modo que se impida que estos grupos crezcan tanto</w:t>
      </w:r>
      <w:r w:rsidR="0072760A">
        <w:rPr>
          <w:color w:val="000000" w:themeColor="text1"/>
        </w:rPr>
        <w:t xml:space="preserve"> y se hagan tan poderosos</w:t>
      </w:r>
      <w:r>
        <w:rPr>
          <w:color w:val="000000" w:themeColor="text1"/>
        </w:rPr>
        <w:t xml:space="preserve"> que impongan sus normas en el recinto carcelario.     </w:t>
      </w:r>
    </w:p>
    <w:p w14:paraId="0F09AB5C" w14:textId="16515788" w:rsidR="002E214F" w:rsidRDefault="002E214F" w:rsidP="00614EF2">
      <w:pPr>
        <w:spacing w:line="360" w:lineRule="auto"/>
        <w:jc w:val="both"/>
        <w:rPr>
          <w:b/>
          <w:bCs/>
          <w:color w:val="000000" w:themeColor="text1"/>
        </w:rPr>
      </w:pPr>
      <w:r>
        <w:rPr>
          <w:color w:val="000000" w:themeColor="text1"/>
        </w:rPr>
        <w:t xml:space="preserve">     </w:t>
      </w:r>
      <w:r w:rsidRPr="002E214F">
        <w:rPr>
          <w:b/>
          <w:bCs/>
          <w:color w:val="000000" w:themeColor="text1"/>
        </w:rPr>
        <w:t>Holanda</w:t>
      </w:r>
      <w:r w:rsidR="00BD1E19">
        <w:rPr>
          <w:b/>
          <w:bCs/>
          <w:color w:val="000000" w:themeColor="text1"/>
        </w:rPr>
        <w:t xml:space="preserve"> y Alemania</w:t>
      </w:r>
    </w:p>
    <w:p w14:paraId="325DBC15" w14:textId="76244E72" w:rsidR="002E214F" w:rsidRDefault="002E214F" w:rsidP="00614EF2">
      <w:pPr>
        <w:spacing w:line="360" w:lineRule="auto"/>
        <w:jc w:val="both"/>
        <w:rPr>
          <w:color w:val="000000" w:themeColor="text1"/>
        </w:rPr>
      </w:pPr>
      <w:r>
        <w:rPr>
          <w:b/>
          <w:bCs/>
          <w:color w:val="000000" w:themeColor="text1"/>
        </w:rPr>
        <w:t xml:space="preserve">     </w:t>
      </w:r>
      <w:r w:rsidR="0082266B" w:rsidRPr="0082266B">
        <w:rPr>
          <w:color w:val="000000" w:themeColor="text1"/>
        </w:rPr>
        <w:t xml:space="preserve">Holanda </w:t>
      </w:r>
      <w:r w:rsidR="00625810">
        <w:rPr>
          <w:color w:val="000000" w:themeColor="text1"/>
        </w:rPr>
        <w:t>es el único país europeo en adoptar una política penitenciaria netamente de concentración</w:t>
      </w:r>
      <w:r w:rsidR="00131A84">
        <w:rPr>
          <w:color w:val="000000" w:themeColor="text1"/>
        </w:rPr>
        <w:t xml:space="preserve"> para los terroristas de derechas, izquierdas y yihadismo</w:t>
      </w:r>
      <w:r w:rsidR="00625810">
        <w:rPr>
          <w:color w:val="000000" w:themeColor="text1"/>
        </w:rPr>
        <w:t>. Estos presos acaban en prisiones gestionadas por el Departamento Terrorista (TA). Existen tres prisiones específicas: la de Vught, con cinco alas; la de De Schie</w:t>
      </w:r>
      <w:r w:rsidR="00837D26">
        <w:rPr>
          <w:color w:val="000000" w:themeColor="text1"/>
        </w:rPr>
        <w:t xml:space="preserve">, con un ala; la de Zwolle, con </w:t>
      </w:r>
      <w:r w:rsidR="00745470">
        <w:rPr>
          <w:color w:val="000000" w:themeColor="text1"/>
        </w:rPr>
        <w:t>un ala para mujeres</w:t>
      </w:r>
      <w:r w:rsidR="00837D26">
        <w:rPr>
          <w:color w:val="000000" w:themeColor="text1"/>
        </w:rPr>
        <w:t xml:space="preserve">. </w:t>
      </w:r>
      <w:r w:rsidR="00745470">
        <w:rPr>
          <w:color w:val="000000" w:themeColor="text1"/>
        </w:rPr>
        <w:t>En total hay 48 plazas para dichos reclusos</w:t>
      </w:r>
      <w:r w:rsidR="00AF08A5">
        <w:rPr>
          <w:color w:val="000000" w:themeColor="text1"/>
        </w:rPr>
        <w:t>, o sea, se evita la masificación de los presos.</w:t>
      </w:r>
      <w:r w:rsidR="00745470">
        <w:rPr>
          <w:color w:val="000000" w:themeColor="text1"/>
        </w:rPr>
        <w:t xml:space="preserve"> </w:t>
      </w:r>
      <w:r w:rsidR="00837D26">
        <w:rPr>
          <w:color w:val="000000" w:themeColor="text1"/>
        </w:rPr>
        <w:t>Hay que matizar el significado de concentración, no todos los internos están juntos, sino que son asignados a un ala u otra en función de su</w:t>
      </w:r>
      <w:r w:rsidR="00745470">
        <w:rPr>
          <w:color w:val="000000" w:themeColor="text1"/>
        </w:rPr>
        <w:t xml:space="preserve"> perfil:</w:t>
      </w:r>
      <w:r w:rsidR="00837D26">
        <w:rPr>
          <w:color w:val="000000" w:themeColor="text1"/>
        </w:rPr>
        <w:t xml:space="preserve"> peligrosidad</w:t>
      </w:r>
      <w:r w:rsidR="00745470">
        <w:rPr>
          <w:color w:val="000000" w:themeColor="text1"/>
        </w:rPr>
        <w:t xml:space="preserve">, </w:t>
      </w:r>
      <w:r w:rsidR="00837D26">
        <w:rPr>
          <w:color w:val="000000" w:themeColor="text1"/>
        </w:rPr>
        <w:t>su capacidad de influir en otros presos</w:t>
      </w:r>
      <w:r w:rsidR="00745470">
        <w:rPr>
          <w:color w:val="000000" w:themeColor="text1"/>
        </w:rPr>
        <w:t xml:space="preserve"> o si es un retornado</w:t>
      </w:r>
      <w:r w:rsidR="00AC14F9">
        <w:rPr>
          <w:color w:val="000000" w:themeColor="text1"/>
        </w:rPr>
        <w:t>, etc.</w:t>
      </w:r>
      <w:r w:rsidR="00837D26">
        <w:rPr>
          <w:color w:val="000000" w:themeColor="text1"/>
        </w:rPr>
        <w:t xml:space="preserve"> </w:t>
      </w:r>
      <w:r w:rsidR="00745470">
        <w:rPr>
          <w:color w:val="000000" w:themeColor="text1"/>
        </w:rPr>
        <w:t>Aun</w:t>
      </w:r>
      <w:r w:rsidR="00837D26">
        <w:rPr>
          <w:color w:val="000000" w:themeColor="text1"/>
        </w:rPr>
        <w:t xml:space="preserve"> estando en la misma ala, se intenta desincronizar las actividades de los reclusos</w:t>
      </w:r>
      <w:r w:rsidR="00AC14F9">
        <w:rPr>
          <w:color w:val="000000" w:themeColor="text1"/>
        </w:rPr>
        <w:t xml:space="preserve"> para evitar la disciplina del grupo y la influencia de unos sobre otros. En la estrategia penitenciaria holandesa no existe un programa de </w:t>
      </w:r>
      <w:r w:rsidR="00131A84">
        <w:rPr>
          <w:color w:val="000000" w:themeColor="text1"/>
        </w:rPr>
        <w:t>desradicalización,</w:t>
      </w:r>
      <w:r w:rsidR="00AC14F9">
        <w:rPr>
          <w:color w:val="000000" w:themeColor="text1"/>
        </w:rPr>
        <w:t xml:space="preserve"> sino que se da una atención individualizada al recluso por medio de funcionarios profesionales: psiquiatra, psicólogo, maestro, </w:t>
      </w:r>
      <w:r w:rsidR="00131A84">
        <w:rPr>
          <w:color w:val="000000" w:themeColor="text1"/>
        </w:rPr>
        <w:t>capellán</w:t>
      </w:r>
      <w:r w:rsidR="00AC14F9">
        <w:rPr>
          <w:color w:val="000000" w:themeColor="text1"/>
        </w:rPr>
        <w:t>, entrenador deportivo, etc.</w:t>
      </w:r>
      <w:r w:rsidR="00201043">
        <w:rPr>
          <w:color w:val="000000" w:themeColor="text1"/>
        </w:rPr>
        <w:t xml:space="preserve"> También, se evita la masificación de estos presos para posibilitar el trato personalizado.</w:t>
      </w:r>
    </w:p>
    <w:p w14:paraId="5DD2A549" w14:textId="6D8416A0" w:rsidR="00BD1E19" w:rsidRDefault="00BD1E19" w:rsidP="00614EF2">
      <w:pPr>
        <w:spacing w:line="360" w:lineRule="auto"/>
        <w:jc w:val="both"/>
        <w:rPr>
          <w:color w:val="000000" w:themeColor="text1"/>
        </w:rPr>
      </w:pPr>
      <w:r>
        <w:rPr>
          <w:color w:val="000000" w:themeColor="text1"/>
        </w:rPr>
        <w:t xml:space="preserve">     Con respecto a Alemania, </w:t>
      </w:r>
      <w:r w:rsidR="00AF08A5">
        <w:rPr>
          <w:color w:val="000000" w:themeColor="text1"/>
        </w:rPr>
        <w:t xml:space="preserve">no existen módulos separados para alojar a los presos extremistas, se opta por la dispersión entre los presos comunes. Por otra parte, </w:t>
      </w:r>
      <w:r w:rsidR="00157DAC">
        <w:rPr>
          <w:color w:val="000000" w:themeColor="text1"/>
        </w:rPr>
        <w:t xml:space="preserve">entre los países europeos, </w:t>
      </w:r>
      <w:r w:rsidR="00AF08A5">
        <w:rPr>
          <w:color w:val="000000" w:themeColor="text1"/>
        </w:rPr>
        <w:t xml:space="preserve">este tipo de dispersión es </w:t>
      </w:r>
      <w:r w:rsidR="00157DAC">
        <w:rPr>
          <w:color w:val="000000" w:themeColor="text1"/>
        </w:rPr>
        <w:t>el modelo más frecuente de</w:t>
      </w:r>
      <w:r w:rsidR="00AF08A5">
        <w:rPr>
          <w:color w:val="000000" w:themeColor="text1"/>
        </w:rPr>
        <w:t xml:space="preserve"> política penitenciaria</w:t>
      </w:r>
      <w:r w:rsidR="00157DAC">
        <w:rPr>
          <w:color w:val="000000" w:themeColor="text1"/>
        </w:rPr>
        <w:t xml:space="preserve"> de los tres mencionados. Basra</w:t>
      </w:r>
      <w:r w:rsidR="00BB4723">
        <w:rPr>
          <w:color w:val="000000" w:themeColor="text1"/>
        </w:rPr>
        <w:t xml:space="preserve"> </w:t>
      </w:r>
      <w:r w:rsidR="00157DAC">
        <w:rPr>
          <w:color w:val="000000" w:themeColor="text1"/>
        </w:rPr>
        <w:t xml:space="preserve">y Neumann (2020) </w:t>
      </w:r>
      <w:r w:rsidR="00BB4723">
        <w:rPr>
          <w:color w:val="000000" w:themeColor="text1"/>
        </w:rPr>
        <w:t xml:space="preserve">nos explican los objetivos y beneficios de tal política de dispersión. Por ejemplo, los extremistas viven </w:t>
      </w:r>
      <w:r w:rsidR="00E850A3">
        <w:rPr>
          <w:color w:val="000000" w:themeColor="text1"/>
        </w:rPr>
        <w:t>dentro de</w:t>
      </w:r>
      <w:r w:rsidR="00BB4723">
        <w:rPr>
          <w:color w:val="000000" w:themeColor="text1"/>
        </w:rPr>
        <w:t xml:space="preserve"> burbujas de información, en cajas de resonancia donde retumba el monotema que les afianza en sus convicciones y en su forma de ver el mundo que les rodea. </w:t>
      </w:r>
      <w:r w:rsidR="00E850A3">
        <w:rPr>
          <w:color w:val="000000" w:themeColor="text1"/>
        </w:rPr>
        <w:t xml:space="preserve">Esto ha de unirse a que sus relaciones sociales se limitan al endogrupo que piensa y siente de la misma manera, </w:t>
      </w:r>
      <w:r w:rsidR="00187119">
        <w:rPr>
          <w:color w:val="000000" w:themeColor="text1"/>
        </w:rPr>
        <w:t>por lo que su forma de ver la vida se potencia y retroalimenta a la manera sectaria. De</w:t>
      </w:r>
      <w:r w:rsidR="00424800">
        <w:rPr>
          <w:color w:val="000000" w:themeColor="text1"/>
        </w:rPr>
        <w:t>bido a lo cual</w:t>
      </w:r>
      <w:r w:rsidR="00187119">
        <w:rPr>
          <w:color w:val="000000" w:themeColor="text1"/>
        </w:rPr>
        <w:t>, la dispersión, la distribución de los presos terroristas entre los presos comunes</w:t>
      </w:r>
      <w:r w:rsidR="005E359B">
        <w:rPr>
          <w:color w:val="000000" w:themeColor="text1"/>
        </w:rPr>
        <w:t xml:space="preserve">, les </w:t>
      </w:r>
      <w:r w:rsidR="005E359B">
        <w:rPr>
          <w:color w:val="000000" w:themeColor="text1"/>
        </w:rPr>
        <w:lastRenderedPageBreak/>
        <w:t xml:space="preserve">obliga a convivir y los expone a otras personas y a otras formas de ver la vida que de otra manera no sería posible. </w:t>
      </w:r>
      <w:r w:rsidR="00E064AD">
        <w:rPr>
          <w:color w:val="000000" w:themeColor="text1"/>
        </w:rPr>
        <w:t>De modo que</w:t>
      </w:r>
      <w:r w:rsidR="005E359B">
        <w:rPr>
          <w:color w:val="000000" w:themeColor="text1"/>
        </w:rPr>
        <w:t xml:space="preserve">, les puede ayudar a abrir su visión del mundo y desprenderse de una serie de prejuicios. </w:t>
      </w:r>
    </w:p>
    <w:p w14:paraId="21DC2294" w14:textId="02A02F3E" w:rsidR="0081616B" w:rsidRDefault="0081616B" w:rsidP="00614EF2">
      <w:pPr>
        <w:spacing w:line="360" w:lineRule="auto"/>
        <w:jc w:val="both"/>
        <w:rPr>
          <w:color w:val="000000" w:themeColor="text1"/>
        </w:rPr>
      </w:pPr>
      <w:r>
        <w:rPr>
          <w:color w:val="000000" w:themeColor="text1"/>
        </w:rPr>
        <w:t xml:space="preserve">     La política de dispersión alemana intenta evitar la creación en la prisión de estructuras organizadas jerárquicamente entre el grupo terrorista, reduciendo el contacto entre el endogrupo y complementando esta política con otra de flexibilidad para trasladar a los internos de módulos o centros penitenciarios según sea necesario. Esta estrategia tiene un problema principal: la oportunidad que se les ofrece a los terroristas de captar a nuevos miembros entre los presos comunes y la posibilidad de contactar con miembros de organizaciones criminales implicados en el tráfico de armas</w:t>
      </w:r>
      <w:r w:rsidR="008A4507">
        <w:rPr>
          <w:color w:val="000000" w:themeColor="text1"/>
        </w:rPr>
        <w:t>.</w:t>
      </w:r>
    </w:p>
    <w:p w14:paraId="56410948" w14:textId="2A43BB25" w:rsidR="006D445A" w:rsidRDefault="006D445A" w:rsidP="00614EF2">
      <w:pPr>
        <w:spacing w:line="360" w:lineRule="auto"/>
        <w:jc w:val="both"/>
        <w:rPr>
          <w:color w:val="000000" w:themeColor="text1"/>
        </w:rPr>
      </w:pPr>
      <w:r>
        <w:rPr>
          <w:color w:val="000000" w:themeColor="text1"/>
        </w:rPr>
        <w:t xml:space="preserve">     A continuación, se expone una tabla con la política penitenciaria de estos tres países</w:t>
      </w:r>
      <w:r w:rsidR="00E064AD">
        <w:rPr>
          <w:color w:val="000000" w:themeColor="text1"/>
        </w:rPr>
        <w:t xml:space="preserve"> que resumen las políticas europeas en esta materia</w:t>
      </w:r>
      <w:r>
        <w:rPr>
          <w:color w:val="000000" w:themeColor="text1"/>
        </w:rPr>
        <w:t>:</w:t>
      </w:r>
    </w:p>
    <w:p w14:paraId="2C271895" w14:textId="2672D5DC" w:rsidR="006D445A" w:rsidRDefault="006D445A" w:rsidP="00CA5A82">
      <w:pPr>
        <w:pStyle w:val="Ttulo2"/>
        <w:jc w:val="center"/>
      </w:pPr>
      <w:bookmarkStart w:id="17" w:name="_Toc102812502"/>
      <w:bookmarkStart w:id="18" w:name="_Toc103014885"/>
      <w:r w:rsidRPr="006D445A">
        <w:t>Tabla 2. Países y política penitenciaria</w:t>
      </w:r>
      <w:bookmarkEnd w:id="17"/>
      <w:bookmarkEnd w:id="18"/>
    </w:p>
    <w:p w14:paraId="1E8327AD" w14:textId="77777777" w:rsidR="00CA5A82" w:rsidRPr="00CA5A82" w:rsidRDefault="00CA5A82" w:rsidP="00CA5A82"/>
    <w:tbl>
      <w:tblPr>
        <w:tblStyle w:val="Tablaconcuadrcula"/>
        <w:tblW w:w="0" w:type="auto"/>
        <w:tblLook w:val="04A0" w:firstRow="1" w:lastRow="0" w:firstColumn="1" w:lastColumn="0" w:noHBand="0" w:noVBand="1"/>
      </w:tblPr>
      <w:tblGrid>
        <w:gridCol w:w="1873"/>
        <w:gridCol w:w="1951"/>
        <w:gridCol w:w="2096"/>
        <w:gridCol w:w="2857"/>
      </w:tblGrid>
      <w:tr w:rsidR="006D445A" w14:paraId="4AFAF49C" w14:textId="77777777" w:rsidTr="006D445A">
        <w:tc>
          <w:tcPr>
            <w:tcW w:w="2194" w:type="dxa"/>
          </w:tcPr>
          <w:p w14:paraId="252AFD6E" w14:textId="07F7C323" w:rsidR="006D445A" w:rsidRPr="006D445A" w:rsidRDefault="006D445A" w:rsidP="00614EF2">
            <w:pPr>
              <w:spacing w:line="360" w:lineRule="auto"/>
              <w:jc w:val="both"/>
              <w:rPr>
                <w:b/>
                <w:bCs/>
                <w:color w:val="000000" w:themeColor="text1"/>
              </w:rPr>
            </w:pPr>
            <w:r w:rsidRPr="006D445A">
              <w:rPr>
                <w:b/>
                <w:bCs/>
                <w:color w:val="000000" w:themeColor="text1"/>
              </w:rPr>
              <w:t>Países</w:t>
            </w:r>
          </w:p>
        </w:tc>
        <w:tc>
          <w:tcPr>
            <w:tcW w:w="2194" w:type="dxa"/>
          </w:tcPr>
          <w:p w14:paraId="7D493595" w14:textId="55206493" w:rsidR="006D445A" w:rsidRPr="006D445A" w:rsidRDefault="006D445A" w:rsidP="00614EF2">
            <w:pPr>
              <w:spacing w:line="360" w:lineRule="auto"/>
              <w:jc w:val="both"/>
              <w:rPr>
                <w:b/>
                <w:bCs/>
                <w:color w:val="000000" w:themeColor="text1"/>
              </w:rPr>
            </w:pPr>
            <w:r w:rsidRPr="006D445A">
              <w:rPr>
                <w:b/>
                <w:bCs/>
                <w:color w:val="000000" w:themeColor="text1"/>
              </w:rPr>
              <w:t>Dispersión</w:t>
            </w:r>
          </w:p>
        </w:tc>
        <w:tc>
          <w:tcPr>
            <w:tcW w:w="2194" w:type="dxa"/>
          </w:tcPr>
          <w:p w14:paraId="7C99800C" w14:textId="40270D1D" w:rsidR="006D445A" w:rsidRPr="006D445A" w:rsidRDefault="006D445A" w:rsidP="00614EF2">
            <w:pPr>
              <w:spacing w:line="360" w:lineRule="auto"/>
              <w:jc w:val="both"/>
              <w:rPr>
                <w:b/>
                <w:bCs/>
                <w:color w:val="000000" w:themeColor="text1"/>
              </w:rPr>
            </w:pPr>
            <w:r w:rsidRPr="006D445A">
              <w:rPr>
                <w:b/>
                <w:bCs/>
                <w:color w:val="000000" w:themeColor="text1"/>
              </w:rPr>
              <w:t xml:space="preserve">Concentración </w:t>
            </w:r>
          </w:p>
        </w:tc>
        <w:tc>
          <w:tcPr>
            <w:tcW w:w="2195" w:type="dxa"/>
          </w:tcPr>
          <w:p w14:paraId="27D2545B" w14:textId="5DAA6BD3" w:rsidR="006D445A" w:rsidRPr="006D445A" w:rsidRDefault="006D445A" w:rsidP="00614EF2">
            <w:pPr>
              <w:spacing w:line="360" w:lineRule="auto"/>
              <w:jc w:val="both"/>
              <w:rPr>
                <w:b/>
                <w:bCs/>
                <w:color w:val="000000" w:themeColor="text1"/>
              </w:rPr>
            </w:pPr>
            <w:r w:rsidRPr="006D445A">
              <w:rPr>
                <w:b/>
                <w:bCs/>
                <w:color w:val="000000" w:themeColor="text1"/>
              </w:rPr>
              <w:t>Aislamiento/dispersión</w:t>
            </w:r>
          </w:p>
        </w:tc>
      </w:tr>
      <w:tr w:rsidR="006D445A" w14:paraId="3D35D547" w14:textId="77777777" w:rsidTr="006D445A">
        <w:tc>
          <w:tcPr>
            <w:tcW w:w="2194" w:type="dxa"/>
          </w:tcPr>
          <w:p w14:paraId="1886DE70" w14:textId="75767A4C" w:rsidR="006D445A" w:rsidRDefault="006D445A" w:rsidP="00614EF2">
            <w:pPr>
              <w:spacing w:line="360" w:lineRule="auto"/>
              <w:jc w:val="both"/>
              <w:rPr>
                <w:color w:val="000000" w:themeColor="text1"/>
              </w:rPr>
            </w:pPr>
            <w:r>
              <w:rPr>
                <w:color w:val="000000" w:themeColor="text1"/>
              </w:rPr>
              <w:t>España</w:t>
            </w:r>
          </w:p>
        </w:tc>
        <w:tc>
          <w:tcPr>
            <w:tcW w:w="2194" w:type="dxa"/>
          </w:tcPr>
          <w:p w14:paraId="09103965" w14:textId="77777777" w:rsidR="006D445A" w:rsidRDefault="006D445A" w:rsidP="00614EF2">
            <w:pPr>
              <w:spacing w:line="360" w:lineRule="auto"/>
              <w:jc w:val="both"/>
              <w:rPr>
                <w:color w:val="000000" w:themeColor="text1"/>
              </w:rPr>
            </w:pPr>
          </w:p>
        </w:tc>
        <w:tc>
          <w:tcPr>
            <w:tcW w:w="2194" w:type="dxa"/>
          </w:tcPr>
          <w:p w14:paraId="4E768ED7" w14:textId="77777777" w:rsidR="006D445A" w:rsidRDefault="006D445A" w:rsidP="00614EF2">
            <w:pPr>
              <w:spacing w:line="360" w:lineRule="auto"/>
              <w:jc w:val="both"/>
              <w:rPr>
                <w:color w:val="000000" w:themeColor="text1"/>
              </w:rPr>
            </w:pPr>
          </w:p>
        </w:tc>
        <w:tc>
          <w:tcPr>
            <w:tcW w:w="2195" w:type="dxa"/>
          </w:tcPr>
          <w:p w14:paraId="35529BF5" w14:textId="2C2B4045" w:rsidR="006D445A" w:rsidRDefault="00201043" w:rsidP="00201043">
            <w:pPr>
              <w:spacing w:line="360" w:lineRule="auto"/>
              <w:jc w:val="center"/>
              <w:rPr>
                <w:color w:val="000000" w:themeColor="text1"/>
              </w:rPr>
            </w:pPr>
            <w:r>
              <w:rPr>
                <w:color w:val="000000" w:themeColor="text1"/>
              </w:rPr>
              <w:t>x</w:t>
            </w:r>
          </w:p>
        </w:tc>
      </w:tr>
      <w:tr w:rsidR="006D445A" w14:paraId="351BF651" w14:textId="77777777" w:rsidTr="006D445A">
        <w:tc>
          <w:tcPr>
            <w:tcW w:w="2194" w:type="dxa"/>
          </w:tcPr>
          <w:p w14:paraId="5543E560" w14:textId="71A7D263" w:rsidR="006D445A" w:rsidRDefault="006D445A" w:rsidP="00614EF2">
            <w:pPr>
              <w:spacing w:line="360" w:lineRule="auto"/>
              <w:jc w:val="both"/>
              <w:rPr>
                <w:color w:val="000000" w:themeColor="text1"/>
              </w:rPr>
            </w:pPr>
            <w:r>
              <w:rPr>
                <w:color w:val="000000" w:themeColor="text1"/>
              </w:rPr>
              <w:t>Holanda</w:t>
            </w:r>
          </w:p>
        </w:tc>
        <w:tc>
          <w:tcPr>
            <w:tcW w:w="2194" w:type="dxa"/>
          </w:tcPr>
          <w:p w14:paraId="28C372E3" w14:textId="77777777" w:rsidR="006D445A" w:rsidRDefault="006D445A" w:rsidP="00614EF2">
            <w:pPr>
              <w:spacing w:line="360" w:lineRule="auto"/>
              <w:jc w:val="both"/>
              <w:rPr>
                <w:color w:val="000000" w:themeColor="text1"/>
              </w:rPr>
            </w:pPr>
          </w:p>
        </w:tc>
        <w:tc>
          <w:tcPr>
            <w:tcW w:w="2194" w:type="dxa"/>
          </w:tcPr>
          <w:p w14:paraId="6D1B2E3A" w14:textId="1079CFF2" w:rsidR="006D445A" w:rsidRDefault="00201043" w:rsidP="00201043">
            <w:pPr>
              <w:spacing w:line="360" w:lineRule="auto"/>
              <w:jc w:val="center"/>
              <w:rPr>
                <w:color w:val="000000" w:themeColor="text1"/>
              </w:rPr>
            </w:pPr>
            <w:r>
              <w:rPr>
                <w:color w:val="000000" w:themeColor="text1"/>
              </w:rPr>
              <w:t>x</w:t>
            </w:r>
          </w:p>
        </w:tc>
        <w:tc>
          <w:tcPr>
            <w:tcW w:w="2195" w:type="dxa"/>
          </w:tcPr>
          <w:p w14:paraId="46C95703" w14:textId="77777777" w:rsidR="006D445A" w:rsidRDefault="006D445A" w:rsidP="00614EF2">
            <w:pPr>
              <w:spacing w:line="360" w:lineRule="auto"/>
              <w:jc w:val="both"/>
              <w:rPr>
                <w:color w:val="000000" w:themeColor="text1"/>
              </w:rPr>
            </w:pPr>
          </w:p>
        </w:tc>
      </w:tr>
      <w:tr w:rsidR="006D445A" w14:paraId="64FAA273" w14:textId="77777777" w:rsidTr="006D445A">
        <w:tc>
          <w:tcPr>
            <w:tcW w:w="2194" w:type="dxa"/>
          </w:tcPr>
          <w:p w14:paraId="0CC54E4E" w14:textId="6194DC3C" w:rsidR="006D445A" w:rsidRDefault="006D445A" w:rsidP="00614EF2">
            <w:pPr>
              <w:spacing w:line="360" w:lineRule="auto"/>
              <w:jc w:val="both"/>
              <w:rPr>
                <w:color w:val="000000" w:themeColor="text1"/>
              </w:rPr>
            </w:pPr>
            <w:r>
              <w:rPr>
                <w:color w:val="000000" w:themeColor="text1"/>
              </w:rPr>
              <w:t>Alemania</w:t>
            </w:r>
          </w:p>
        </w:tc>
        <w:tc>
          <w:tcPr>
            <w:tcW w:w="2194" w:type="dxa"/>
          </w:tcPr>
          <w:p w14:paraId="0859C7C1" w14:textId="41485F38" w:rsidR="006D445A" w:rsidRDefault="00201043" w:rsidP="00201043">
            <w:pPr>
              <w:spacing w:line="360" w:lineRule="auto"/>
              <w:jc w:val="center"/>
              <w:rPr>
                <w:color w:val="000000" w:themeColor="text1"/>
              </w:rPr>
            </w:pPr>
            <w:r>
              <w:rPr>
                <w:color w:val="000000" w:themeColor="text1"/>
              </w:rPr>
              <w:t>x</w:t>
            </w:r>
          </w:p>
        </w:tc>
        <w:tc>
          <w:tcPr>
            <w:tcW w:w="2194" w:type="dxa"/>
          </w:tcPr>
          <w:p w14:paraId="7750DA2D" w14:textId="77777777" w:rsidR="006D445A" w:rsidRDefault="006D445A" w:rsidP="00614EF2">
            <w:pPr>
              <w:spacing w:line="360" w:lineRule="auto"/>
              <w:jc w:val="both"/>
              <w:rPr>
                <w:color w:val="000000" w:themeColor="text1"/>
              </w:rPr>
            </w:pPr>
          </w:p>
        </w:tc>
        <w:tc>
          <w:tcPr>
            <w:tcW w:w="2195" w:type="dxa"/>
          </w:tcPr>
          <w:p w14:paraId="73CEF0D9" w14:textId="77777777" w:rsidR="006D445A" w:rsidRDefault="006D445A" w:rsidP="00614EF2">
            <w:pPr>
              <w:spacing w:line="360" w:lineRule="auto"/>
              <w:jc w:val="both"/>
              <w:rPr>
                <w:color w:val="000000" w:themeColor="text1"/>
              </w:rPr>
            </w:pPr>
          </w:p>
        </w:tc>
      </w:tr>
    </w:tbl>
    <w:p w14:paraId="0554C0AF" w14:textId="65B0879E" w:rsidR="00A463AC" w:rsidRPr="00166F44" w:rsidRDefault="00201043" w:rsidP="003A6B87">
      <w:pPr>
        <w:spacing w:line="360" w:lineRule="auto"/>
        <w:jc w:val="center"/>
        <w:rPr>
          <w:color w:val="000000" w:themeColor="text1"/>
        </w:rPr>
      </w:pPr>
      <w:r>
        <w:rPr>
          <w:color w:val="000000" w:themeColor="text1"/>
        </w:rPr>
        <w:t>(Elaboración propia)</w:t>
      </w:r>
      <w:r w:rsidR="005E359B">
        <w:rPr>
          <w:color w:val="000000" w:themeColor="text1"/>
        </w:rPr>
        <w:t xml:space="preserve">    </w:t>
      </w:r>
    </w:p>
    <w:p w14:paraId="02F03C3D" w14:textId="5273CEE2" w:rsidR="007A5952" w:rsidRPr="009D2BB6" w:rsidRDefault="002B198D" w:rsidP="00C17374">
      <w:pPr>
        <w:pStyle w:val="Ttulo1"/>
        <w:numPr>
          <w:ilvl w:val="0"/>
          <w:numId w:val="40"/>
        </w:numPr>
      </w:pPr>
      <w:bookmarkStart w:id="19" w:name="_Toc102812503"/>
      <w:bookmarkStart w:id="20" w:name="_Toc103014886"/>
      <w:r w:rsidRPr="009D2BB6">
        <w:t>FINANCIACIÓN</w:t>
      </w:r>
      <w:bookmarkEnd w:id="19"/>
      <w:bookmarkEnd w:id="20"/>
      <w:r w:rsidR="00B4558B">
        <w:fldChar w:fldCharType="begin"/>
      </w:r>
      <w:r w:rsidR="00B4558B">
        <w:instrText xml:space="preserve"> XE "</w:instrText>
      </w:r>
      <w:r w:rsidR="00B4558B" w:rsidRPr="00496949">
        <w:instrText>FINANCIACIÓN</w:instrText>
      </w:r>
      <w:r w:rsidR="00B4558B">
        <w:instrText xml:space="preserve">" </w:instrText>
      </w:r>
      <w:r w:rsidR="00B4558B">
        <w:fldChar w:fldCharType="end"/>
      </w:r>
    </w:p>
    <w:p w14:paraId="3387D3AB" w14:textId="61830CF2" w:rsidR="002F0600" w:rsidRDefault="00E064AD" w:rsidP="00E064AD">
      <w:pPr>
        <w:spacing w:line="360" w:lineRule="auto"/>
        <w:jc w:val="both"/>
        <w:rPr>
          <w:color w:val="000000" w:themeColor="text1"/>
        </w:rPr>
      </w:pPr>
      <w:r>
        <w:rPr>
          <w:color w:val="000000" w:themeColor="text1"/>
        </w:rPr>
        <w:t xml:space="preserve">     </w:t>
      </w:r>
      <w:r w:rsidR="00B0436A">
        <w:rPr>
          <w:color w:val="000000" w:themeColor="text1"/>
        </w:rPr>
        <w:t xml:space="preserve">Entre las políticas públicas para la prevención del terrorismo yihadista, una fundamental es la lucha contra sus fuentes de financiación. </w:t>
      </w:r>
      <w:r w:rsidR="00FD481F">
        <w:rPr>
          <w:color w:val="000000" w:themeColor="text1"/>
        </w:rPr>
        <w:t>Las organizaciones terroristas,</w:t>
      </w:r>
      <w:r w:rsidR="00FA708A">
        <w:rPr>
          <w:color w:val="000000" w:themeColor="text1"/>
        </w:rPr>
        <w:t xml:space="preserve"> como cualquier organización, precisa de fuentes de financiación para su </w:t>
      </w:r>
      <w:r w:rsidR="001E190E">
        <w:rPr>
          <w:color w:val="000000" w:themeColor="text1"/>
        </w:rPr>
        <w:t xml:space="preserve">operatividad y </w:t>
      </w:r>
      <w:r w:rsidR="00FA708A">
        <w:rPr>
          <w:color w:val="000000" w:themeColor="text1"/>
        </w:rPr>
        <w:t xml:space="preserve">supervivencia. </w:t>
      </w:r>
      <w:r w:rsidR="00A55590">
        <w:rPr>
          <w:color w:val="000000" w:themeColor="text1"/>
        </w:rPr>
        <w:t>El terrorismo yihadista es un conglomerado atomizado transnacional y opera como tal a nivel internacional. De ahí que se precise de una estrategia y cooperación internacionales para detectar y neutralizar las fuentes económicas diversificadas que nutren el engranaje de</w:t>
      </w:r>
      <w:r w:rsidR="00957BD6">
        <w:rPr>
          <w:color w:val="000000" w:themeColor="text1"/>
        </w:rPr>
        <w:t xml:space="preserve"> este tipo de terrorismo</w:t>
      </w:r>
      <w:r w:rsidR="00A55590">
        <w:rPr>
          <w:color w:val="000000" w:themeColor="text1"/>
        </w:rPr>
        <w:t>.</w:t>
      </w:r>
      <w:r w:rsidR="001824D0">
        <w:rPr>
          <w:color w:val="000000" w:themeColor="text1"/>
        </w:rPr>
        <w:t xml:space="preserve"> Como cualquier organización criminal potente, su fuente de ingresos está diversificada, bien gestionada y es adaptativa. Tienen una estrategia clara y sin límites morales cuando se trata de vencer al infiel en una guerra santa. </w:t>
      </w:r>
      <w:r w:rsidR="002F0600">
        <w:rPr>
          <w:color w:val="000000" w:themeColor="text1"/>
        </w:rPr>
        <w:t xml:space="preserve">Para vislumbrar la magnitud del problema, en 2014, </w:t>
      </w:r>
      <w:r w:rsidR="00A54C5F">
        <w:rPr>
          <w:color w:val="000000" w:themeColor="text1"/>
        </w:rPr>
        <w:t xml:space="preserve">la revista </w:t>
      </w:r>
      <w:r w:rsidR="002F0600">
        <w:rPr>
          <w:color w:val="000000" w:themeColor="text1"/>
        </w:rPr>
        <w:t xml:space="preserve">sólo al Daesh se le </w:t>
      </w:r>
      <w:r w:rsidR="002F0600">
        <w:rPr>
          <w:color w:val="000000" w:themeColor="text1"/>
        </w:rPr>
        <w:lastRenderedPageBreak/>
        <w:t>calculaban unos ingresos anuales de 2000 a 2900 millones de dólares estadounidenses.</w:t>
      </w:r>
    </w:p>
    <w:p w14:paraId="58B5A788" w14:textId="1086227A" w:rsidR="00C94CA3" w:rsidRDefault="002F0600" w:rsidP="00C94CA3">
      <w:pPr>
        <w:spacing w:line="360" w:lineRule="auto"/>
        <w:jc w:val="both"/>
        <w:rPr>
          <w:color w:val="000000" w:themeColor="text1"/>
        </w:rPr>
      </w:pPr>
      <w:r>
        <w:rPr>
          <w:color w:val="000000" w:themeColor="text1"/>
        </w:rPr>
        <w:t xml:space="preserve">     </w:t>
      </w:r>
      <w:r w:rsidR="009C3B29">
        <w:rPr>
          <w:color w:val="000000" w:themeColor="text1"/>
        </w:rPr>
        <w:t>L</w:t>
      </w:r>
      <w:r w:rsidR="001824D0">
        <w:rPr>
          <w:color w:val="000000" w:themeColor="text1"/>
        </w:rPr>
        <w:t>a</w:t>
      </w:r>
      <w:r w:rsidR="008F6846">
        <w:rPr>
          <w:color w:val="000000" w:themeColor="text1"/>
        </w:rPr>
        <w:t>s</w:t>
      </w:r>
      <w:r w:rsidR="001824D0">
        <w:rPr>
          <w:color w:val="000000" w:themeColor="text1"/>
        </w:rPr>
        <w:t xml:space="preserve"> principales fuentes de financiación</w:t>
      </w:r>
      <w:r w:rsidR="009C3B29">
        <w:rPr>
          <w:color w:val="000000" w:themeColor="text1"/>
        </w:rPr>
        <w:t xml:space="preserve"> del terrorismo yihadista</w:t>
      </w:r>
      <w:r w:rsidR="001824D0">
        <w:rPr>
          <w:color w:val="000000" w:themeColor="text1"/>
        </w:rPr>
        <w:t xml:space="preserve">: petróleo, </w:t>
      </w:r>
      <w:r w:rsidR="000205AD">
        <w:rPr>
          <w:color w:val="000000" w:themeColor="text1"/>
        </w:rPr>
        <w:t xml:space="preserve">tráfico de seres humanos, </w:t>
      </w:r>
      <w:r w:rsidR="001824D0">
        <w:rPr>
          <w:color w:val="000000" w:themeColor="text1"/>
        </w:rPr>
        <w:t>secuestros, donaciones, impuestos,</w:t>
      </w:r>
      <w:r w:rsidR="00304F0B">
        <w:rPr>
          <w:color w:val="000000" w:themeColor="text1"/>
        </w:rPr>
        <w:t xml:space="preserve"> agricultura, </w:t>
      </w:r>
      <w:r w:rsidR="001824D0">
        <w:rPr>
          <w:color w:val="000000" w:themeColor="text1"/>
        </w:rPr>
        <w:t>etc.</w:t>
      </w:r>
      <w:r w:rsidR="009C3B29">
        <w:rPr>
          <w:color w:val="000000" w:themeColor="text1"/>
        </w:rPr>
        <w:t xml:space="preserve"> Posiblemente, el lector medio esté más al tanto del apoyo financiero que recibe este tipo de terrorismo por parte de países y particulares en forma de donativo y limosna. Sin embargo, este epígrafe se centrará en tres de estas fuentes, algunas por ser desconocidas o menos conocidas, y por las </w:t>
      </w:r>
      <w:r w:rsidR="00B0436A">
        <w:rPr>
          <w:color w:val="000000" w:themeColor="text1"/>
        </w:rPr>
        <w:t>enormes</w:t>
      </w:r>
      <w:r w:rsidR="009C3B29">
        <w:rPr>
          <w:color w:val="000000" w:themeColor="text1"/>
        </w:rPr>
        <w:t xml:space="preserve"> cantidades de dinero que generan</w:t>
      </w:r>
      <w:r w:rsidR="00B0436A">
        <w:rPr>
          <w:color w:val="000000" w:themeColor="text1"/>
        </w:rPr>
        <w:t>: petróleo, tráfico de seres humanos y secuestros.</w:t>
      </w:r>
      <w:r w:rsidR="009C3B29">
        <w:rPr>
          <w:color w:val="000000" w:themeColor="text1"/>
        </w:rPr>
        <w:t xml:space="preserve"> </w:t>
      </w:r>
      <w:r w:rsidR="00B0436A">
        <w:rPr>
          <w:color w:val="000000" w:themeColor="text1"/>
        </w:rPr>
        <w:t>Hay que tener en cuenta que l</w:t>
      </w:r>
      <w:r w:rsidR="008F6846">
        <w:rPr>
          <w:color w:val="000000" w:themeColor="text1"/>
        </w:rPr>
        <w:t>a operatividad de la organización,</w:t>
      </w:r>
      <w:r w:rsidR="009C3B29">
        <w:rPr>
          <w:color w:val="000000" w:themeColor="text1"/>
        </w:rPr>
        <w:t xml:space="preserve"> el traspaso de fondos a los comandos operativos,</w:t>
      </w:r>
      <w:r w:rsidR="008F6846">
        <w:rPr>
          <w:color w:val="000000" w:themeColor="text1"/>
        </w:rPr>
        <w:t xml:space="preserve"> además de la compra de armas y explosivos, precisa de ingentes cantidades de dinero. </w:t>
      </w:r>
      <w:r w:rsidR="001824D0">
        <w:rPr>
          <w:color w:val="000000" w:themeColor="text1"/>
        </w:rPr>
        <w:t>Co</w:t>
      </w:r>
      <w:r>
        <w:rPr>
          <w:color w:val="000000" w:themeColor="text1"/>
        </w:rPr>
        <w:t xml:space="preserve">mo respuesta, </w:t>
      </w:r>
      <w:r w:rsidR="001824D0">
        <w:rPr>
          <w:color w:val="000000" w:themeColor="text1"/>
        </w:rPr>
        <w:t xml:space="preserve">los Estados </w:t>
      </w:r>
      <w:r w:rsidR="008F6846">
        <w:rPr>
          <w:color w:val="000000" w:themeColor="text1"/>
        </w:rPr>
        <w:t>han adoptado una serie de estrategias y políticas financieras para impedir</w:t>
      </w:r>
      <w:r>
        <w:rPr>
          <w:color w:val="000000" w:themeColor="text1"/>
        </w:rPr>
        <w:t xml:space="preserve"> e interrumpir</w:t>
      </w:r>
      <w:r w:rsidR="008F6846">
        <w:rPr>
          <w:color w:val="000000" w:themeColor="text1"/>
        </w:rPr>
        <w:t xml:space="preserve"> la recepción de ingresos</w:t>
      </w:r>
      <w:r w:rsidR="00AF0541">
        <w:rPr>
          <w:color w:val="000000" w:themeColor="text1"/>
        </w:rPr>
        <w:t xml:space="preserve"> y </w:t>
      </w:r>
      <w:r w:rsidR="00F213CD">
        <w:rPr>
          <w:color w:val="000000" w:themeColor="text1"/>
        </w:rPr>
        <w:t xml:space="preserve">el lavado de dinero para su </w:t>
      </w:r>
      <w:r w:rsidR="00AF0541">
        <w:rPr>
          <w:color w:val="000000" w:themeColor="text1"/>
        </w:rPr>
        <w:t>i</w:t>
      </w:r>
      <w:r w:rsidR="00F213CD">
        <w:rPr>
          <w:color w:val="000000" w:themeColor="text1"/>
        </w:rPr>
        <w:t xml:space="preserve">nyección </w:t>
      </w:r>
      <w:r w:rsidR="00AF0541">
        <w:rPr>
          <w:color w:val="000000" w:themeColor="text1"/>
        </w:rPr>
        <w:t>en el sistema financiero</w:t>
      </w:r>
      <w:r w:rsidR="00E0692A">
        <w:rPr>
          <w:color w:val="000000" w:themeColor="text1"/>
        </w:rPr>
        <w:t xml:space="preserve"> </w:t>
      </w:r>
      <w:r w:rsidR="008313CB">
        <w:rPr>
          <w:color w:val="000000" w:themeColor="text1"/>
        </w:rPr>
        <w:t>a través de las entidades bancarias</w:t>
      </w:r>
      <w:r w:rsidR="008F6846">
        <w:rPr>
          <w:color w:val="000000" w:themeColor="text1"/>
        </w:rPr>
        <w:t xml:space="preserve"> por parte del conglomerado terroris</w:t>
      </w:r>
      <w:r>
        <w:rPr>
          <w:color w:val="000000" w:themeColor="text1"/>
        </w:rPr>
        <w:t>ta</w:t>
      </w:r>
      <w:r w:rsidR="008F6846">
        <w:rPr>
          <w:color w:val="000000" w:themeColor="text1"/>
        </w:rPr>
        <w:t xml:space="preserve"> yihadista.</w:t>
      </w:r>
    </w:p>
    <w:p w14:paraId="3552422D" w14:textId="002A9DE3" w:rsidR="00957BD6" w:rsidRPr="00C94CA3" w:rsidRDefault="00C94CA3" w:rsidP="00C94CA3">
      <w:pPr>
        <w:spacing w:line="360" w:lineRule="auto"/>
        <w:jc w:val="both"/>
        <w:rPr>
          <w:b/>
          <w:bCs/>
          <w:color w:val="000000" w:themeColor="text1"/>
        </w:rPr>
      </w:pPr>
      <w:r>
        <w:rPr>
          <w:color w:val="000000" w:themeColor="text1"/>
        </w:rPr>
        <w:t xml:space="preserve">     </w:t>
      </w:r>
      <w:r w:rsidR="00957BD6" w:rsidRPr="00C94CA3">
        <w:rPr>
          <w:b/>
          <w:bCs/>
        </w:rPr>
        <w:t>Petróleo</w:t>
      </w:r>
    </w:p>
    <w:p w14:paraId="0D5169A1" w14:textId="6319BB77" w:rsidR="00FE5920" w:rsidRDefault="00FE5920" w:rsidP="008622CE">
      <w:pPr>
        <w:spacing w:line="360" w:lineRule="auto"/>
        <w:jc w:val="both"/>
      </w:pPr>
      <w:r>
        <w:t xml:space="preserve">     </w:t>
      </w:r>
      <w:r w:rsidR="00F40321">
        <w:t>E</w:t>
      </w:r>
      <w:r w:rsidR="00F40321" w:rsidRPr="00C82E4F">
        <w:t xml:space="preserve">l estudio de </w:t>
      </w:r>
      <w:r w:rsidR="008622CE" w:rsidRPr="00C82E4F">
        <w:t>Arranz</w:t>
      </w:r>
      <w:r w:rsidR="008622CE">
        <w:t xml:space="preserve"> (2016)</w:t>
      </w:r>
      <w:r w:rsidR="00F40321" w:rsidRPr="00C82E4F">
        <w:t xml:space="preserve"> </w:t>
      </w:r>
      <w:r w:rsidR="00F40321">
        <w:t>señala</w:t>
      </w:r>
      <w:r w:rsidR="00530A2C">
        <w:t>ba</w:t>
      </w:r>
      <w:r w:rsidR="00E0692A">
        <w:t xml:space="preserve"> que</w:t>
      </w:r>
      <w:r w:rsidR="00F40321">
        <w:t xml:space="preserve"> l</w:t>
      </w:r>
      <w:r>
        <w:t xml:space="preserve">a irrupción del Daesh en Oriente Próximo posibilitó </w:t>
      </w:r>
      <w:r w:rsidR="008622CE">
        <w:t xml:space="preserve">a la organización terrorista </w:t>
      </w:r>
      <w:r>
        <w:t>hacerse con el control y gestión de importantes yacimientos petrolíferos en Irak y Siria</w:t>
      </w:r>
      <w:r w:rsidR="00505310">
        <w:t>, convirtiéndose entonces en su principal fuente de ingresos. Al venderlo a un precio más bajo que el del mercado, se daba la paradoja de que los propios países que le combatían</w:t>
      </w:r>
      <w:r w:rsidR="008622CE">
        <w:t xml:space="preserve"> en el campo de </w:t>
      </w:r>
      <w:r w:rsidR="003A6B87">
        <w:t>batalla</w:t>
      </w:r>
      <w:r w:rsidR="00505310">
        <w:t xml:space="preserve"> le compraban también el petróleo, financiando a su vez la compra de armamento a los terroristas.</w:t>
      </w:r>
      <w:r w:rsidR="00C636F5">
        <w:t xml:space="preserve"> </w:t>
      </w:r>
      <w:r w:rsidR="00530A2C">
        <w:t>Apuntaba</w:t>
      </w:r>
      <w:r w:rsidR="00665D8F">
        <w:t xml:space="preserve"> la revista </w:t>
      </w:r>
      <w:r w:rsidR="00665D8F" w:rsidRPr="00C82E4F">
        <w:t>Forbes (2016):</w:t>
      </w:r>
      <w:r w:rsidR="00665D8F">
        <w:t xml:space="preserve"> “El ISIS es la organización terrorista más rica que el mundo ha conocido. Sus ingresos anuales se estiman en unos 2000 millones de dólares, y algunos analistas calculan que la cifra puede alcanzar los 3000 millones”. </w:t>
      </w:r>
      <w:r w:rsidR="00530A2C">
        <w:t>Ante la presión que están</w:t>
      </w:r>
      <w:r w:rsidR="00C636F5">
        <w:t xml:space="preserve"> recibiendo en Oriente Próximo, se desplazan a otras áreas geográficas en busca de recursos. Por esta razón, el </w:t>
      </w:r>
      <w:r w:rsidR="008D5D91" w:rsidRPr="008D5D91">
        <w:t>siguiente país objetivo es Libia, las reservas de petróleo más grandes del continente africano.</w:t>
      </w:r>
    </w:p>
    <w:p w14:paraId="486D6688" w14:textId="39065A3D" w:rsidR="000205AD" w:rsidRPr="00E1212B" w:rsidRDefault="00CA5A82" w:rsidP="00C94CA3">
      <w:pPr>
        <w:pStyle w:val="Ttulo1"/>
      </w:pPr>
      <w:bookmarkStart w:id="21" w:name="_Toc102812504"/>
      <w:r>
        <w:t xml:space="preserve">     </w:t>
      </w:r>
      <w:bookmarkStart w:id="22" w:name="_Toc102815832"/>
      <w:bookmarkStart w:id="23" w:name="_Toc102816241"/>
      <w:bookmarkStart w:id="24" w:name="_Toc102906709"/>
      <w:bookmarkStart w:id="25" w:name="_Toc103014887"/>
      <w:r w:rsidR="000205AD" w:rsidRPr="00E1212B">
        <w:t>Tráfico de seres humanos</w:t>
      </w:r>
      <w:bookmarkEnd w:id="21"/>
      <w:bookmarkEnd w:id="22"/>
      <w:bookmarkEnd w:id="23"/>
      <w:r w:rsidR="009C3B29">
        <w:t xml:space="preserve"> y secuestros</w:t>
      </w:r>
      <w:bookmarkEnd w:id="24"/>
      <w:bookmarkEnd w:id="25"/>
    </w:p>
    <w:p w14:paraId="7EA9E261" w14:textId="77777777" w:rsidR="009131F2" w:rsidRDefault="00E1212B" w:rsidP="002363CF">
      <w:pPr>
        <w:spacing w:line="360" w:lineRule="auto"/>
        <w:jc w:val="both"/>
        <w:rPr>
          <w:color w:val="000000" w:themeColor="text1"/>
        </w:rPr>
      </w:pPr>
      <w:r>
        <w:rPr>
          <w:color w:val="000000" w:themeColor="text1"/>
        </w:rPr>
        <w:t xml:space="preserve">     El tráfico de seres humanos es un negocio muy lucrativo a escala mundial</w:t>
      </w:r>
      <w:r w:rsidR="009F30A6">
        <w:rPr>
          <w:color w:val="000000" w:themeColor="text1"/>
        </w:rPr>
        <w:t xml:space="preserve">, generando en 2018 unas ganancias a las organizaciones criminales de unos 150 </w:t>
      </w:r>
      <w:r w:rsidR="009F30A6">
        <w:rPr>
          <w:color w:val="000000" w:themeColor="text1"/>
        </w:rPr>
        <w:lastRenderedPageBreak/>
        <w:t xml:space="preserve">000 millones de dólares estadounidenses. </w:t>
      </w:r>
      <w:r>
        <w:rPr>
          <w:color w:val="000000" w:themeColor="text1"/>
        </w:rPr>
        <w:t xml:space="preserve"> </w:t>
      </w:r>
      <w:r w:rsidR="009F30A6">
        <w:rPr>
          <w:color w:val="000000" w:themeColor="text1"/>
        </w:rPr>
        <w:t>Los grupos y organizaciones terroristas yihadistas participan de este negocio como una fuente más de ingresos para continuar con su lucha armada</w:t>
      </w:r>
      <w:r w:rsidR="00381FC5">
        <w:rPr>
          <w:color w:val="000000" w:themeColor="text1"/>
        </w:rPr>
        <w:t>. Además,</w:t>
      </w:r>
      <w:r w:rsidR="009F30A6">
        <w:rPr>
          <w:color w:val="000000" w:themeColor="text1"/>
        </w:rPr>
        <w:t xml:space="preserve"> para su propio servicio en los territorios que conquistan: mano de obra, esclavas sexuales, </w:t>
      </w:r>
      <w:r w:rsidR="00381FC5">
        <w:rPr>
          <w:color w:val="000000" w:themeColor="text1"/>
        </w:rPr>
        <w:t xml:space="preserve">reclutamiento </w:t>
      </w:r>
      <w:r w:rsidR="009131F2">
        <w:rPr>
          <w:color w:val="000000" w:themeColor="text1"/>
        </w:rPr>
        <w:t>forzoso</w:t>
      </w:r>
      <w:r w:rsidR="00381FC5">
        <w:rPr>
          <w:color w:val="000000" w:themeColor="text1"/>
        </w:rPr>
        <w:t>, servicio doméstico y matrimonios forz</w:t>
      </w:r>
      <w:r w:rsidR="009131F2">
        <w:rPr>
          <w:color w:val="000000" w:themeColor="text1"/>
        </w:rPr>
        <w:t>ados</w:t>
      </w:r>
      <w:r w:rsidR="00381FC5">
        <w:rPr>
          <w:color w:val="000000" w:themeColor="text1"/>
        </w:rPr>
        <w:t xml:space="preserve">. </w:t>
      </w:r>
    </w:p>
    <w:p w14:paraId="048B5828" w14:textId="7A1AA21B" w:rsidR="00F6640E" w:rsidRDefault="009131F2" w:rsidP="002363CF">
      <w:pPr>
        <w:spacing w:line="360" w:lineRule="auto"/>
        <w:jc w:val="both"/>
        <w:rPr>
          <w:color w:val="000000" w:themeColor="text1"/>
        </w:rPr>
      </w:pPr>
      <w:r>
        <w:rPr>
          <w:color w:val="000000" w:themeColor="text1"/>
        </w:rPr>
        <w:t xml:space="preserve">     </w:t>
      </w:r>
      <w:r w:rsidR="00057693">
        <w:rPr>
          <w:color w:val="000000" w:themeColor="text1"/>
        </w:rPr>
        <w:t xml:space="preserve">La organización </w:t>
      </w:r>
      <w:r w:rsidR="00C85EE2">
        <w:rPr>
          <w:color w:val="000000" w:themeColor="text1"/>
        </w:rPr>
        <w:t xml:space="preserve">intergubernamental </w:t>
      </w:r>
      <w:r w:rsidR="00C85EE2" w:rsidRPr="00B32928">
        <w:rPr>
          <w:color w:val="000000" w:themeColor="text1"/>
        </w:rPr>
        <w:t>Financial</w:t>
      </w:r>
      <w:r w:rsidR="00057693" w:rsidRPr="00B32928">
        <w:rPr>
          <w:color w:val="000000" w:themeColor="text1"/>
        </w:rPr>
        <w:t xml:space="preserve"> Action Task Force (FATF),</w:t>
      </w:r>
      <w:r w:rsidR="00C85EE2" w:rsidRPr="00B32928">
        <w:rPr>
          <w:color w:val="000000" w:themeColor="text1"/>
        </w:rPr>
        <w:t xml:space="preserve"> (2018) </w:t>
      </w:r>
      <w:r w:rsidR="00057693">
        <w:rPr>
          <w:color w:val="000000" w:themeColor="text1"/>
        </w:rPr>
        <w:t xml:space="preserve">dedicada a </w:t>
      </w:r>
      <w:r w:rsidR="00C85EE2">
        <w:rPr>
          <w:color w:val="000000" w:themeColor="text1"/>
        </w:rPr>
        <w:t>impulsar</w:t>
      </w:r>
      <w:r w:rsidR="00057693">
        <w:rPr>
          <w:color w:val="000000" w:themeColor="text1"/>
        </w:rPr>
        <w:t xml:space="preserve"> políticas contra el blanqueo de capitales </w:t>
      </w:r>
      <w:r w:rsidR="00C85EE2">
        <w:rPr>
          <w:color w:val="000000" w:themeColor="text1"/>
        </w:rPr>
        <w:t xml:space="preserve">y la financiación de organizaciones terroristas, </w:t>
      </w:r>
      <w:r w:rsidR="00184790">
        <w:rPr>
          <w:color w:val="000000" w:themeColor="text1"/>
        </w:rPr>
        <w:t>detalla</w:t>
      </w:r>
      <w:r w:rsidR="00C85EE2">
        <w:rPr>
          <w:color w:val="000000" w:themeColor="text1"/>
        </w:rPr>
        <w:t xml:space="preserve"> pormenorizadamente</w:t>
      </w:r>
      <w:r w:rsidR="00184790">
        <w:rPr>
          <w:color w:val="000000" w:themeColor="text1"/>
        </w:rPr>
        <w:t xml:space="preserve"> </w:t>
      </w:r>
      <w:r w:rsidR="00C85EE2">
        <w:rPr>
          <w:color w:val="000000" w:themeColor="text1"/>
        </w:rPr>
        <w:t>cómo opera el terrorismo yihadista. Se informa de que Boko Haram utiliza a niños en la mendicidad para obtener fondos. El ISIS ha</w:t>
      </w:r>
      <w:r w:rsidR="00FE7B47">
        <w:rPr>
          <w:color w:val="000000" w:themeColor="text1"/>
        </w:rPr>
        <w:t xml:space="preserve"> secuestrado, comprado y vendido</w:t>
      </w:r>
      <w:r w:rsidR="00C85EE2">
        <w:rPr>
          <w:color w:val="000000" w:themeColor="text1"/>
        </w:rPr>
        <w:t xml:space="preserve"> </w:t>
      </w:r>
      <w:r w:rsidR="00FE7B47">
        <w:rPr>
          <w:color w:val="000000" w:themeColor="text1"/>
        </w:rPr>
        <w:t xml:space="preserve">a </w:t>
      </w:r>
      <w:r w:rsidR="00C85EE2">
        <w:rPr>
          <w:color w:val="000000" w:themeColor="text1"/>
        </w:rPr>
        <w:t>mujeres y niñas yazidíes</w:t>
      </w:r>
      <w:r w:rsidR="00FE7B47">
        <w:rPr>
          <w:color w:val="000000" w:themeColor="text1"/>
        </w:rPr>
        <w:t>, incluso subastándolas en internet. Ganando en 2014 entre 35 y 45 millones de dólares en rescates pagados por la comunidad yazidí.</w:t>
      </w:r>
      <w:r w:rsidR="00504296">
        <w:rPr>
          <w:color w:val="000000" w:themeColor="text1"/>
        </w:rPr>
        <w:t xml:space="preserve"> </w:t>
      </w:r>
      <w:r>
        <w:rPr>
          <w:color w:val="000000" w:themeColor="text1"/>
        </w:rPr>
        <w:t xml:space="preserve"> De Al -Shabaad, se informa que en Somalia participa del tráfico de personas y del engaño a mujeres con la promesa de una oportunidad laboral para después cobrar la organización terrorista el salario de éstas. </w:t>
      </w:r>
      <w:r w:rsidR="00504296">
        <w:rPr>
          <w:color w:val="000000" w:themeColor="text1"/>
        </w:rPr>
        <w:t>“</w:t>
      </w:r>
      <w:r w:rsidR="00504296" w:rsidRPr="00504296">
        <w:rPr>
          <w:color w:val="000000" w:themeColor="text1"/>
        </w:rPr>
        <w:t>Según los informes, los niños sirios son vulnerables a los matrimonios precoces forzados, incluso a miembros de grupos terroristas como ISIS, lo que puede conducir a la esclavitud sexual y el trabajo forzado, y los niños desplazados dentro del país continúan siendo sometidos a trabajos forzados, particularmente por redes de mendicidad organizadas</w:t>
      </w:r>
      <w:r w:rsidR="00504296">
        <w:rPr>
          <w:color w:val="000000" w:themeColor="text1"/>
        </w:rPr>
        <w:t xml:space="preserve">”, decía un aviso publicado por la </w:t>
      </w:r>
      <w:r w:rsidR="00504296" w:rsidRPr="00B32928">
        <w:rPr>
          <w:color w:val="000000" w:themeColor="text1"/>
        </w:rPr>
        <w:t>Embajada de EE. UU. en Siria (2021).</w:t>
      </w:r>
    </w:p>
    <w:p w14:paraId="170713EE" w14:textId="712BE1C2" w:rsidR="00B0436A" w:rsidRPr="00B0436A" w:rsidRDefault="00184790" w:rsidP="002363CF">
      <w:pPr>
        <w:spacing w:line="360" w:lineRule="auto"/>
        <w:jc w:val="both"/>
        <w:rPr>
          <w:color w:val="000000" w:themeColor="text1"/>
        </w:rPr>
      </w:pPr>
      <w:r>
        <w:rPr>
          <w:color w:val="000000" w:themeColor="text1"/>
        </w:rPr>
        <w:t xml:space="preserve">     Los </w:t>
      </w:r>
      <w:r w:rsidR="00B0436A">
        <w:rPr>
          <w:color w:val="000000" w:themeColor="text1"/>
        </w:rPr>
        <w:t>exorbitantes</w:t>
      </w:r>
      <w:r>
        <w:rPr>
          <w:color w:val="000000" w:themeColor="text1"/>
        </w:rPr>
        <w:t xml:space="preserve"> ingresos generados por esta actividad delictiva poliédrica, da una idea del enorme entramado financiero que hay detrás para poder blanquear e introducir est</w:t>
      </w:r>
      <w:r w:rsidR="00B0436A">
        <w:rPr>
          <w:color w:val="000000" w:themeColor="text1"/>
        </w:rPr>
        <w:t>as cantidades</w:t>
      </w:r>
      <w:r>
        <w:rPr>
          <w:color w:val="000000" w:themeColor="text1"/>
        </w:rPr>
        <w:t xml:space="preserve"> en el sistema monetario</w:t>
      </w:r>
      <w:r w:rsidR="00B0436A">
        <w:rPr>
          <w:color w:val="000000" w:themeColor="text1"/>
        </w:rPr>
        <w:t xml:space="preserve"> legal</w:t>
      </w:r>
      <w:r w:rsidR="00F15798">
        <w:rPr>
          <w:color w:val="000000" w:themeColor="text1"/>
        </w:rPr>
        <w:t>. Para alcanzar este objetivo, el elemento clave son las entidades financieras que posibilitan la entrada de este dinero procedente de actividades terroristas y su posterior transferencia. D</w:t>
      </w:r>
      <w:r>
        <w:rPr>
          <w:color w:val="000000" w:themeColor="text1"/>
        </w:rPr>
        <w:t>e ahí la necesidad de estas políticas públicas de vigilancia</w:t>
      </w:r>
      <w:r w:rsidR="00F81D07">
        <w:rPr>
          <w:color w:val="000000" w:themeColor="text1"/>
        </w:rPr>
        <w:t xml:space="preserve"> </w:t>
      </w:r>
      <w:r w:rsidR="00F15798">
        <w:rPr>
          <w:color w:val="000000" w:themeColor="text1"/>
        </w:rPr>
        <w:t xml:space="preserve">del rastro del dinero </w:t>
      </w:r>
      <w:r w:rsidR="00F81D07">
        <w:rPr>
          <w:color w:val="000000" w:themeColor="text1"/>
        </w:rPr>
        <w:t xml:space="preserve">a través de </w:t>
      </w:r>
      <w:r w:rsidR="00F15798">
        <w:rPr>
          <w:color w:val="000000" w:themeColor="text1"/>
        </w:rPr>
        <w:t>las mismas</w:t>
      </w:r>
      <w:r w:rsidR="00F81D07">
        <w:rPr>
          <w:color w:val="000000" w:themeColor="text1"/>
        </w:rPr>
        <w:t xml:space="preserve"> entidades financieras</w:t>
      </w:r>
      <w:r>
        <w:rPr>
          <w:color w:val="000000" w:themeColor="text1"/>
        </w:rPr>
        <w:t xml:space="preserve"> y de </w:t>
      </w:r>
      <w:r w:rsidR="00F81D07">
        <w:rPr>
          <w:color w:val="000000" w:themeColor="text1"/>
        </w:rPr>
        <w:t>la</w:t>
      </w:r>
      <w:r>
        <w:rPr>
          <w:color w:val="000000" w:themeColor="text1"/>
        </w:rPr>
        <w:t xml:space="preserve"> correspondiente cooperación internacional, para cercenar esta arteria vital del terrorismo yihadista.</w:t>
      </w:r>
    </w:p>
    <w:p w14:paraId="0B0B6383" w14:textId="16F603E6" w:rsidR="0087472B" w:rsidRPr="006D1844" w:rsidRDefault="006D1844" w:rsidP="00C17374">
      <w:pPr>
        <w:pStyle w:val="Ttulo1"/>
        <w:numPr>
          <w:ilvl w:val="0"/>
          <w:numId w:val="40"/>
        </w:numPr>
      </w:pPr>
      <w:bookmarkStart w:id="26" w:name="_Toc102812505"/>
      <w:r>
        <w:t xml:space="preserve">   </w:t>
      </w:r>
      <w:bookmarkStart w:id="27" w:name="_Toc103014888"/>
      <w:r w:rsidR="002B198D" w:rsidRPr="004B2607">
        <w:t>GUETOS</w:t>
      </w:r>
      <w:bookmarkEnd w:id="26"/>
      <w:bookmarkEnd w:id="27"/>
      <w:r w:rsidR="00B4558B">
        <w:fldChar w:fldCharType="begin"/>
      </w:r>
      <w:r w:rsidR="00B4558B">
        <w:instrText xml:space="preserve"> XE "</w:instrText>
      </w:r>
      <w:r w:rsidR="00B4558B" w:rsidRPr="00DE624A">
        <w:instrText>GUETOS</w:instrText>
      </w:r>
      <w:r w:rsidR="00B4558B">
        <w:instrText xml:space="preserve">" </w:instrText>
      </w:r>
      <w:r w:rsidR="00B4558B">
        <w:fldChar w:fldCharType="end"/>
      </w:r>
    </w:p>
    <w:p w14:paraId="4D0FBB82" w14:textId="64D7B557" w:rsidR="00E70AC9" w:rsidRDefault="00B673F5" w:rsidP="00E70AC9">
      <w:pPr>
        <w:spacing w:line="360" w:lineRule="auto"/>
        <w:jc w:val="both"/>
        <w:rPr>
          <w:color w:val="000000" w:themeColor="text1"/>
        </w:rPr>
      </w:pPr>
      <w:r>
        <w:rPr>
          <w:b/>
          <w:bCs/>
          <w:color w:val="000000" w:themeColor="text1"/>
        </w:rPr>
        <w:t xml:space="preserve">     </w:t>
      </w:r>
      <w:r w:rsidR="007C1F33">
        <w:rPr>
          <w:color w:val="000000" w:themeColor="text1"/>
        </w:rPr>
        <w:t xml:space="preserve">La mala planificación urbanística </w:t>
      </w:r>
      <w:r w:rsidR="00614A95">
        <w:rPr>
          <w:color w:val="000000" w:themeColor="text1"/>
        </w:rPr>
        <w:t xml:space="preserve">de las ciudades ha dado lugar a espacios marginales, aislados, que se han convertido en guetos, lugares de exclusión donde tanto los servicios públicos, la actividad económica y la vida social están ausentes. </w:t>
      </w:r>
      <w:r w:rsidR="00614A95">
        <w:rPr>
          <w:color w:val="000000" w:themeColor="text1"/>
        </w:rPr>
        <w:lastRenderedPageBreak/>
        <w:t>Los residentes de estos barrios quedan marginados, segregados</w:t>
      </w:r>
      <w:r w:rsidR="00DC749F">
        <w:rPr>
          <w:color w:val="000000" w:themeColor="text1"/>
        </w:rPr>
        <w:t xml:space="preserve">, </w:t>
      </w:r>
      <w:r w:rsidR="00614A95">
        <w:rPr>
          <w:color w:val="000000" w:themeColor="text1"/>
        </w:rPr>
        <w:t xml:space="preserve">aislados del resto de la ciudad y sociedad. </w:t>
      </w:r>
      <w:r w:rsidR="00353601" w:rsidRPr="00353601">
        <w:rPr>
          <w:color w:val="000000" w:themeColor="text1"/>
        </w:rPr>
        <w:t>Para la prevención de la radicalización</w:t>
      </w:r>
      <w:r w:rsidR="00353601">
        <w:rPr>
          <w:color w:val="000000" w:themeColor="text1"/>
        </w:rPr>
        <w:t xml:space="preserve"> es imperativo </w:t>
      </w:r>
      <w:r w:rsidR="009F6761">
        <w:rPr>
          <w:color w:val="000000" w:themeColor="text1"/>
        </w:rPr>
        <w:t xml:space="preserve">el empleo de políticas públicas para </w:t>
      </w:r>
      <w:r w:rsidR="00353601">
        <w:rPr>
          <w:color w:val="000000" w:themeColor="text1"/>
        </w:rPr>
        <w:t>la eliminación de</w:t>
      </w:r>
      <w:r w:rsidR="0057267D">
        <w:rPr>
          <w:color w:val="000000" w:themeColor="text1"/>
        </w:rPr>
        <w:t xml:space="preserve">l hacinamiento propio de </w:t>
      </w:r>
      <w:r w:rsidR="00614A95">
        <w:rPr>
          <w:color w:val="000000" w:themeColor="text1"/>
        </w:rPr>
        <w:t>estos</w:t>
      </w:r>
      <w:r w:rsidR="0057267D">
        <w:rPr>
          <w:color w:val="000000" w:themeColor="text1"/>
        </w:rPr>
        <w:t xml:space="preserve"> </w:t>
      </w:r>
      <w:r w:rsidR="00657D8D">
        <w:rPr>
          <w:color w:val="000000" w:themeColor="text1"/>
        </w:rPr>
        <w:t xml:space="preserve">barrios marginales </w:t>
      </w:r>
      <w:r w:rsidR="0057267D">
        <w:rPr>
          <w:color w:val="000000" w:themeColor="text1"/>
        </w:rPr>
        <w:t xml:space="preserve">en las grandes ciudades. </w:t>
      </w:r>
      <w:r w:rsidR="00EE2B24">
        <w:rPr>
          <w:color w:val="000000" w:themeColor="text1"/>
        </w:rPr>
        <w:t xml:space="preserve">La integración social </w:t>
      </w:r>
      <w:r w:rsidR="000524FA">
        <w:rPr>
          <w:color w:val="000000" w:themeColor="text1"/>
        </w:rPr>
        <w:t>a trav</w:t>
      </w:r>
      <w:r w:rsidR="002D0F1D">
        <w:rPr>
          <w:color w:val="000000" w:themeColor="text1"/>
        </w:rPr>
        <w:t>és de la</w:t>
      </w:r>
      <w:r w:rsidR="00502D6B">
        <w:rPr>
          <w:color w:val="000000" w:themeColor="text1"/>
        </w:rPr>
        <w:t xml:space="preserve"> igualdad de oportunidades </w:t>
      </w:r>
      <w:r w:rsidR="001D411D">
        <w:rPr>
          <w:color w:val="000000" w:themeColor="text1"/>
        </w:rPr>
        <w:t>disipa</w:t>
      </w:r>
      <w:r w:rsidR="000A3160">
        <w:rPr>
          <w:color w:val="000000" w:themeColor="text1"/>
        </w:rPr>
        <w:t>ndo</w:t>
      </w:r>
      <w:r w:rsidR="001D411D">
        <w:rPr>
          <w:color w:val="000000" w:themeColor="text1"/>
        </w:rPr>
        <w:t xml:space="preserve"> la frustración y la rabia</w:t>
      </w:r>
      <w:r w:rsidR="00F87348">
        <w:rPr>
          <w:color w:val="000000" w:themeColor="text1"/>
        </w:rPr>
        <w:t>,</w:t>
      </w:r>
      <w:r w:rsidR="001D411D">
        <w:rPr>
          <w:color w:val="000000" w:themeColor="text1"/>
        </w:rPr>
        <w:t xml:space="preserve"> no es viable </w:t>
      </w:r>
      <w:r w:rsidR="00BE1971">
        <w:rPr>
          <w:color w:val="000000" w:themeColor="text1"/>
        </w:rPr>
        <w:t xml:space="preserve">mientras </w:t>
      </w:r>
      <w:r w:rsidR="004D066F">
        <w:rPr>
          <w:color w:val="000000" w:themeColor="text1"/>
        </w:rPr>
        <w:t xml:space="preserve">que </w:t>
      </w:r>
      <w:r w:rsidR="00BE1971">
        <w:rPr>
          <w:color w:val="000000" w:themeColor="text1"/>
        </w:rPr>
        <w:t xml:space="preserve">comunidades minoritarias </w:t>
      </w:r>
      <w:r w:rsidR="001F31A2">
        <w:rPr>
          <w:color w:val="000000" w:themeColor="text1"/>
        </w:rPr>
        <w:t xml:space="preserve">como la musulmana </w:t>
      </w:r>
      <w:r w:rsidR="004D066F">
        <w:rPr>
          <w:color w:val="000000" w:themeColor="text1"/>
        </w:rPr>
        <w:t xml:space="preserve">vivan </w:t>
      </w:r>
      <w:r w:rsidR="00457F88">
        <w:rPr>
          <w:color w:val="000000" w:themeColor="text1"/>
        </w:rPr>
        <w:t xml:space="preserve">enclaustradas, herméticamente, </w:t>
      </w:r>
      <w:r w:rsidR="00FF6A90">
        <w:rPr>
          <w:color w:val="000000" w:themeColor="text1"/>
        </w:rPr>
        <w:t>en guetos.</w:t>
      </w:r>
      <w:r w:rsidR="000935CC">
        <w:rPr>
          <w:color w:val="000000" w:themeColor="text1"/>
        </w:rPr>
        <w:t xml:space="preserve"> Permanecen impermeables a la influencia social </w:t>
      </w:r>
      <w:r w:rsidR="0092496C">
        <w:rPr>
          <w:color w:val="000000" w:themeColor="text1"/>
        </w:rPr>
        <w:t>del país de acogida.</w:t>
      </w:r>
      <w:r w:rsidR="00297C19">
        <w:rPr>
          <w:color w:val="000000" w:themeColor="text1"/>
        </w:rPr>
        <w:t xml:space="preserve"> La integración </w:t>
      </w:r>
      <w:r w:rsidR="007D5665">
        <w:rPr>
          <w:color w:val="000000" w:themeColor="text1"/>
        </w:rPr>
        <w:t xml:space="preserve">de los inmigrantes </w:t>
      </w:r>
      <w:r w:rsidR="0074040F">
        <w:rPr>
          <w:color w:val="000000" w:themeColor="text1"/>
        </w:rPr>
        <w:t xml:space="preserve">no se logra con </w:t>
      </w:r>
      <w:r w:rsidR="00BD7506">
        <w:rPr>
          <w:color w:val="000000" w:themeColor="text1"/>
        </w:rPr>
        <w:t>dejar transcurrir el</w:t>
      </w:r>
      <w:r w:rsidR="0074040F">
        <w:rPr>
          <w:color w:val="000000" w:themeColor="text1"/>
        </w:rPr>
        <w:t xml:space="preserve"> paso del tiempo</w:t>
      </w:r>
      <w:r w:rsidR="006A20A8">
        <w:rPr>
          <w:color w:val="000000" w:themeColor="text1"/>
        </w:rPr>
        <w:t xml:space="preserve"> sino</w:t>
      </w:r>
      <w:r w:rsidR="007D5665">
        <w:rPr>
          <w:color w:val="000000" w:themeColor="text1"/>
        </w:rPr>
        <w:t xml:space="preserve"> con políticas públicas</w:t>
      </w:r>
      <w:r w:rsidR="00FB7F1E">
        <w:rPr>
          <w:color w:val="000000" w:themeColor="text1"/>
        </w:rPr>
        <w:t xml:space="preserve"> </w:t>
      </w:r>
      <w:r w:rsidR="00227D96">
        <w:rPr>
          <w:color w:val="000000" w:themeColor="text1"/>
        </w:rPr>
        <w:t>que eviten la vulnerabilidad y la exclusión social</w:t>
      </w:r>
      <w:r w:rsidR="00242ED2">
        <w:rPr>
          <w:color w:val="000000" w:themeColor="text1"/>
        </w:rPr>
        <w:t>,</w:t>
      </w:r>
      <w:r w:rsidR="00227D96">
        <w:rPr>
          <w:color w:val="000000" w:themeColor="text1"/>
        </w:rPr>
        <w:t xml:space="preserve"> </w:t>
      </w:r>
      <w:r w:rsidR="00297C19">
        <w:rPr>
          <w:color w:val="000000" w:themeColor="text1"/>
        </w:rPr>
        <w:t>es de imperiosa necesidad si se desea prevenir el radicalismo</w:t>
      </w:r>
      <w:r w:rsidR="00F87348">
        <w:rPr>
          <w:color w:val="000000" w:themeColor="text1"/>
        </w:rPr>
        <w:t xml:space="preserve"> violento</w:t>
      </w:r>
      <w:r w:rsidR="00297C19">
        <w:rPr>
          <w:color w:val="000000" w:themeColor="text1"/>
        </w:rPr>
        <w:t>.</w:t>
      </w:r>
      <w:r w:rsidR="00CD227D">
        <w:rPr>
          <w:color w:val="000000" w:themeColor="text1"/>
        </w:rPr>
        <w:t xml:space="preserve"> </w:t>
      </w:r>
    </w:p>
    <w:p w14:paraId="69FC483A" w14:textId="23BCBBAC" w:rsidR="00397121" w:rsidRDefault="00E70AC9" w:rsidP="00E70AC9">
      <w:pPr>
        <w:spacing w:line="360" w:lineRule="auto"/>
        <w:jc w:val="both"/>
        <w:rPr>
          <w:color w:val="000000" w:themeColor="text1"/>
        </w:rPr>
      </w:pPr>
      <w:r>
        <w:rPr>
          <w:color w:val="000000" w:themeColor="text1"/>
        </w:rPr>
        <w:t xml:space="preserve">     </w:t>
      </w:r>
      <w:r w:rsidR="000849B5" w:rsidRPr="00B32928">
        <w:rPr>
          <w:color w:val="000000" w:themeColor="text1"/>
        </w:rPr>
        <w:t>Geisser</w:t>
      </w:r>
      <w:r w:rsidR="00636796" w:rsidRPr="00B32928">
        <w:rPr>
          <w:color w:val="000000" w:themeColor="text1"/>
        </w:rPr>
        <w:t xml:space="preserve"> (</w:t>
      </w:r>
      <w:r w:rsidR="00C51601" w:rsidRPr="00B32928">
        <w:rPr>
          <w:color w:val="000000" w:themeColor="text1"/>
        </w:rPr>
        <w:t>2012)</w:t>
      </w:r>
      <w:r w:rsidR="00763725">
        <w:rPr>
          <w:color w:val="000000" w:themeColor="text1"/>
        </w:rPr>
        <w:t xml:space="preserve"> hace referencia </w:t>
      </w:r>
      <w:r w:rsidR="00CA64A2">
        <w:rPr>
          <w:color w:val="000000" w:themeColor="text1"/>
        </w:rPr>
        <w:t xml:space="preserve">cómo en Francia, </w:t>
      </w:r>
      <w:r w:rsidR="009853FE">
        <w:rPr>
          <w:color w:val="000000" w:themeColor="text1"/>
        </w:rPr>
        <w:t xml:space="preserve">la minoría musulmana prefiere </w:t>
      </w:r>
      <w:r w:rsidR="00EA6177">
        <w:rPr>
          <w:color w:val="000000" w:themeColor="text1"/>
        </w:rPr>
        <w:t>vivir separad</w:t>
      </w:r>
      <w:r w:rsidR="00C3207F">
        <w:rPr>
          <w:color w:val="000000" w:themeColor="text1"/>
        </w:rPr>
        <w:t>a de la sociedad culturalmente dominante.</w:t>
      </w:r>
      <w:r w:rsidR="00493DD4">
        <w:rPr>
          <w:color w:val="000000" w:themeColor="text1"/>
        </w:rPr>
        <w:t xml:space="preserve"> Tien</w:t>
      </w:r>
      <w:r w:rsidR="00F1136F">
        <w:rPr>
          <w:color w:val="000000" w:themeColor="text1"/>
        </w:rPr>
        <w:t>d</w:t>
      </w:r>
      <w:r w:rsidR="00493DD4">
        <w:rPr>
          <w:color w:val="000000" w:themeColor="text1"/>
        </w:rPr>
        <w:t xml:space="preserve">en a vivir en barriadas </w:t>
      </w:r>
      <w:r w:rsidR="00F17BE4">
        <w:rPr>
          <w:color w:val="000000" w:themeColor="text1"/>
        </w:rPr>
        <w:t xml:space="preserve">segregadas donde </w:t>
      </w:r>
      <w:r w:rsidR="00C92A04">
        <w:rPr>
          <w:color w:val="000000" w:themeColor="text1"/>
        </w:rPr>
        <w:t xml:space="preserve">socializan e interactúan entre los miembros de la misma comunidad que comparten </w:t>
      </w:r>
      <w:r w:rsidR="005A5A73">
        <w:rPr>
          <w:color w:val="000000" w:themeColor="text1"/>
        </w:rPr>
        <w:t>los mismos valores y creencias religiosas.</w:t>
      </w:r>
      <w:r w:rsidR="00D52188">
        <w:rPr>
          <w:color w:val="000000" w:themeColor="text1"/>
        </w:rPr>
        <w:t xml:space="preserve"> </w:t>
      </w:r>
      <w:r w:rsidR="00537AF5">
        <w:rPr>
          <w:color w:val="000000" w:themeColor="text1"/>
        </w:rPr>
        <w:t>Maxwell y Bleich (2014) coinciden en el análisis con</w:t>
      </w:r>
      <w:r>
        <w:rPr>
          <w:color w:val="000000" w:themeColor="text1"/>
        </w:rPr>
        <w:t xml:space="preserve"> el supracitado</w:t>
      </w:r>
      <w:r w:rsidR="00537AF5">
        <w:rPr>
          <w:color w:val="000000" w:themeColor="text1"/>
        </w:rPr>
        <w:t xml:space="preserve"> Gessier: “</w:t>
      </w:r>
      <w:r w:rsidRPr="00E70AC9">
        <w:rPr>
          <w:color w:val="000000" w:themeColor="text1"/>
        </w:rPr>
        <w:t>Independientemente de su religiosidad y estatus socioeconómico, los musulmanes en Francia (y en toda Europa) tienden a vivir en barrios segregados, donde socializan</w:t>
      </w:r>
      <w:r>
        <w:rPr>
          <w:color w:val="000000" w:themeColor="text1"/>
        </w:rPr>
        <w:t xml:space="preserve"> </w:t>
      </w:r>
      <w:r w:rsidRPr="00E70AC9">
        <w:rPr>
          <w:color w:val="000000" w:themeColor="text1"/>
        </w:rPr>
        <w:t>e interactúan principalmente con otras minorías</w:t>
      </w:r>
      <w:r>
        <w:rPr>
          <w:color w:val="000000" w:themeColor="text1"/>
        </w:rPr>
        <w:t xml:space="preserve">” (p.159). De modo que, las políticas públicas se enfrentan a dos problemas: por un lado, la predisposición de las sociedades occidentales </w:t>
      </w:r>
      <w:r w:rsidR="00A54C5F">
        <w:rPr>
          <w:color w:val="000000" w:themeColor="text1"/>
        </w:rPr>
        <w:t>par</w:t>
      </w:r>
      <w:r>
        <w:rPr>
          <w:color w:val="000000" w:themeColor="text1"/>
        </w:rPr>
        <w:t xml:space="preserve">a hacinar a este colectivo en barriadas marginales, </w:t>
      </w:r>
      <w:r w:rsidR="003E30F3">
        <w:rPr>
          <w:color w:val="000000" w:themeColor="text1"/>
        </w:rPr>
        <w:t>y,</w:t>
      </w:r>
      <w:r>
        <w:rPr>
          <w:color w:val="000000" w:themeColor="text1"/>
        </w:rPr>
        <w:t xml:space="preserve"> por otra parte, </w:t>
      </w:r>
      <w:r w:rsidR="00BE5EDC">
        <w:rPr>
          <w:color w:val="000000" w:themeColor="text1"/>
        </w:rPr>
        <w:t xml:space="preserve">la predilección de esta minoría por </w:t>
      </w:r>
      <w:r w:rsidR="00DC749F">
        <w:rPr>
          <w:color w:val="000000" w:themeColor="text1"/>
        </w:rPr>
        <w:t>aglutinarse</w:t>
      </w:r>
      <w:r w:rsidR="00BE5EDC">
        <w:rPr>
          <w:color w:val="000000" w:themeColor="text1"/>
        </w:rPr>
        <w:t>. Gómez y Vázquez (</w:t>
      </w:r>
      <w:r w:rsidR="003E30F3">
        <w:rPr>
          <w:color w:val="000000" w:themeColor="text1"/>
        </w:rPr>
        <w:t>2020) advierten del peligro que suponen estos “nichos sociales” en tanto en cuanto terminan por convertirse en santuarios para el reclutamiento.</w:t>
      </w:r>
      <w:r w:rsidR="00C53382">
        <w:rPr>
          <w:color w:val="000000" w:themeColor="text1"/>
        </w:rPr>
        <w:t xml:space="preserve"> Es la manera de la minoría de proteger su cultura </w:t>
      </w:r>
      <w:r w:rsidR="00F87348">
        <w:rPr>
          <w:color w:val="000000" w:themeColor="text1"/>
        </w:rPr>
        <w:t>frente</w:t>
      </w:r>
      <w:r w:rsidR="00C53382">
        <w:rPr>
          <w:color w:val="000000" w:themeColor="text1"/>
        </w:rPr>
        <w:t xml:space="preserve"> a la hegemonía cultural de la mayoría.</w:t>
      </w:r>
    </w:p>
    <w:p w14:paraId="24E1BA25" w14:textId="77777777" w:rsidR="00FB72AD" w:rsidRPr="00FB72AD" w:rsidRDefault="00FB72AD" w:rsidP="00FB72AD">
      <w:pPr>
        <w:spacing w:line="360" w:lineRule="auto"/>
        <w:jc w:val="both"/>
        <w:rPr>
          <w:color w:val="000000" w:themeColor="text1"/>
        </w:rPr>
      </w:pPr>
      <w:r>
        <w:rPr>
          <w:color w:val="000000" w:themeColor="text1"/>
        </w:rPr>
        <w:t xml:space="preserve">     </w:t>
      </w:r>
      <w:r w:rsidRPr="00FB72AD">
        <w:rPr>
          <w:color w:val="000000" w:themeColor="text1"/>
        </w:rPr>
        <w:t>El que fuera jefe del Estado Mayor de la Defensa entre 2017 y 2020, general Fernando Alejandre Martínez, hablando sobre la amenaza interna que supone el terrorismo yihadista para nuestro país, España, apuntó lo siguiente:</w:t>
      </w:r>
    </w:p>
    <w:p w14:paraId="6C241BB1" w14:textId="591CBCB8" w:rsidR="00FB72AD" w:rsidRDefault="00FB72AD" w:rsidP="00271768">
      <w:pPr>
        <w:spacing w:line="360" w:lineRule="auto"/>
        <w:ind w:left="283" w:right="283"/>
        <w:jc w:val="both"/>
        <w:rPr>
          <w:color w:val="000000" w:themeColor="text1"/>
        </w:rPr>
      </w:pPr>
      <w:r w:rsidRPr="00FB72AD">
        <w:rPr>
          <w:color w:val="000000" w:themeColor="text1"/>
        </w:rPr>
        <w:t xml:space="preserve">“La experiencia demuestra que en lugares donde se producen vacíos de autoridad o de poder por causa de la pobreza, de la desestructuración social o de la falta o ausencia de democracia, se generan riesgos que son </w:t>
      </w:r>
      <w:r w:rsidRPr="00FB72AD">
        <w:rPr>
          <w:color w:val="000000" w:themeColor="text1"/>
        </w:rPr>
        <w:lastRenderedPageBreak/>
        <w:t>susceptibles de convertirse en amenazas no sólo internas, sino también para terceros países” (Alejandre, F. 2022 p.62).</w:t>
      </w:r>
    </w:p>
    <w:p w14:paraId="7EDFC1CC" w14:textId="7D03F233" w:rsidR="00D60593" w:rsidRDefault="00397121" w:rsidP="00ED6A77">
      <w:pPr>
        <w:spacing w:line="360" w:lineRule="auto"/>
        <w:jc w:val="both"/>
        <w:rPr>
          <w:color w:val="000000" w:themeColor="text1"/>
        </w:rPr>
      </w:pPr>
      <w:r>
        <w:rPr>
          <w:color w:val="000000" w:themeColor="text1"/>
        </w:rPr>
        <w:t xml:space="preserve">    </w:t>
      </w:r>
      <w:bookmarkStart w:id="28" w:name="_Hlk102906014"/>
      <w:r>
        <w:rPr>
          <w:color w:val="000000" w:themeColor="text1"/>
        </w:rPr>
        <w:t xml:space="preserve"> </w:t>
      </w:r>
      <w:bookmarkEnd w:id="28"/>
      <w:r w:rsidR="00DC749F">
        <w:rPr>
          <w:color w:val="000000" w:themeColor="text1"/>
        </w:rPr>
        <w:t xml:space="preserve">Una política pública inteligente será la que invierta un posible conflicto de intereses en algo conveniente para las partes. Es un hecho que las sociedades occidentales son multiculturales actualmente, si se desea una convivencia pacífica entre distintas culturas, hay que erradicar los guetos y lo que estos suponen. Una y otra vez, distintos académicos los señalan como </w:t>
      </w:r>
      <w:r w:rsidR="00A828D7">
        <w:rPr>
          <w:color w:val="000000" w:themeColor="text1"/>
        </w:rPr>
        <w:t>una cantera de reclutamiento para el terrorismo yihadista.</w:t>
      </w:r>
      <w:r w:rsidR="00DC749F">
        <w:rPr>
          <w:color w:val="000000" w:themeColor="text1"/>
        </w:rPr>
        <w:t xml:space="preserve"> </w:t>
      </w:r>
      <w:r w:rsidR="00413A04" w:rsidRPr="00B32928">
        <w:rPr>
          <w:color w:val="000000" w:themeColor="text1"/>
        </w:rPr>
        <w:t xml:space="preserve">Trujillo-Mendoza, H. M, </w:t>
      </w:r>
      <w:r w:rsidR="00413A04">
        <w:rPr>
          <w:color w:val="000000" w:themeColor="text1"/>
        </w:rPr>
        <w:t>(</w:t>
      </w:r>
      <w:r w:rsidR="00413A04" w:rsidRPr="00B32928">
        <w:rPr>
          <w:color w:val="000000" w:themeColor="text1"/>
        </w:rPr>
        <w:t>2019</w:t>
      </w:r>
      <w:r w:rsidR="00413A04">
        <w:rPr>
          <w:color w:val="000000" w:themeColor="text1"/>
        </w:rPr>
        <w:t>) en su análisis sobre la tipología de</w:t>
      </w:r>
      <w:r w:rsidR="00D07AAA">
        <w:rPr>
          <w:color w:val="000000" w:themeColor="text1"/>
        </w:rPr>
        <w:t xml:space="preserve"> los individuos</w:t>
      </w:r>
      <w:r w:rsidR="00413A04">
        <w:rPr>
          <w:color w:val="000000" w:themeColor="text1"/>
        </w:rPr>
        <w:t xml:space="preserve"> susceptibles de ser reclutados los clasifica en cuatro categorías de la A-D.  </w:t>
      </w:r>
      <w:r w:rsidR="00A7738E">
        <w:rPr>
          <w:color w:val="000000" w:themeColor="text1"/>
        </w:rPr>
        <w:t>Concretamente a las clasificadas en la categoría A les asigna un</w:t>
      </w:r>
      <w:r w:rsidR="0085006B">
        <w:rPr>
          <w:color w:val="000000" w:themeColor="text1"/>
        </w:rPr>
        <w:t xml:space="preserve"> alto riesgo de reclutamiento</w:t>
      </w:r>
      <w:r w:rsidR="00B349B4">
        <w:rPr>
          <w:color w:val="000000" w:themeColor="text1"/>
        </w:rPr>
        <w:t xml:space="preserve"> </w:t>
      </w:r>
      <w:r w:rsidR="00A7738E">
        <w:rPr>
          <w:color w:val="000000" w:themeColor="text1"/>
        </w:rPr>
        <w:t>vinculado</w:t>
      </w:r>
      <w:r w:rsidR="0085006B">
        <w:rPr>
          <w:color w:val="000000" w:themeColor="text1"/>
        </w:rPr>
        <w:t xml:space="preserve"> </w:t>
      </w:r>
      <w:r w:rsidR="00A7738E">
        <w:rPr>
          <w:color w:val="000000" w:themeColor="text1"/>
        </w:rPr>
        <w:t>a</w:t>
      </w:r>
      <w:r w:rsidR="0085006B">
        <w:rPr>
          <w:color w:val="000000" w:themeColor="text1"/>
        </w:rPr>
        <w:t xml:space="preserve"> este </w:t>
      </w:r>
      <w:r w:rsidR="00A7738E">
        <w:rPr>
          <w:color w:val="000000" w:themeColor="text1"/>
        </w:rPr>
        <w:t>epígrafe:</w:t>
      </w:r>
      <w:r w:rsidR="00866D74">
        <w:rPr>
          <w:color w:val="000000" w:themeColor="text1"/>
        </w:rPr>
        <w:t xml:space="preserve"> </w:t>
      </w:r>
    </w:p>
    <w:p w14:paraId="26E8F8AA" w14:textId="41EF73FB" w:rsidR="00C853F3" w:rsidRDefault="00413A04" w:rsidP="00DC749F">
      <w:pPr>
        <w:spacing w:line="360" w:lineRule="auto"/>
        <w:ind w:left="283" w:right="283"/>
        <w:jc w:val="both"/>
        <w:rPr>
          <w:color w:val="000000" w:themeColor="text1"/>
        </w:rPr>
      </w:pPr>
      <w:r>
        <w:rPr>
          <w:color w:val="000000" w:themeColor="text1"/>
        </w:rPr>
        <w:t>“</w:t>
      </w:r>
      <w:r w:rsidR="00326193" w:rsidRPr="00326193">
        <w:rPr>
          <w:color w:val="000000" w:themeColor="text1"/>
        </w:rPr>
        <w:t xml:space="preserve">TIPO A: </w:t>
      </w:r>
      <w:r w:rsidR="00326193" w:rsidRPr="00B42B20">
        <w:rPr>
          <w:i/>
          <w:iCs/>
          <w:color w:val="000000" w:themeColor="text1"/>
        </w:rPr>
        <w:t xml:space="preserve">alto riesgo de reclutamiento inducido y riesgo medio </w:t>
      </w:r>
      <w:r w:rsidR="00A12826" w:rsidRPr="00B42B20">
        <w:rPr>
          <w:i/>
          <w:iCs/>
          <w:color w:val="000000" w:themeColor="text1"/>
        </w:rPr>
        <w:t xml:space="preserve">de </w:t>
      </w:r>
      <w:r w:rsidR="00A12826">
        <w:rPr>
          <w:i/>
          <w:iCs/>
          <w:color w:val="000000" w:themeColor="text1"/>
        </w:rPr>
        <w:t>autorreclutamiento</w:t>
      </w:r>
      <w:r w:rsidR="00326193" w:rsidRPr="00B42B20">
        <w:rPr>
          <w:i/>
          <w:iCs/>
          <w:color w:val="000000" w:themeColor="text1"/>
        </w:rPr>
        <w:t>.</w:t>
      </w:r>
      <w:r w:rsidR="00326193" w:rsidRPr="00326193">
        <w:rPr>
          <w:color w:val="000000" w:themeColor="text1"/>
        </w:rPr>
        <w:t xml:space="preserve"> Personas creyentes de religión y cultura musulmana que cumplen con los preceptos religiosos y que acaban siendo radicalizadas en la violencia tras ser imbuidas por los adoctrinadores en una ideología extremista de corte políticoreligioso. Además, también suelen mostrar altos niveles de crisis personal y afectación anímica. Por lo general, este tipo de personas proceden de contextos sociales extremadamente marginales y monoculturales (guetos), en los que el apoyo social recibido y los recursos económicos suelen ser muy escasos</w:t>
      </w:r>
      <w:r>
        <w:rPr>
          <w:color w:val="000000" w:themeColor="text1"/>
        </w:rPr>
        <w:t>”</w:t>
      </w:r>
      <w:r w:rsidR="00271768">
        <w:rPr>
          <w:color w:val="000000" w:themeColor="text1"/>
        </w:rPr>
        <w:t xml:space="preserve"> </w:t>
      </w:r>
      <w:r w:rsidR="00B732A2" w:rsidRPr="00B32928">
        <w:rPr>
          <w:color w:val="000000" w:themeColor="text1"/>
        </w:rPr>
        <w:t>(</w:t>
      </w:r>
      <w:bookmarkStart w:id="29" w:name="_Hlk102822503"/>
      <w:r w:rsidR="00B732A2" w:rsidRPr="00B32928">
        <w:rPr>
          <w:color w:val="000000" w:themeColor="text1"/>
        </w:rPr>
        <w:t>Trujillo-Mendoza, H. M</w:t>
      </w:r>
      <w:r w:rsidR="00B33D0F" w:rsidRPr="00B32928">
        <w:rPr>
          <w:color w:val="000000" w:themeColor="text1"/>
        </w:rPr>
        <w:t xml:space="preserve">, 2019, </w:t>
      </w:r>
      <w:bookmarkEnd w:id="29"/>
      <w:r w:rsidR="00B33D0F" w:rsidRPr="00B32928">
        <w:rPr>
          <w:color w:val="000000" w:themeColor="text1"/>
        </w:rPr>
        <w:t>p.</w:t>
      </w:r>
      <w:r w:rsidR="002659A8" w:rsidRPr="00B32928">
        <w:rPr>
          <w:color w:val="000000" w:themeColor="text1"/>
        </w:rPr>
        <w:t xml:space="preserve"> </w:t>
      </w:r>
      <w:r w:rsidR="008C02A2" w:rsidRPr="00B32928">
        <w:rPr>
          <w:color w:val="000000" w:themeColor="text1"/>
        </w:rPr>
        <w:t>18</w:t>
      </w:r>
      <w:r w:rsidR="002659A8" w:rsidRPr="00B32928">
        <w:rPr>
          <w:color w:val="000000" w:themeColor="text1"/>
        </w:rPr>
        <w:t>)</w:t>
      </w:r>
      <w:r w:rsidR="00271768">
        <w:rPr>
          <w:color w:val="000000" w:themeColor="text1"/>
        </w:rPr>
        <w:t>.</w:t>
      </w:r>
    </w:p>
    <w:p w14:paraId="06716132" w14:textId="67E7E1D8" w:rsidR="00A7738E" w:rsidRPr="00A828D7" w:rsidRDefault="00DC749F" w:rsidP="00A828D7">
      <w:pPr>
        <w:spacing w:line="360" w:lineRule="auto"/>
        <w:jc w:val="both"/>
        <w:rPr>
          <w:color w:val="000000" w:themeColor="text1"/>
        </w:rPr>
      </w:pPr>
      <w:r>
        <w:rPr>
          <w:color w:val="000000" w:themeColor="text1"/>
        </w:rPr>
        <w:t xml:space="preserve">     La situación económica que atraviesa Europa es mala, sin embargo, es vital hacer los esfuerzos necesarios para asimilar a los inmigrantes, especialmente a la segunda generación, y ofrecerles un futuro en </w:t>
      </w:r>
      <w:r w:rsidR="009431BE">
        <w:rPr>
          <w:color w:val="000000" w:themeColor="text1"/>
        </w:rPr>
        <w:t xml:space="preserve">las </w:t>
      </w:r>
      <w:r>
        <w:rPr>
          <w:color w:val="000000" w:themeColor="text1"/>
        </w:rPr>
        <w:t>sociedades occidentales mediante la educación y oportunidades laborales.</w:t>
      </w:r>
    </w:p>
    <w:p w14:paraId="66654E43" w14:textId="77777777" w:rsidR="00A359E2" w:rsidRDefault="006D1844" w:rsidP="00C17374">
      <w:pPr>
        <w:pStyle w:val="Ttulo1"/>
        <w:numPr>
          <w:ilvl w:val="0"/>
          <w:numId w:val="40"/>
        </w:numPr>
      </w:pPr>
      <w:bookmarkStart w:id="30" w:name="_Toc102812507"/>
      <w:r>
        <w:lastRenderedPageBreak/>
        <w:t xml:space="preserve">   </w:t>
      </w:r>
      <w:bookmarkStart w:id="31" w:name="_Toc103014889"/>
      <w:r w:rsidR="00A20037" w:rsidRPr="004B2607">
        <w:t>CONCLUSIÓN</w:t>
      </w:r>
    </w:p>
    <w:p w14:paraId="140BADD6" w14:textId="5A0CDCD0" w:rsidR="002D0B51" w:rsidRDefault="00A359E2" w:rsidP="002D0B51">
      <w:pPr>
        <w:pStyle w:val="Ttulo1"/>
        <w:spacing w:line="360" w:lineRule="auto"/>
        <w:jc w:val="both"/>
        <w:rPr>
          <w:b w:val="0"/>
          <w:bCs w:val="0"/>
        </w:rPr>
      </w:pPr>
      <w:r>
        <w:t xml:space="preserve">     </w:t>
      </w:r>
      <w:r w:rsidRPr="00A359E2">
        <w:rPr>
          <w:b w:val="0"/>
          <w:bCs w:val="0"/>
        </w:rPr>
        <w:t>El problema</w:t>
      </w:r>
      <w:r>
        <w:rPr>
          <w:b w:val="0"/>
          <w:bCs w:val="0"/>
        </w:rPr>
        <w:t xml:space="preserve"> del terrorismo yihadista es poliédrico. Su capacidad de adaptación y resistencia hacen</w:t>
      </w:r>
      <w:r w:rsidR="007F7BE6">
        <w:rPr>
          <w:b w:val="0"/>
          <w:bCs w:val="0"/>
        </w:rPr>
        <w:t xml:space="preserve"> que sea difícil combatir</w:t>
      </w:r>
      <w:r>
        <w:rPr>
          <w:b w:val="0"/>
          <w:bCs w:val="0"/>
        </w:rPr>
        <w:t xml:space="preserve"> est</w:t>
      </w:r>
      <w:r w:rsidR="007F7BE6">
        <w:rPr>
          <w:b w:val="0"/>
          <w:bCs w:val="0"/>
        </w:rPr>
        <w:t>e conglomerado transnacional terrorista. Por este motivo, las políticas públicas necesitan de un análisis</w:t>
      </w:r>
      <w:r w:rsidR="00C92BD3">
        <w:rPr>
          <w:b w:val="0"/>
          <w:bCs w:val="0"/>
        </w:rPr>
        <w:t xml:space="preserve"> adaptativo,</w:t>
      </w:r>
      <w:r w:rsidR="007F7BE6">
        <w:rPr>
          <w:b w:val="0"/>
          <w:bCs w:val="0"/>
        </w:rPr>
        <w:t xml:space="preserve"> constante</w:t>
      </w:r>
      <w:r w:rsidR="00C92BD3">
        <w:rPr>
          <w:b w:val="0"/>
          <w:bCs w:val="0"/>
        </w:rPr>
        <w:t>,</w:t>
      </w:r>
      <w:r w:rsidR="007F7BE6">
        <w:rPr>
          <w:b w:val="0"/>
          <w:bCs w:val="0"/>
        </w:rPr>
        <w:t xml:space="preserve"> para diseñar estrategias de comprobada eficacia. La solución se ha de hallar en una permanente investigación académica multidisciplinar, como lo son las facetas del fenómeno</w:t>
      </w:r>
      <w:r w:rsidR="002D0B51">
        <w:rPr>
          <w:b w:val="0"/>
          <w:bCs w:val="0"/>
        </w:rPr>
        <w:t>, estudiándolo en su integridad. Además, impulsar una colaboración más estrecha entre el mundo académico, el de la inteligencia y el de las FFCCSE.</w:t>
      </w:r>
    </w:p>
    <w:p w14:paraId="740BB536" w14:textId="6C7F7FB7" w:rsidR="0082582C" w:rsidRDefault="002D0B51" w:rsidP="002D0B51">
      <w:pPr>
        <w:pStyle w:val="Ttulo1"/>
        <w:spacing w:line="360" w:lineRule="auto"/>
        <w:jc w:val="both"/>
        <w:rPr>
          <w:b w:val="0"/>
          <w:bCs w:val="0"/>
        </w:rPr>
      </w:pPr>
      <w:r>
        <w:rPr>
          <w:b w:val="0"/>
          <w:bCs w:val="0"/>
        </w:rPr>
        <w:t xml:space="preserve">     </w:t>
      </w:r>
      <w:r w:rsidR="00C92BD3">
        <w:rPr>
          <w:b w:val="0"/>
          <w:bCs w:val="0"/>
        </w:rPr>
        <w:t xml:space="preserve">La pregunta del millón: “¿Qué funciona?”, planteada por Martinson (1974), con referencia a la eficacia de los programas de rehabilitación en las prisiones de EE. UU., hacía un alegato a favor una política criminal basada en la evidencia científica. </w:t>
      </w:r>
      <w:r w:rsidR="00AE1A06">
        <w:rPr>
          <w:b w:val="0"/>
          <w:bCs w:val="0"/>
        </w:rPr>
        <w:t xml:space="preserve">La misma pregunta sigue vigente respecto a las políticas públicas </w:t>
      </w:r>
      <w:r w:rsidR="007A0106">
        <w:rPr>
          <w:b w:val="0"/>
          <w:bCs w:val="0"/>
        </w:rPr>
        <w:t>con relación a</w:t>
      </w:r>
      <w:r w:rsidR="00AE1A06">
        <w:rPr>
          <w:b w:val="0"/>
          <w:bCs w:val="0"/>
        </w:rPr>
        <w:t>: prevención de la radicalización violenta y desradicalización, centros penitenciarios, financiación y guetos. Especialmente en cuanto a los programas y estrategias para la desradicalización de los presos terroristas yihadistas</w:t>
      </w:r>
      <w:r w:rsidR="00330DE0">
        <w:rPr>
          <w:b w:val="0"/>
          <w:bCs w:val="0"/>
        </w:rPr>
        <w:t xml:space="preserve"> en las cárceles</w:t>
      </w:r>
      <w:r w:rsidR="00AE1A06">
        <w:rPr>
          <w:b w:val="0"/>
          <w:bCs w:val="0"/>
        </w:rPr>
        <w:t xml:space="preserve">. </w:t>
      </w:r>
      <w:r w:rsidR="000547C0">
        <w:rPr>
          <w:b w:val="0"/>
          <w:bCs w:val="0"/>
        </w:rPr>
        <w:t>Se pretende evitar errores costosos en los programas de prevención de la radicalización y en la desradicalización, midiendo resultados y auditando periódicamente la asignación y distribución de fondos públicos en</w:t>
      </w:r>
      <w:r w:rsidR="00A54C5F">
        <w:rPr>
          <w:b w:val="0"/>
          <w:bCs w:val="0"/>
        </w:rPr>
        <w:t xml:space="preserve">tre </w:t>
      </w:r>
      <w:r w:rsidR="000547C0">
        <w:rPr>
          <w:b w:val="0"/>
          <w:bCs w:val="0"/>
        </w:rPr>
        <w:t xml:space="preserve">entidades públicas o privadas. En este trabajo se ha señalado </w:t>
      </w:r>
      <w:r w:rsidR="0082582C">
        <w:rPr>
          <w:b w:val="0"/>
          <w:bCs w:val="0"/>
        </w:rPr>
        <w:t>la apropiación indebida de estos fondos tanto por parte de entidades como personas privadas en Francia. Por otra parte, el ejemplo de Alemania con los programas de prevención de la radicalización y desradicalización puso de relieve lo que parece ser un mal endémico: la falta de evaluaciones de dichos programas y la carencia de una formación específica en los funcionarios a cargo de implementarlos.</w:t>
      </w:r>
    </w:p>
    <w:p w14:paraId="156FDA91" w14:textId="30CD8A43" w:rsidR="0082582C" w:rsidRDefault="0082582C" w:rsidP="006F2EF6">
      <w:pPr>
        <w:spacing w:line="360" w:lineRule="auto"/>
      </w:pPr>
      <w:r>
        <w:t xml:space="preserve">     </w:t>
      </w:r>
      <w:r w:rsidR="006F2EF6">
        <w:t>Profundizar la cooperación y coordinación entre cuerpos policiales, además de las políticas educativas, especialmente en aquellos países con una ordenación territorial descentralizada. Esta descoordinación puede ser el producto de diferentes estrategias locales dentro de un mismo país. El caso de Alemania ponía de relieve cómo el Gobierno federal quedaba relegado en la práctica a un segundo plano</w:t>
      </w:r>
      <w:r w:rsidR="00C72449">
        <w:t xml:space="preserve">. Con respecto a España, en el caso de los atentados de Barcelona y Cambrils, la Fiscalía General del Estado, denunció “descoordinación entre </w:t>
      </w:r>
      <w:r w:rsidR="00C72449">
        <w:lastRenderedPageBreak/>
        <w:t>cuerpos policiales y en la desconfianza en el uso compartido de la información”. El terrorismo afecta la seguridad nacional, suficientemente importante como para analizar qué falla y cómo se puede evitar en el futuro.</w:t>
      </w:r>
    </w:p>
    <w:p w14:paraId="583E0B93" w14:textId="4239C7F3" w:rsidR="00330DE0" w:rsidRDefault="00330DE0" w:rsidP="006F2EF6">
      <w:pPr>
        <w:spacing w:line="360" w:lineRule="auto"/>
      </w:pPr>
      <w:r>
        <w:t xml:space="preserve">     Como en un organismo vivo, la sangre de una organización terrorista es la financiación, si cortamos el flujo, muere. La fuente de ingresos de estas organizaciones está diversificada y es adaptativa. Así que, </w:t>
      </w:r>
      <w:r w:rsidR="00600CFD">
        <w:t>las políticas públicas financieras tienen que estar orientadas a</w:t>
      </w:r>
      <w:r>
        <w:t xml:space="preserve"> seguir indagando e identificando las fuentes de financiación</w:t>
      </w:r>
      <w:r w:rsidR="00600CFD">
        <w:t xml:space="preserve"> y sus métodos para la introducción de estos recursos en el sistema financiero a través de las entidades bancarias.</w:t>
      </w:r>
    </w:p>
    <w:p w14:paraId="2813BDF3" w14:textId="77777777" w:rsidR="009B06B6" w:rsidRDefault="00600CFD" w:rsidP="006F2EF6">
      <w:pPr>
        <w:spacing w:line="360" w:lineRule="auto"/>
      </w:pPr>
      <w:r>
        <w:t xml:space="preserve">     Occidente es un lugar de acogida. La inmigración es imparable. No obstante, hay que estudiar e impulsar políticas públicas de integración mediante la educación y las oportunidades laborales</w:t>
      </w:r>
      <w:r w:rsidR="009B06B6">
        <w:t xml:space="preserve"> para que</w:t>
      </w:r>
      <w:r>
        <w:t xml:space="preserve"> estas personas no queden excluidas o cerradas herméticamente en un espacio urbano</w:t>
      </w:r>
      <w:r w:rsidR="009B06B6">
        <w:t>, que como ha quedado documentado, puede convertirse un santuario para los terroristas desde donde operar y cantera de reclutamiento de nuevos miembros.</w:t>
      </w:r>
    </w:p>
    <w:p w14:paraId="496DD44E" w14:textId="4471F72C" w:rsidR="00600CFD" w:rsidRPr="0082582C" w:rsidRDefault="009B06B6" w:rsidP="006F2EF6">
      <w:pPr>
        <w:spacing w:line="360" w:lineRule="auto"/>
      </w:pPr>
      <w:r>
        <w:t xml:space="preserve">     Uno de los motores que ha impulsado a la ciencia a encontrar soluciones a los problemas a través de los tiempos ha sido la pregunta del millón: “¿Qué funciona?”. Una política basada en la evidencia científica. Ese ha sido también el motor de este trabajo de fin de grado.</w:t>
      </w:r>
    </w:p>
    <w:p w14:paraId="68E7F16B" w14:textId="58C5D8F2" w:rsidR="0082582C" w:rsidRPr="0082582C" w:rsidRDefault="0082582C" w:rsidP="0082582C">
      <w:r>
        <w:t xml:space="preserve">     </w:t>
      </w:r>
    </w:p>
    <w:p w14:paraId="2033A46B" w14:textId="168BD171" w:rsidR="00A20037" w:rsidRPr="00A359E2" w:rsidRDefault="0082582C" w:rsidP="002D0B51">
      <w:pPr>
        <w:pStyle w:val="Ttulo1"/>
        <w:spacing w:line="360" w:lineRule="auto"/>
        <w:jc w:val="both"/>
        <w:rPr>
          <w:b w:val="0"/>
          <w:bCs w:val="0"/>
        </w:rPr>
      </w:pPr>
      <w:r>
        <w:rPr>
          <w:b w:val="0"/>
          <w:bCs w:val="0"/>
        </w:rPr>
        <w:t xml:space="preserve">     </w:t>
      </w:r>
      <w:r w:rsidR="009824FF" w:rsidRPr="00A359E2">
        <w:rPr>
          <w:b w:val="0"/>
          <w:bCs w:val="0"/>
        </w:rPr>
        <w:fldChar w:fldCharType="begin"/>
      </w:r>
      <w:r w:rsidR="009824FF" w:rsidRPr="00A359E2">
        <w:rPr>
          <w:b w:val="0"/>
          <w:bCs w:val="0"/>
        </w:rPr>
        <w:instrText xml:space="preserve"> XE "CONCLUSIÓN" </w:instrText>
      </w:r>
      <w:r w:rsidR="009824FF" w:rsidRPr="00A359E2">
        <w:rPr>
          <w:b w:val="0"/>
          <w:bCs w:val="0"/>
        </w:rPr>
        <w:fldChar w:fldCharType="end"/>
      </w:r>
      <w:bookmarkEnd w:id="30"/>
      <w:bookmarkEnd w:id="31"/>
    </w:p>
    <w:p w14:paraId="1F8829ED" w14:textId="7CA50AC3" w:rsidR="00A359E2" w:rsidRDefault="00A359E2" w:rsidP="00E7379C">
      <w:r>
        <w:t xml:space="preserve">     </w:t>
      </w:r>
      <w:r w:rsidR="00E7379C">
        <w:t xml:space="preserve">   </w:t>
      </w:r>
    </w:p>
    <w:p w14:paraId="061D2120" w14:textId="77777777" w:rsidR="00A359E2" w:rsidRDefault="00A359E2" w:rsidP="00E7379C"/>
    <w:p w14:paraId="01B67BDD" w14:textId="028395CE" w:rsidR="00A50579" w:rsidRPr="00A50579" w:rsidRDefault="00A50579" w:rsidP="00A50579">
      <w:r>
        <w:t xml:space="preserve">     </w:t>
      </w:r>
    </w:p>
    <w:p w14:paraId="03E58C31" w14:textId="4F2A38D0" w:rsidR="006110FA" w:rsidRDefault="006110FA" w:rsidP="00326193">
      <w:pPr>
        <w:spacing w:line="360" w:lineRule="auto"/>
        <w:ind w:left="993"/>
        <w:rPr>
          <w:color w:val="000000" w:themeColor="text1"/>
        </w:rPr>
      </w:pPr>
      <w:r>
        <w:rPr>
          <w:color w:val="000000" w:themeColor="text1"/>
        </w:rPr>
        <w:t xml:space="preserve">          </w:t>
      </w:r>
    </w:p>
    <w:p w14:paraId="0FD7E9AF" w14:textId="77777777" w:rsidR="00141A1E" w:rsidRPr="00353601" w:rsidRDefault="00141A1E" w:rsidP="00A82A19">
      <w:pPr>
        <w:spacing w:line="360" w:lineRule="auto"/>
        <w:rPr>
          <w:color w:val="000000" w:themeColor="text1"/>
        </w:rPr>
      </w:pPr>
    </w:p>
    <w:p w14:paraId="407A4822" w14:textId="3B80C02B" w:rsidR="00EE5437" w:rsidRDefault="00EE5437" w:rsidP="00A82A19">
      <w:pPr>
        <w:spacing w:line="360" w:lineRule="auto"/>
        <w:rPr>
          <w:b/>
          <w:bCs/>
          <w:color w:val="000000" w:themeColor="text1"/>
        </w:rPr>
      </w:pPr>
      <w:r>
        <w:rPr>
          <w:b/>
          <w:bCs/>
          <w:color w:val="000000" w:themeColor="text1"/>
        </w:rPr>
        <w:t xml:space="preserve">     </w:t>
      </w:r>
    </w:p>
    <w:p w14:paraId="555912A7" w14:textId="552D731F" w:rsidR="00A828D7" w:rsidRDefault="00A828D7" w:rsidP="00A82A19">
      <w:pPr>
        <w:spacing w:line="360" w:lineRule="auto"/>
        <w:rPr>
          <w:b/>
          <w:bCs/>
          <w:color w:val="000000" w:themeColor="text1"/>
        </w:rPr>
      </w:pPr>
    </w:p>
    <w:p w14:paraId="4BA66007" w14:textId="48BEB85F" w:rsidR="00A828D7" w:rsidRDefault="00A828D7" w:rsidP="00A82A19">
      <w:pPr>
        <w:spacing w:line="360" w:lineRule="auto"/>
        <w:rPr>
          <w:b/>
          <w:bCs/>
          <w:color w:val="000000" w:themeColor="text1"/>
        </w:rPr>
      </w:pPr>
    </w:p>
    <w:p w14:paraId="57B3E775" w14:textId="77777777" w:rsidR="00A828D7" w:rsidRPr="00D54945" w:rsidRDefault="00A828D7" w:rsidP="00A82A19">
      <w:pPr>
        <w:spacing w:line="360" w:lineRule="auto"/>
        <w:rPr>
          <w:b/>
          <w:bCs/>
          <w:color w:val="000000" w:themeColor="text1"/>
        </w:rPr>
      </w:pPr>
    </w:p>
    <w:p w14:paraId="4C6BA827" w14:textId="158CCF75" w:rsidR="00C52CF1" w:rsidRPr="00C52CF1" w:rsidRDefault="00C52CF1" w:rsidP="00A82A19">
      <w:pPr>
        <w:spacing w:line="360" w:lineRule="auto"/>
        <w:rPr>
          <w:b/>
          <w:bCs/>
          <w:color w:val="000000" w:themeColor="text1"/>
        </w:rPr>
      </w:pPr>
      <w:r>
        <w:rPr>
          <w:b/>
          <w:bCs/>
          <w:color w:val="000000" w:themeColor="text1"/>
        </w:rPr>
        <w:t xml:space="preserve">     </w:t>
      </w:r>
    </w:p>
    <w:p w14:paraId="6A5666B5" w14:textId="473F976F" w:rsidR="00827231" w:rsidRDefault="00827231" w:rsidP="000547C0">
      <w:pPr>
        <w:pStyle w:val="Ttulo1"/>
        <w:jc w:val="center"/>
      </w:pPr>
      <w:bookmarkStart w:id="32" w:name="_Toc103014890"/>
      <w:r>
        <w:t>BIBLIOGRAFÍA</w:t>
      </w:r>
      <w:bookmarkEnd w:id="32"/>
    </w:p>
    <w:p w14:paraId="6DA14660" w14:textId="77777777" w:rsidR="000547C0" w:rsidRPr="000547C0" w:rsidRDefault="000547C0" w:rsidP="000547C0"/>
    <w:p w14:paraId="7CD2E358" w14:textId="48790632" w:rsidR="00FB72AD" w:rsidRDefault="00FB72AD" w:rsidP="00E0692A">
      <w:pPr>
        <w:spacing w:line="240" w:lineRule="auto"/>
        <w:rPr>
          <w:color w:val="000000" w:themeColor="text1"/>
        </w:rPr>
      </w:pPr>
      <w:r w:rsidRPr="00FB72AD">
        <w:rPr>
          <w:color w:val="000000" w:themeColor="text1"/>
        </w:rPr>
        <w:t xml:space="preserve">Alejandre, F. (2022). </w:t>
      </w:r>
      <w:r w:rsidRPr="00FB72AD">
        <w:rPr>
          <w:i/>
          <w:iCs/>
          <w:color w:val="000000" w:themeColor="text1"/>
        </w:rPr>
        <w:t>Rey servido y patria honrada</w:t>
      </w:r>
      <w:r w:rsidRPr="00FB72AD">
        <w:rPr>
          <w:color w:val="000000" w:themeColor="text1"/>
        </w:rPr>
        <w:t xml:space="preserve"> (p. 62). Ediciones Deusto.</w:t>
      </w:r>
    </w:p>
    <w:p w14:paraId="45FD2139" w14:textId="4ACEDBCB" w:rsidR="00E0692A" w:rsidRPr="00E0692A" w:rsidRDefault="00E0692A" w:rsidP="00E0692A">
      <w:pPr>
        <w:spacing w:line="240" w:lineRule="auto"/>
        <w:rPr>
          <w:color w:val="000000" w:themeColor="text1"/>
        </w:rPr>
      </w:pPr>
      <w:r>
        <w:rPr>
          <w:color w:val="000000" w:themeColor="text1"/>
        </w:rPr>
        <w:t xml:space="preserve">Arranz, F. (2016). </w:t>
      </w:r>
      <w:r w:rsidRPr="00E0692A">
        <w:rPr>
          <w:i/>
          <w:iCs/>
          <w:color w:val="000000" w:themeColor="text1"/>
        </w:rPr>
        <w:t>Acceso del Daesh al Mercado del Petróleo</w:t>
      </w:r>
      <w:r>
        <w:rPr>
          <w:color w:val="000000" w:themeColor="text1"/>
        </w:rPr>
        <w:t>. Revista de Pensamiento Estratégico y Seguridad CISDE, 1(1), 50-65. (</w:t>
      </w:r>
      <w:hyperlink r:id="rId13" w:history="1">
        <w:r w:rsidRPr="00A60625">
          <w:rPr>
            <w:rStyle w:val="Hipervnculo"/>
          </w:rPr>
          <w:t>www.cisdejournal.com</w:t>
        </w:r>
      </w:hyperlink>
      <w:r>
        <w:rPr>
          <w:color w:val="000000" w:themeColor="text1"/>
        </w:rPr>
        <w:t xml:space="preserve">) </w:t>
      </w:r>
      <w:hyperlink r:id="rId14" w:history="1">
        <w:r w:rsidRPr="00E0692A">
          <w:rPr>
            <w:rStyle w:val="Hipervnculo"/>
          </w:rPr>
          <w:t>http://www.uajournals.com/cisdejournal/journal/1/4.pdf</w:t>
        </w:r>
      </w:hyperlink>
    </w:p>
    <w:p w14:paraId="4371F229" w14:textId="7BD3062A" w:rsidR="00C422B6" w:rsidRPr="00C422B6" w:rsidRDefault="00291887" w:rsidP="007C09EF">
      <w:pPr>
        <w:spacing w:line="240" w:lineRule="auto"/>
      </w:pPr>
      <w:r>
        <w:rPr>
          <w:color w:val="000000" w:themeColor="text1"/>
        </w:rPr>
        <w:t xml:space="preserve">Atentados 11 de marzo de 2004. </w:t>
      </w:r>
      <w:r>
        <w:t>Sentencia número 65/2007. Penal</w:t>
      </w:r>
      <w:r w:rsidR="00C422B6">
        <w:t>.</w:t>
      </w:r>
      <w:r>
        <w:t xml:space="preserve"> Procedimiento abreviado y sumario</w:t>
      </w:r>
      <w:r w:rsidR="00C422B6">
        <w:t xml:space="preserve"> / SAN 4398/2007 (Audiencia Nacional 2007) </w:t>
      </w:r>
      <w:hyperlink r:id="rId15" w:history="1">
        <w:r w:rsidR="00C422B6" w:rsidRPr="003E2ABD">
          <w:rPr>
            <w:rStyle w:val="Hipervnculo"/>
          </w:rPr>
          <w:t>https://www.poderjudicial.es/search/documento/TS/12175/Dolo/20071108</w:t>
        </w:r>
      </w:hyperlink>
    </w:p>
    <w:p w14:paraId="6C6BE11B" w14:textId="7F9D51AD" w:rsidR="00A66CE3" w:rsidRDefault="009B6B50" w:rsidP="007C09EF">
      <w:pPr>
        <w:spacing w:line="240" w:lineRule="auto"/>
        <w:rPr>
          <w:color w:val="000000" w:themeColor="text1"/>
          <w:lang w:val="en-US"/>
        </w:rPr>
      </w:pPr>
      <w:bookmarkStart w:id="33" w:name="_Hlk96944708"/>
      <w:r>
        <w:rPr>
          <w:color w:val="000000" w:themeColor="text1"/>
          <w:lang w:val="en-US"/>
        </w:rPr>
        <w:t>Basra, R.</w:t>
      </w:r>
      <w:r w:rsidR="00187119">
        <w:rPr>
          <w:color w:val="000000" w:themeColor="text1"/>
          <w:lang w:val="en-US"/>
        </w:rPr>
        <w:t>,</w:t>
      </w:r>
      <w:r>
        <w:rPr>
          <w:color w:val="000000" w:themeColor="text1"/>
          <w:lang w:val="en-US"/>
        </w:rPr>
        <w:t xml:space="preserve"> Neumann, Peter. (2020) </w:t>
      </w:r>
      <w:r w:rsidRPr="00187119">
        <w:rPr>
          <w:color w:val="000000" w:themeColor="text1"/>
          <w:lang w:val="en-US"/>
        </w:rPr>
        <w:t>Prisons and Terrorism: Extremist Offender Management in 10 European Countries. (p. 34)</w:t>
      </w:r>
      <w:r>
        <w:rPr>
          <w:color w:val="000000" w:themeColor="text1"/>
          <w:lang w:val="en-US"/>
        </w:rPr>
        <w:t xml:space="preserve"> International Centre for the Study of Radicalisation (ICSR). </w:t>
      </w:r>
      <w:hyperlink r:id="rId16" w:history="1">
        <w:r w:rsidRPr="009B6B50">
          <w:rPr>
            <w:rStyle w:val="Hipervnculo"/>
            <w:lang w:val="en-US"/>
          </w:rPr>
          <w:t>https://icsr.info/wp-content/uploads/2020/07/ICSR-Report-Prisons-and-Terrorism-Extremist-Offender-Management-in-10-European-Countries_V2.pdf</w:t>
        </w:r>
      </w:hyperlink>
    </w:p>
    <w:p w14:paraId="70351582" w14:textId="047B82BF" w:rsidR="007B01ED" w:rsidRDefault="007B01ED" w:rsidP="007C09EF">
      <w:pPr>
        <w:spacing w:line="240" w:lineRule="auto"/>
        <w:rPr>
          <w:color w:val="000000" w:themeColor="text1"/>
          <w:lang w:val="en-US"/>
        </w:rPr>
      </w:pPr>
      <w:bookmarkStart w:id="34" w:name="_Hlk102911255"/>
      <w:r>
        <w:t>B</w:t>
      </w:r>
      <w:r w:rsidR="00CB39AC">
        <w:t>enbassa</w:t>
      </w:r>
      <w:r>
        <w:t>, E., T</w:t>
      </w:r>
      <w:r w:rsidR="00CB39AC">
        <w:t>roendlé</w:t>
      </w:r>
      <w:bookmarkEnd w:id="34"/>
      <w:r>
        <w:t>, C. (12 juillet 2017). RAPPORT D´INFORMATION FAIT au nom de la commission des lois constitutionnelles, de législation, du suffrage universel, du Règlement et d’administration générale (1) sur le désendoctrinement, le désembrigadement et la réinsertion des djihadistes en France et en Europe, p. 38.</w:t>
      </w:r>
      <w:r w:rsidR="00CB39AC">
        <w:t xml:space="preserve"> </w:t>
      </w:r>
      <w:hyperlink r:id="rId17" w:history="1">
        <w:r w:rsidR="00CB39AC" w:rsidRPr="00CB39AC">
          <w:rPr>
            <w:rStyle w:val="Hipervnculo"/>
          </w:rPr>
          <w:t>http://www.senat.fr/espace_presse/actualites/201707/rapport_final_de_la_mission_dinformation_sur_le_desendoctrinement_le_desembrigadement_et_la_reinsertion_des_djihadistes_en_france_et_en_europe.html</w:t>
        </w:r>
      </w:hyperlink>
      <w:r w:rsidR="00CB39AC">
        <w:rPr>
          <w:color w:val="000000" w:themeColor="text1"/>
          <w:lang w:val="en-US"/>
        </w:rPr>
        <w:t xml:space="preserve"> </w:t>
      </w:r>
    </w:p>
    <w:p w14:paraId="599D11A8" w14:textId="011A7CDF" w:rsidR="004D78B5" w:rsidRPr="002D364E" w:rsidRDefault="004D78B5" w:rsidP="007C09EF">
      <w:pPr>
        <w:spacing w:line="240" w:lineRule="auto"/>
        <w:rPr>
          <w:color w:val="000000" w:themeColor="text1"/>
          <w:lang w:val="en-US"/>
        </w:rPr>
      </w:pPr>
      <w:r w:rsidRPr="002D364E">
        <w:rPr>
          <w:color w:val="000000" w:themeColor="text1"/>
          <w:lang w:val="en-US"/>
        </w:rPr>
        <w:t xml:space="preserve">Bertelsen, P. (2015). </w:t>
      </w:r>
      <w:bookmarkEnd w:id="33"/>
      <w:r w:rsidRPr="002D364E">
        <w:rPr>
          <w:color w:val="000000" w:themeColor="text1"/>
          <w:lang w:val="en-US"/>
        </w:rPr>
        <w:t>Danish preventive measures and deradicalization strategies: The Aarhus model. Panorama: Insights into Asian and European Affairs, 2015(1), 241-253. http://www.kas.de/wf/doc/kas_42032-1522-2-30.pdf?150714075727</w:t>
      </w:r>
    </w:p>
    <w:p w14:paraId="68778A73" w14:textId="5E8429DF" w:rsidR="00C422B6" w:rsidRDefault="008E5DCA" w:rsidP="004903DE">
      <w:pPr>
        <w:spacing w:line="240" w:lineRule="auto"/>
        <w:rPr>
          <w:color w:val="000000" w:themeColor="text1"/>
          <w:lang w:val="en-US"/>
        </w:rPr>
      </w:pPr>
      <w:r w:rsidRPr="002D364E">
        <w:rPr>
          <w:color w:val="000000" w:themeColor="text1"/>
          <w:lang w:val="en-US"/>
        </w:rPr>
        <w:t>Braddock, K</w:t>
      </w:r>
      <w:r w:rsidR="00C10BC4" w:rsidRPr="002D364E">
        <w:rPr>
          <w:color w:val="000000" w:themeColor="text1"/>
          <w:lang w:val="en-US"/>
        </w:rPr>
        <w:t>.,</w:t>
      </w:r>
      <w:r w:rsidRPr="002D364E">
        <w:rPr>
          <w:color w:val="000000" w:themeColor="text1"/>
          <w:lang w:val="en-US"/>
        </w:rPr>
        <w:t xml:space="preserve"> Horgan</w:t>
      </w:r>
      <w:r w:rsidR="00C10BC4" w:rsidRPr="002D364E">
        <w:rPr>
          <w:color w:val="000000" w:themeColor="text1"/>
          <w:lang w:val="en-US"/>
        </w:rPr>
        <w:t>, J.</w:t>
      </w:r>
      <w:r w:rsidRPr="002D364E">
        <w:rPr>
          <w:color w:val="000000" w:themeColor="text1"/>
          <w:lang w:val="en-US"/>
        </w:rPr>
        <w:t xml:space="preserve"> (2016) Towards a Guide for Constructing and Disseminating Counternarratives to Reduce Support for Terrorism, Studies in Conflict &amp; Terrorism, 39:5, 381-404, DOI: 10.1080/1057610X.2015.1116277</w:t>
      </w:r>
      <w:r w:rsidR="00C422B6">
        <w:rPr>
          <w:color w:val="000000" w:themeColor="text1"/>
          <w:lang w:val="en-US"/>
        </w:rPr>
        <w:t xml:space="preserve">           </w:t>
      </w:r>
    </w:p>
    <w:p w14:paraId="48B00125" w14:textId="3FAF1C6E" w:rsidR="00AE4274" w:rsidRDefault="00AE4274" w:rsidP="00E10E7C">
      <w:pPr>
        <w:spacing w:line="240" w:lineRule="auto"/>
        <w:rPr>
          <w:color w:val="000000" w:themeColor="text1"/>
        </w:rPr>
      </w:pPr>
      <w:r w:rsidRPr="0080626B">
        <w:rPr>
          <w:color w:val="000000" w:themeColor="text1"/>
        </w:rPr>
        <w:t>Comité interministériel de prévention de la délinquance et de la radicalisation</w:t>
      </w:r>
      <w:r w:rsidR="0080626B">
        <w:rPr>
          <w:color w:val="000000" w:themeColor="text1"/>
        </w:rPr>
        <w:t>.</w:t>
      </w:r>
      <w:r w:rsidRPr="00AE4274">
        <w:rPr>
          <w:color w:val="000000" w:themeColor="text1"/>
        </w:rPr>
        <w:t xml:space="preserve"> (2018)</w:t>
      </w:r>
      <w:r w:rsidR="0080626B">
        <w:rPr>
          <w:color w:val="000000" w:themeColor="text1"/>
        </w:rPr>
        <w:t xml:space="preserve">. </w:t>
      </w:r>
      <w:r w:rsidR="0011463E" w:rsidRPr="0011463E">
        <w:rPr>
          <w:color w:val="000000" w:themeColor="text1"/>
        </w:rPr>
        <w:t>«Prévenir Pour Protéger» Plan national de prévention de la radicalisation</w:t>
      </w:r>
      <w:r w:rsidR="0011463E">
        <w:rPr>
          <w:color w:val="000000" w:themeColor="text1"/>
        </w:rPr>
        <w:t>.</w:t>
      </w:r>
      <w:r w:rsidR="0095527A">
        <w:rPr>
          <w:color w:val="000000" w:themeColor="text1"/>
        </w:rPr>
        <w:t xml:space="preserve"> </w:t>
      </w:r>
      <w:hyperlink r:id="rId18" w:history="1">
        <w:r w:rsidR="0095527A" w:rsidRPr="0095527A">
          <w:rPr>
            <w:rStyle w:val="Hipervnculo"/>
          </w:rPr>
          <w:t>https://www.cipdr.gouv.fr/wp-content/uploads/2018/12/DP2018-02-23-CIPDR-Radicalisation-V5.pdf</w:t>
        </w:r>
      </w:hyperlink>
    </w:p>
    <w:p w14:paraId="5B6468D2" w14:textId="478F15D3" w:rsidR="00504296" w:rsidRDefault="00504296" w:rsidP="00E10E7C">
      <w:pPr>
        <w:spacing w:line="240" w:lineRule="auto"/>
        <w:rPr>
          <w:color w:val="000000" w:themeColor="text1"/>
        </w:rPr>
      </w:pPr>
      <w:r>
        <w:rPr>
          <w:color w:val="000000" w:themeColor="text1"/>
        </w:rPr>
        <w:t xml:space="preserve">Embajada de EE. UU. en Siria (2021, August 10), </w:t>
      </w:r>
      <w:r w:rsidRPr="00504296">
        <w:rPr>
          <w:color w:val="000000" w:themeColor="text1"/>
        </w:rPr>
        <w:t>2021 TRAFFICKING IN PERSONS REPORT: SYRIA</w:t>
      </w:r>
      <w:r>
        <w:rPr>
          <w:color w:val="000000" w:themeColor="text1"/>
        </w:rPr>
        <w:t>.</w:t>
      </w:r>
      <w:r w:rsidR="009131F2">
        <w:rPr>
          <w:color w:val="000000" w:themeColor="text1"/>
        </w:rPr>
        <w:t xml:space="preserve"> </w:t>
      </w:r>
      <w:hyperlink r:id="rId19" w:history="1">
        <w:r w:rsidR="009131F2" w:rsidRPr="009131F2">
          <w:rPr>
            <w:rStyle w:val="Hipervnculo"/>
          </w:rPr>
          <w:t>https://sy.usembassy.gov/2021-trafficking-in-persons-report-syria/</w:t>
        </w:r>
      </w:hyperlink>
    </w:p>
    <w:p w14:paraId="5A3CE40D" w14:textId="36D84381" w:rsidR="002578C0" w:rsidRPr="002D364E" w:rsidRDefault="00057693" w:rsidP="00E10E7C">
      <w:pPr>
        <w:spacing w:line="240" w:lineRule="auto"/>
        <w:rPr>
          <w:color w:val="000000" w:themeColor="text1"/>
          <w:lang w:val="en-US"/>
        </w:rPr>
      </w:pPr>
      <w:r w:rsidRPr="002D364E">
        <w:rPr>
          <w:color w:val="000000" w:themeColor="text1"/>
          <w:lang w:val="en-US"/>
        </w:rPr>
        <w:t xml:space="preserve">FATF - APG (2018), Financial Flows from Human Trafficking, FATF, Paris, France, </w:t>
      </w:r>
      <w:hyperlink r:id="rId20" w:history="1">
        <w:r w:rsidR="00E56EA1" w:rsidRPr="00E64437">
          <w:rPr>
            <w:rStyle w:val="Hipervnculo"/>
            <w:lang w:val="en-US"/>
          </w:rPr>
          <w:t>www.fatf-gafi.org/publications/methodandtrends/documents/human-trafficking.html</w:t>
        </w:r>
      </w:hyperlink>
      <w:r w:rsidR="00E56EA1">
        <w:rPr>
          <w:color w:val="000000" w:themeColor="text1"/>
          <w:lang w:val="en-US"/>
        </w:rPr>
        <w:t xml:space="preserve"> </w:t>
      </w:r>
    </w:p>
    <w:p w14:paraId="0117DCF9" w14:textId="77777777" w:rsidR="00906F5A" w:rsidRDefault="00665D8F" w:rsidP="00E10E7C">
      <w:pPr>
        <w:spacing w:line="240" w:lineRule="auto"/>
        <w:rPr>
          <w:color w:val="000000" w:themeColor="text1"/>
        </w:rPr>
      </w:pPr>
      <w:r w:rsidRPr="002D364E">
        <w:rPr>
          <w:color w:val="000000" w:themeColor="text1"/>
          <w:lang w:val="en-US"/>
        </w:rPr>
        <w:lastRenderedPageBreak/>
        <w:t>Forbes</w:t>
      </w:r>
      <w:r w:rsidR="008D5D91" w:rsidRPr="002D364E">
        <w:rPr>
          <w:color w:val="000000" w:themeColor="text1"/>
          <w:lang w:val="en-US"/>
        </w:rPr>
        <w:t>.</w:t>
      </w:r>
      <w:r w:rsidRPr="002D364E">
        <w:rPr>
          <w:color w:val="000000" w:themeColor="text1"/>
          <w:lang w:val="en-US"/>
        </w:rPr>
        <w:t xml:space="preserve"> (2016, January 25). </w:t>
      </w:r>
      <w:r w:rsidRPr="002D364E">
        <w:rPr>
          <w:i/>
          <w:iCs/>
          <w:color w:val="000000" w:themeColor="text1"/>
          <w:lang w:val="en-US"/>
        </w:rPr>
        <w:t>The World’s 10 Richest Terrorist Organizations</w:t>
      </w:r>
      <w:r w:rsidRPr="002D364E">
        <w:rPr>
          <w:color w:val="000000" w:themeColor="text1"/>
          <w:lang w:val="en-US"/>
        </w:rPr>
        <w:t xml:space="preserve">. </w:t>
      </w:r>
      <w:hyperlink r:id="rId21" w:history="1">
        <w:r w:rsidRPr="00665D8F">
          <w:rPr>
            <w:rStyle w:val="Hipervnculo"/>
          </w:rPr>
          <w:t>https://www.forbes.com/pictures/eedh45fkejd/1isis-annual-turnover/?sh=129caa6623ca</w:t>
        </w:r>
      </w:hyperlink>
    </w:p>
    <w:p w14:paraId="05F8555F" w14:textId="3E25B3F7" w:rsidR="00906F5A" w:rsidRDefault="00906F5A" w:rsidP="00E10E7C">
      <w:pPr>
        <w:spacing w:line="240" w:lineRule="auto"/>
        <w:rPr>
          <w:color w:val="000000" w:themeColor="text1"/>
        </w:rPr>
      </w:pPr>
      <w:r>
        <w:rPr>
          <w:color w:val="000000" w:themeColor="text1"/>
        </w:rPr>
        <w:t xml:space="preserve">Fournier, C. (2017). </w:t>
      </w:r>
      <w:r w:rsidRPr="00906F5A">
        <w:rPr>
          <w:i/>
          <w:iCs/>
          <w:color w:val="000000" w:themeColor="text1"/>
        </w:rPr>
        <w:t>L'obscur financement des associations de lutte contre la radicalisation</w:t>
      </w:r>
      <w:r>
        <w:rPr>
          <w:color w:val="000000" w:themeColor="text1"/>
        </w:rPr>
        <w:t xml:space="preserve">. </w:t>
      </w:r>
      <w:hyperlink r:id="rId22" w:history="1">
        <w:r w:rsidRPr="00906F5A">
          <w:rPr>
            <w:rStyle w:val="Hipervnculo"/>
          </w:rPr>
          <w:t>https://www.francetvinfo.fr/monde/revolte-en-syrie/l-obscur-financement-des-associations-de-lutte-contre-la-radicalisation_2262953.html</w:t>
        </w:r>
      </w:hyperlink>
    </w:p>
    <w:p w14:paraId="49C50D3E" w14:textId="0B84F003" w:rsidR="00532E2A" w:rsidRDefault="00CF6BA1" w:rsidP="00E10E7C">
      <w:pPr>
        <w:spacing w:line="240" w:lineRule="auto"/>
        <w:rPr>
          <w:color w:val="000000" w:themeColor="text1"/>
        </w:rPr>
      </w:pPr>
      <w:r w:rsidRPr="00CF6BA1">
        <w:rPr>
          <w:color w:val="000000" w:themeColor="text1"/>
        </w:rPr>
        <w:t xml:space="preserve">Geisser, V. (2012). La </w:t>
      </w:r>
      <w:r w:rsidR="00A25A24" w:rsidRPr="00CF6BA1">
        <w:rPr>
          <w:color w:val="000000" w:themeColor="text1"/>
        </w:rPr>
        <w:t>«question</w:t>
      </w:r>
      <w:r w:rsidRPr="00CF6BA1">
        <w:rPr>
          <w:color w:val="000000" w:themeColor="text1"/>
        </w:rPr>
        <w:t xml:space="preserve"> musulmane» en France au prisme des sciences sociales: Le savant, l'expert et le politique (La "cuestión musulmana" en Francia a través del prisma de las ciencias sociales. Los eruditos, los expertos y los políticos). </w:t>
      </w:r>
      <w:r w:rsidRPr="00CF6BA1">
        <w:rPr>
          <w:i/>
          <w:iCs/>
          <w:color w:val="000000" w:themeColor="text1"/>
        </w:rPr>
        <w:t>Cahiers d'Études Africaines</w:t>
      </w:r>
      <w:r w:rsidRPr="00CF6BA1">
        <w:rPr>
          <w:color w:val="000000" w:themeColor="text1"/>
        </w:rPr>
        <w:t>, </w:t>
      </w:r>
      <w:r w:rsidRPr="00CF6BA1">
        <w:rPr>
          <w:i/>
          <w:iCs/>
          <w:color w:val="000000" w:themeColor="text1"/>
        </w:rPr>
        <w:t>52</w:t>
      </w:r>
      <w:r w:rsidR="00BE5EDC">
        <w:rPr>
          <w:i/>
          <w:iCs/>
          <w:color w:val="000000" w:themeColor="text1"/>
        </w:rPr>
        <w:t xml:space="preserve"> </w:t>
      </w:r>
      <w:r w:rsidRPr="00CF6BA1">
        <w:rPr>
          <w:color w:val="000000" w:themeColor="text1"/>
        </w:rPr>
        <w:t xml:space="preserve">(206/207), 351–366. </w:t>
      </w:r>
      <w:hyperlink r:id="rId23" w:history="1">
        <w:r w:rsidR="00532E2A" w:rsidRPr="006E4F33">
          <w:rPr>
            <w:rStyle w:val="Hipervnculo"/>
          </w:rPr>
          <w:t>http://www.jstor.org/stable/41708180</w:t>
        </w:r>
      </w:hyperlink>
    </w:p>
    <w:p w14:paraId="4A2D3F04" w14:textId="12B3CEB8" w:rsidR="0070255B" w:rsidRDefault="0070255B" w:rsidP="006B258B">
      <w:pPr>
        <w:spacing w:line="240" w:lineRule="auto"/>
        <w:rPr>
          <w:color w:val="000000" w:themeColor="text1"/>
        </w:rPr>
      </w:pPr>
      <w:r>
        <w:rPr>
          <w:color w:val="000000" w:themeColor="text1"/>
        </w:rPr>
        <w:t xml:space="preserve">Gómez, A. y Vázquez, Alexandra. (2020). </w:t>
      </w:r>
      <w:r w:rsidRPr="0070255B">
        <w:rPr>
          <w:i/>
          <w:iCs/>
          <w:color w:val="000000" w:themeColor="text1"/>
        </w:rPr>
        <w:t>Extremismo, Radicalización violenta y Terrorismo</w:t>
      </w:r>
      <w:r>
        <w:rPr>
          <w:color w:val="000000" w:themeColor="text1"/>
        </w:rPr>
        <w:t>, p. 110. Editorial Sanz y Torres, S. L.</w:t>
      </w:r>
    </w:p>
    <w:p w14:paraId="22B76858" w14:textId="51D6C8DC" w:rsidR="00A23AA7" w:rsidRDefault="00A23AA7" w:rsidP="006B258B">
      <w:pPr>
        <w:spacing w:line="240" w:lineRule="auto"/>
        <w:rPr>
          <w:color w:val="000000" w:themeColor="text1"/>
        </w:rPr>
      </w:pPr>
      <w:r w:rsidRPr="00A23AA7">
        <w:rPr>
          <w:color w:val="000000" w:themeColor="text1"/>
        </w:rPr>
        <w:t xml:space="preserve">Kesel, M. (2006). </w:t>
      </w:r>
      <w:r w:rsidRPr="00A23AA7">
        <w:rPr>
          <w:i/>
          <w:iCs/>
          <w:color w:val="000000" w:themeColor="text1"/>
        </w:rPr>
        <w:t xml:space="preserve">The Right Use of Death: The Fundamentalist Logic in Mohammed Bouyeri's Open Letter to Hirsi Ali. </w:t>
      </w:r>
      <w:r w:rsidRPr="00A23AA7">
        <w:rPr>
          <w:color w:val="000000" w:themeColor="text1"/>
        </w:rPr>
        <w:t>Concilium: International Journal for Theology, 5, 5, (2006), pp. 32-40.</w:t>
      </w:r>
      <w:r w:rsidR="00E56EA1" w:rsidRPr="00E56EA1">
        <w:rPr>
          <w:color w:val="000000" w:themeColor="text1"/>
        </w:rPr>
        <w:t xml:space="preserve"> </w:t>
      </w:r>
      <w:hyperlink r:id="rId24" w:history="1">
        <w:r w:rsidR="00E56EA1" w:rsidRPr="00E56EA1">
          <w:rPr>
            <w:color w:val="006FB7"/>
            <w:u w:val="single"/>
            <w:bdr w:val="none" w:sz="0" w:space="0" w:color="auto" w:frame="1"/>
            <w:shd w:val="clear" w:color="auto" w:fill="FFFFFF"/>
          </w:rPr>
          <w:t>https://doi.org/10.1093/jcs/33.4.731</w:t>
        </w:r>
      </w:hyperlink>
    </w:p>
    <w:p w14:paraId="31237861" w14:textId="0C39DBF1" w:rsidR="005C7B82" w:rsidRDefault="005C7B82" w:rsidP="006B258B">
      <w:pPr>
        <w:spacing w:line="240" w:lineRule="auto"/>
        <w:rPr>
          <w:color w:val="000000" w:themeColor="text1"/>
        </w:rPr>
      </w:pPr>
      <w:r w:rsidRPr="005C7B82">
        <w:rPr>
          <w:color w:val="000000" w:themeColor="text1"/>
        </w:rPr>
        <w:t>Koehler, Daniel. «La desradicalización en Alemania: prevenir y combatir el extremismo violento». Revista CIDOB d’Afers Internacionals, n.º 128 (septiembre de 2021), p. 59-79. DOI: doi.org/10.24241/rcai.2021.128.2.59</w:t>
      </w:r>
    </w:p>
    <w:p w14:paraId="1AD7DAA9" w14:textId="0C3B6446" w:rsidR="003E20B3" w:rsidRDefault="003E20B3" w:rsidP="003E20B3">
      <w:pPr>
        <w:spacing w:line="240" w:lineRule="auto"/>
        <w:rPr>
          <w:color w:val="000000" w:themeColor="text1"/>
        </w:rPr>
      </w:pPr>
      <w:bookmarkStart w:id="35" w:name="_Hlk97983198"/>
      <w:r w:rsidRPr="003E20B3">
        <w:rPr>
          <w:color w:val="000000" w:themeColor="text1"/>
        </w:rPr>
        <w:t>Ley 26/1992, de 10 de noviembre, por la que se aprueba el Acuerdo de Cooperación del Estado con la Comisión Islámica de España.</w:t>
      </w:r>
      <w:r>
        <w:rPr>
          <w:color w:val="000000" w:themeColor="text1"/>
        </w:rPr>
        <w:t xml:space="preserve"> Boletín Oficial del Estado</w:t>
      </w:r>
      <w:r w:rsidR="001B4582">
        <w:rPr>
          <w:color w:val="000000" w:themeColor="text1"/>
        </w:rPr>
        <w:t xml:space="preserve">, 272, </w:t>
      </w:r>
      <w:r w:rsidR="001B4582" w:rsidRPr="001B4582">
        <w:rPr>
          <w:color w:val="000000" w:themeColor="text1"/>
        </w:rPr>
        <w:t>de 12/11/1992.</w:t>
      </w:r>
      <w:r w:rsidR="001B4582">
        <w:rPr>
          <w:color w:val="000000" w:themeColor="text1"/>
        </w:rPr>
        <w:t xml:space="preserve"> </w:t>
      </w:r>
      <w:hyperlink r:id="rId25" w:history="1">
        <w:r w:rsidR="001B4582" w:rsidRPr="001B4582">
          <w:rPr>
            <w:rStyle w:val="Hipervnculo"/>
          </w:rPr>
          <w:t>https://www.boe.es/eli/es/l/1992/11/10/26/con</w:t>
        </w:r>
      </w:hyperlink>
    </w:p>
    <w:p w14:paraId="168826E1" w14:textId="68757C31" w:rsidR="007A0106" w:rsidRDefault="007A0106" w:rsidP="006B258B">
      <w:pPr>
        <w:spacing w:line="240" w:lineRule="auto"/>
        <w:rPr>
          <w:color w:val="000000" w:themeColor="text1"/>
        </w:rPr>
      </w:pPr>
      <w:r>
        <w:rPr>
          <w:color w:val="000000" w:themeColor="text1"/>
        </w:rPr>
        <w:t xml:space="preserve">Martinson, R. (1974). “What Works – Questions and Answers about Prison Reform”. </w:t>
      </w:r>
      <w:r w:rsidRPr="007A0106">
        <w:rPr>
          <w:i/>
          <w:iCs/>
          <w:color w:val="000000" w:themeColor="text1"/>
        </w:rPr>
        <w:t>The Public Interest</w:t>
      </w:r>
      <w:r>
        <w:rPr>
          <w:color w:val="000000" w:themeColor="text1"/>
        </w:rPr>
        <w:t xml:space="preserve">. </w:t>
      </w:r>
      <w:hyperlink r:id="rId26" w:history="1">
        <w:r w:rsidRPr="007A0106">
          <w:rPr>
            <w:rStyle w:val="Hipervnculo"/>
          </w:rPr>
          <w:t>https://nationalaffairs.com/storage/app/uploads/public/58e/1a4/bab/58e1a4babf974259122379.pdf</w:t>
        </w:r>
      </w:hyperlink>
    </w:p>
    <w:p w14:paraId="13621A16" w14:textId="79A05274" w:rsidR="00BE5EDC" w:rsidRDefault="00BE5EDC" w:rsidP="006B258B">
      <w:pPr>
        <w:spacing w:line="240" w:lineRule="auto"/>
        <w:rPr>
          <w:color w:val="000000" w:themeColor="text1"/>
        </w:rPr>
      </w:pPr>
      <w:r>
        <w:rPr>
          <w:color w:val="000000" w:themeColor="text1"/>
        </w:rPr>
        <w:t xml:space="preserve">Maxwell, R. y Bleich, E. (2014). What makes Muslims feel French? </w:t>
      </w:r>
      <w:r w:rsidRPr="00BE5EDC">
        <w:rPr>
          <w:i/>
          <w:iCs/>
          <w:color w:val="000000" w:themeColor="text1"/>
        </w:rPr>
        <w:t>Social Forces</w:t>
      </w:r>
      <w:r>
        <w:rPr>
          <w:color w:val="000000" w:themeColor="text1"/>
        </w:rPr>
        <w:t xml:space="preserve">, p. 159. </w:t>
      </w:r>
      <w:hyperlink r:id="rId27" w:history="1">
        <w:r w:rsidRPr="00BE5EDC">
          <w:rPr>
            <w:rStyle w:val="Hipervnculo"/>
          </w:rPr>
          <w:t>https://doi.org/10.1093/sf/sou064</w:t>
        </w:r>
      </w:hyperlink>
    </w:p>
    <w:p w14:paraId="13E0681B" w14:textId="3D341DA5" w:rsidR="002578C0" w:rsidRDefault="00485545" w:rsidP="006B258B">
      <w:pPr>
        <w:spacing w:line="240" w:lineRule="auto"/>
        <w:rPr>
          <w:color w:val="000000" w:themeColor="text1"/>
        </w:rPr>
      </w:pPr>
      <w:r w:rsidRPr="00485545">
        <w:rPr>
          <w:color w:val="000000" w:themeColor="text1"/>
        </w:rPr>
        <w:t>Memoria de la Fiscalía General del Estado</w:t>
      </w:r>
      <w:r w:rsidR="00D42E41">
        <w:rPr>
          <w:color w:val="000000" w:themeColor="text1"/>
        </w:rPr>
        <w:t>. (</w:t>
      </w:r>
      <w:r w:rsidRPr="00485545">
        <w:rPr>
          <w:color w:val="000000" w:themeColor="text1"/>
        </w:rPr>
        <w:t>2018, pp. 118-119</w:t>
      </w:r>
      <w:r w:rsidR="00D42E41">
        <w:rPr>
          <w:color w:val="000000" w:themeColor="text1"/>
        </w:rPr>
        <w:t xml:space="preserve">). Fiscalía General del Estado. </w:t>
      </w:r>
      <w:hyperlink r:id="rId28" w:history="1">
        <w:r w:rsidR="00305558" w:rsidRPr="00305558">
          <w:rPr>
            <w:rStyle w:val="Hipervnculo"/>
          </w:rPr>
          <w:t>https://www.fiscal.es/documents/20142/b1b10006-1758-734a-e3e5-2844bd9e5858</w:t>
        </w:r>
      </w:hyperlink>
    </w:p>
    <w:p w14:paraId="2197F0AC" w14:textId="1E0729EF" w:rsidR="002B483D" w:rsidRDefault="00627B6C" w:rsidP="006B258B">
      <w:pPr>
        <w:spacing w:line="240" w:lineRule="auto"/>
        <w:rPr>
          <w:color w:val="000000" w:themeColor="text1"/>
        </w:rPr>
      </w:pPr>
      <w:r w:rsidRPr="00627B6C">
        <w:rPr>
          <w:color w:val="000000" w:themeColor="text1"/>
        </w:rPr>
        <w:t xml:space="preserve">Nationaal Coördinator Terrorismebestrijding en Veiligheid (NCTV), (2016). </w:t>
      </w:r>
      <w:bookmarkEnd w:id="35"/>
      <w:r w:rsidRPr="00627B6C">
        <w:rPr>
          <w:i/>
          <w:iCs/>
          <w:color w:val="000000" w:themeColor="text1"/>
        </w:rPr>
        <w:t>Estrategia Nacional Antiterrorista 2016-2020</w:t>
      </w:r>
      <w:r w:rsidRPr="00627B6C">
        <w:rPr>
          <w:color w:val="000000" w:themeColor="text1"/>
        </w:rPr>
        <w:t xml:space="preserve">. </w:t>
      </w:r>
      <w:hyperlink r:id="rId29" w:history="1">
        <w:r w:rsidRPr="00627B6C">
          <w:rPr>
            <w:rStyle w:val="Hipervnculo"/>
          </w:rPr>
          <w:t>https://www.nctv.nl/onderwerpen/nationale-contraterrorismestrategie/documenten/rapporten/2016/07/11/nationale-contraterrorismestrategie-2016-2020</w:t>
        </w:r>
      </w:hyperlink>
    </w:p>
    <w:p w14:paraId="3FBD0D89" w14:textId="05DA450E" w:rsidR="006B258B" w:rsidRPr="002D364E" w:rsidRDefault="006B258B" w:rsidP="006B258B">
      <w:pPr>
        <w:spacing w:line="240" w:lineRule="auto"/>
        <w:rPr>
          <w:rStyle w:val="Hipervnculo"/>
          <w:lang w:val="en-US"/>
        </w:rPr>
      </w:pPr>
      <w:r w:rsidRPr="002D364E">
        <w:rPr>
          <w:color w:val="000000" w:themeColor="text1"/>
          <w:lang w:val="en-US"/>
        </w:rPr>
        <w:t xml:space="preserve">Oberschall, A. (2004). </w:t>
      </w:r>
      <w:r w:rsidRPr="002D364E">
        <w:rPr>
          <w:i/>
          <w:iCs/>
          <w:color w:val="000000" w:themeColor="text1"/>
          <w:lang w:val="en-US"/>
        </w:rPr>
        <w:t>Explaining Terrorism: The Contribution of Collective Action Theory. Sociological Theory</w:t>
      </w:r>
      <w:r w:rsidRPr="002D364E">
        <w:rPr>
          <w:color w:val="000000" w:themeColor="text1"/>
          <w:lang w:val="en-US"/>
        </w:rPr>
        <w:t xml:space="preserve">, 22(1), 26–37. </w:t>
      </w:r>
      <w:hyperlink r:id="rId30" w:history="1">
        <w:r w:rsidR="00E350C4" w:rsidRPr="002D364E">
          <w:rPr>
            <w:rStyle w:val="Hipervnculo"/>
            <w:lang w:val="en-US"/>
          </w:rPr>
          <w:t>http://www.jstor.org/stable/3648957</w:t>
        </w:r>
      </w:hyperlink>
    </w:p>
    <w:p w14:paraId="2534B50A" w14:textId="3EC406D8" w:rsidR="009E6168" w:rsidRDefault="00DE0C9A" w:rsidP="006B258B">
      <w:pPr>
        <w:spacing w:line="240" w:lineRule="auto"/>
        <w:rPr>
          <w:color w:val="000000" w:themeColor="text1"/>
        </w:rPr>
      </w:pPr>
      <w:r>
        <w:rPr>
          <w:color w:val="000000" w:themeColor="text1"/>
        </w:rPr>
        <w:t>Reinares, F.</w:t>
      </w:r>
      <w:r w:rsidR="00420171">
        <w:rPr>
          <w:color w:val="000000" w:themeColor="text1"/>
        </w:rPr>
        <w:t xml:space="preserve">, García-Calvo, C., Vicente, A. </w:t>
      </w:r>
      <w:r w:rsidR="00092E1E">
        <w:rPr>
          <w:color w:val="000000" w:themeColor="text1"/>
        </w:rPr>
        <w:t xml:space="preserve">(2018). </w:t>
      </w:r>
      <w:r w:rsidR="00156B7F" w:rsidRPr="00CA277B">
        <w:rPr>
          <w:i/>
          <w:iCs/>
          <w:color w:val="000000" w:themeColor="text1"/>
        </w:rPr>
        <w:t>Yihadismo y prisiones: un análisis del caso español</w:t>
      </w:r>
      <w:r w:rsidR="00156B7F">
        <w:rPr>
          <w:color w:val="000000" w:themeColor="text1"/>
        </w:rPr>
        <w:t xml:space="preserve">. </w:t>
      </w:r>
      <w:r w:rsidR="000C4DF8">
        <w:rPr>
          <w:color w:val="000000" w:themeColor="text1"/>
        </w:rPr>
        <w:t xml:space="preserve">Real Instituto Elcano, </w:t>
      </w:r>
      <w:r w:rsidR="00515B77" w:rsidRPr="00515B77">
        <w:rPr>
          <w:color w:val="000000" w:themeColor="text1"/>
        </w:rPr>
        <w:t>ARI 123/2018</w:t>
      </w:r>
      <w:r w:rsidR="00CA277B">
        <w:rPr>
          <w:color w:val="000000" w:themeColor="text1"/>
        </w:rPr>
        <w:t xml:space="preserve">. </w:t>
      </w:r>
      <w:hyperlink r:id="rId31" w:history="1">
        <w:r w:rsidR="00E77246" w:rsidRPr="00E77246">
          <w:rPr>
            <w:rStyle w:val="Hipervnculo"/>
          </w:rPr>
          <w:t>https://www.realinstitutoelcano.org/analisis/yihadismo-y-prisiones-un-analisis-del-caso-espanol/</w:t>
        </w:r>
      </w:hyperlink>
    </w:p>
    <w:p w14:paraId="33F32095" w14:textId="24FE3D0E" w:rsidR="00566BF2" w:rsidRDefault="00566BF2" w:rsidP="006B258B">
      <w:pPr>
        <w:spacing w:line="240" w:lineRule="auto"/>
        <w:rPr>
          <w:rStyle w:val="Hipervnculo"/>
        </w:rPr>
      </w:pPr>
      <w:r w:rsidRPr="00566BF2">
        <w:rPr>
          <w:color w:val="000000" w:themeColor="text1"/>
        </w:rPr>
        <w:lastRenderedPageBreak/>
        <w:t>Sánchez-Gil, L. M., &amp; de Santiago Herrero, F. J. (2021). Los centros penitenciarios españoles como espacios de radicalización yihadista. </w:t>
      </w:r>
      <w:r w:rsidRPr="00566BF2">
        <w:rPr>
          <w:i/>
          <w:iCs/>
          <w:color w:val="000000" w:themeColor="text1"/>
        </w:rPr>
        <w:t>Revista De Derecho Penal Y Criminología</w:t>
      </w:r>
      <w:r w:rsidRPr="00566BF2">
        <w:rPr>
          <w:color w:val="000000" w:themeColor="text1"/>
        </w:rPr>
        <w:t xml:space="preserve">, (23), </w:t>
      </w:r>
      <w:r w:rsidR="00B7208E">
        <w:rPr>
          <w:color w:val="000000" w:themeColor="text1"/>
        </w:rPr>
        <w:t xml:space="preserve">p. </w:t>
      </w:r>
      <w:r w:rsidRPr="00566BF2">
        <w:rPr>
          <w:color w:val="000000" w:themeColor="text1"/>
        </w:rPr>
        <w:t>2</w:t>
      </w:r>
      <w:r w:rsidR="00B7208E">
        <w:rPr>
          <w:color w:val="000000" w:themeColor="text1"/>
        </w:rPr>
        <w:t>57</w:t>
      </w:r>
      <w:r w:rsidRPr="00566BF2">
        <w:rPr>
          <w:color w:val="000000" w:themeColor="text1"/>
        </w:rPr>
        <w:t xml:space="preserve">. </w:t>
      </w:r>
      <w:hyperlink r:id="rId32" w:history="1">
        <w:r w:rsidR="00272622" w:rsidRPr="006E4F33">
          <w:rPr>
            <w:rStyle w:val="Hipervnculo"/>
          </w:rPr>
          <w:t>https://doi.org/10.5944/rdpc.23.2020.27431</w:t>
        </w:r>
      </w:hyperlink>
    </w:p>
    <w:p w14:paraId="01C546DA" w14:textId="77777777" w:rsidR="009431BE" w:rsidRDefault="00B53B83" w:rsidP="006B258B">
      <w:pPr>
        <w:spacing w:line="240" w:lineRule="auto"/>
        <w:rPr>
          <w:color w:val="000000" w:themeColor="text1"/>
        </w:rPr>
      </w:pPr>
      <w:r>
        <w:rPr>
          <w:color w:val="000000" w:themeColor="text1"/>
        </w:rPr>
        <w:t>Secretaría de Estado</w:t>
      </w:r>
      <w:r w:rsidR="00162ABF">
        <w:rPr>
          <w:color w:val="000000" w:themeColor="text1"/>
        </w:rPr>
        <w:t xml:space="preserve"> </w:t>
      </w:r>
      <w:r w:rsidR="00E6204D">
        <w:rPr>
          <w:color w:val="000000" w:themeColor="text1"/>
        </w:rPr>
        <w:t>de Seguridad.</w:t>
      </w:r>
      <w:r w:rsidR="00162ABF">
        <w:rPr>
          <w:color w:val="000000" w:themeColor="text1"/>
        </w:rPr>
        <w:t xml:space="preserve"> </w:t>
      </w:r>
      <w:r w:rsidR="0056499E">
        <w:rPr>
          <w:color w:val="000000" w:themeColor="text1"/>
        </w:rPr>
        <w:t>(2015)</w:t>
      </w:r>
      <w:r w:rsidR="004E0AB7">
        <w:rPr>
          <w:color w:val="000000" w:themeColor="text1"/>
        </w:rPr>
        <w:t xml:space="preserve">. </w:t>
      </w:r>
      <w:r w:rsidR="00162ABF" w:rsidRPr="00505DF8">
        <w:rPr>
          <w:i/>
          <w:iCs/>
          <w:color w:val="000000" w:themeColor="text1"/>
        </w:rPr>
        <w:t xml:space="preserve">Plan Estratégico Nacional </w:t>
      </w:r>
      <w:r w:rsidR="00505DF8" w:rsidRPr="00505DF8">
        <w:rPr>
          <w:i/>
          <w:iCs/>
          <w:color w:val="000000" w:themeColor="text1"/>
        </w:rPr>
        <w:t>de Lucha Contra la Radicalización Violenta</w:t>
      </w:r>
      <w:r w:rsidR="00505DF8">
        <w:rPr>
          <w:color w:val="000000" w:themeColor="text1"/>
        </w:rPr>
        <w:t>. Ministerio del Interior.</w:t>
      </w:r>
    </w:p>
    <w:p w14:paraId="79455E84" w14:textId="1D3CAB58" w:rsidR="00B53B83" w:rsidRDefault="00000000" w:rsidP="006B258B">
      <w:pPr>
        <w:spacing w:line="240" w:lineRule="auto"/>
        <w:rPr>
          <w:color w:val="000000" w:themeColor="text1"/>
        </w:rPr>
      </w:pPr>
      <w:hyperlink r:id="rId33" w:history="1">
        <w:r w:rsidR="009431BE" w:rsidRPr="00E64437">
          <w:rPr>
            <w:rStyle w:val="Hipervnculo"/>
          </w:rPr>
          <w:t>http://www.interior.gob.es/documents/642012/5179146/PLAN+ESTRAT%C3%89GICO+NACIONAL.pdf/d250d90e-99b5-4ec9-99a8-8cf896cb8c2f</w:t>
        </w:r>
      </w:hyperlink>
    </w:p>
    <w:p w14:paraId="658C3F34" w14:textId="10F375EA" w:rsidR="00272622" w:rsidRDefault="00ED6B42" w:rsidP="006B258B">
      <w:pPr>
        <w:spacing w:line="240" w:lineRule="auto"/>
        <w:rPr>
          <w:color w:val="000000" w:themeColor="text1"/>
        </w:rPr>
      </w:pPr>
      <w:r>
        <w:rPr>
          <w:color w:val="000000" w:themeColor="text1"/>
        </w:rPr>
        <w:t xml:space="preserve">Secretaría General de Instituciones Penitenciarias </w:t>
      </w:r>
      <w:r w:rsidR="0032063B">
        <w:rPr>
          <w:color w:val="000000" w:themeColor="text1"/>
        </w:rPr>
        <w:t>(2016</w:t>
      </w:r>
      <w:r w:rsidR="00B94D84">
        <w:rPr>
          <w:color w:val="000000" w:themeColor="text1"/>
        </w:rPr>
        <w:t>)</w:t>
      </w:r>
      <w:r w:rsidR="00330D90">
        <w:rPr>
          <w:color w:val="000000" w:themeColor="text1"/>
        </w:rPr>
        <w:t>. Instrucción 02/</w:t>
      </w:r>
      <w:r w:rsidR="00B94D84">
        <w:rPr>
          <w:color w:val="000000" w:themeColor="text1"/>
        </w:rPr>
        <w:t xml:space="preserve">2016, p. 2. </w:t>
      </w:r>
      <w:r w:rsidR="00F975C7">
        <w:rPr>
          <w:color w:val="000000" w:themeColor="text1"/>
        </w:rPr>
        <w:t>Programa Marco de intervención en radicalización violenta</w:t>
      </w:r>
      <w:r w:rsidR="006A6D1A">
        <w:rPr>
          <w:color w:val="000000" w:themeColor="text1"/>
        </w:rPr>
        <w:t xml:space="preserve"> con internos islamistas. </w:t>
      </w:r>
      <w:r w:rsidR="006A6D1A" w:rsidRPr="006A6D1A">
        <w:rPr>
          <w:i/>
          <w:iCs/>
          <w:color w:val="000000" w:themeColor="text1"/>
        </w:rPr>
        <w:t>Ministerio del Interior</w:t>
      </w:r>
      <w:r w:rsidR="006A6D1A">
        <w:rPr>
          <w:color w:val="000000" w:themeColor="text1"/>
        </w:rPr>
        <w:t>.</w:t>
      </w:r>
      <w:r w:rsidR="00642549">
        <w:rPr>
          <w:color w:val="000000" w:themeColor="text1"/>
        </w:rPr>
        <w:t xml:space="preserve"> </w:t>
      </w:r>
      <w:hyperlink r:id="rId34" w:history="1">
        <w:r w:rsidR="00642549" w:rsidRPr="00642549">
          <w:rPr>
            <w:rStyle w:val="Hipervnculo"/>
          </w:rPr>
          <w:t>https://www.csif.es/contenido/nacional/administracion-general-del-estado/219415?msclkid=ba71c5f2cee111eca555ac7b8a0cfe8e</w:t>
        </w:r>
      </w:hyperlink>
    </w:p>
    <w:p w14:paraId="6AE564C7" w14:textId="7D581735" w:rsidR="00291887" w:rsidRPr="00291887" w:rsidRDefault="00FB72AD" w:rsidP="006B258B">
      <w:pPr>
        <w:spacing w:line="240" w:lineRule="auto"/>
        <w:rPr>
          <w:b/>
          <w:bCs/>
          <w:i/>
          <w:iCs/>
          <w:color w:val="000000" w:themeColor="text1"/>
        </w:rPr>
      </w:pPr>
      <w:r w:rsidRPr="00FB72AD">
        <w:rPr>
          <w:color w:val="000000" w:themeColor="text1"/>
        </w:rPr>
        <w:t>Schumacher, E. (1985, April 28)</w:t>
      </w:r>
      <w:r w:rsidRPr="00FB72AD">
        <w:rPr>
          <w:b/>
          <w:bCs/>
          <w:i/>
          <w:iCs/>
          <w:color w:val="000000" w:themeColor="text1"/>
        </w:rPr>
        <w:t xml:space="preserve">. </w:t>
      </w:r>
      <w:r w:rsidRPr="00FB72AD">
        <w:rPr>
          <w:color w:val="000000" w:themeColor="text1"/>
        </w:rPr>
        <w:t xml:space="preserve">SPAIN BECOMES A TEMPTING MARKET FOR IMPORTED TERROR. </w:t>
      </w:r>
      <w:r w:rsidRPr="00FB72AD">
        <w:rPr>
          <w:i/>
          <w:iCs/>
          <w:color w:val="000000" w:themeColor="text1"/>
        </w:rPr>
        <w:t>The New York Times</w:t>
      </w:r>
      <w:r w:rsidRPr="00FB72AD">
        <w:rPr>
          <w:color w:val="000000" w:themeColor="text1"/>
        </w:rPr>
        <w:t xml:space="preserve">. </w:t>
      </w:r>
      <w:hyperlink r:id="rId35" w:history="1">
        <w:r w:rsidRPr="00FB72AD">
          <w:rPr>
            <w:rStyle w:val="Hipervnculo"/>
          </w:rPr>
          <w:t>https://www.nytimes.com/1985/04/28/weekinreview/spain-becomes-a-tempting-market-for-imported-terror.html</w:t>
        </w:r>
      </w:hyperlink>
    </w:p>
    <w:p w14:paraId="665F47D9" w14:textId="4D02491E" w:rsidR="008A330D" w:rsidRDefault="008A330D" w:rsidP="006B258B">
      <w:pPr>
        <w:spacing w:line="240" w:lineRule="auto"/>
        <w:rPr>
          <w:color w:val="000000" w:themeColor="text1"/>
        </w:rPr>
      </w:pPr>
      <w:r>
        <w:rPr>
          <w:color w:val="000000" w:themeColor="text1"/>
        </w:rPr>
        <w:t>SOMOS MÁS</w:t>
      </w:r>
      <w:r w:rsidR="009D11C3">
        <w:rPr>
          <w:color w:val="000000" w:themeColor="text1"/>
        </w:rPr>
        <w:t>. (2017)</w:t>
      </w:r>
      <w:r w:rsidR="002315BD">
        <w:rPr>
          <w:color w:val="000000" w:themeColor="text1"/>
        </w:rPr>
        <w:t xml:space="preserve">, </w:t>
      </w:r>
      <w:hyperlink r:id="rId36" w:history="1">
        <w:r w:rsidR="003E7E62" w:rsidRPr="003E7E62">
          <w:rPr>
            <w:rStyle w:val="Hipervnculo"/>
          </w:rPr>
          <w:t>http://www.somos-mas.es/quienes-somos/</w:t>
        </w:r>
      </w:hyperlink>
    </w:p>
    <w:p w14:paraId="3DFD7011" w14:textId="35DA4268" w:rsidR="0002644B" w:rsidRPr="0002644B" w:rsidRDefault="0002644B" w:rsidP="006B258B">
      <w:pPr>
        <w:spacing w:line="240" w:lineRule="auto"/>
        <w:rPr>
          <w:color w:val="000000" w:themeColor="text1"/>
        </w:rPr>
      </w:pPr>
      <w:bookmarkStart w:id="36" w:name="_Hlk97544017"/>
      <w:r w:rsidRPr="002D364E">
        <w:rPr>
          <w:color w:val="000000" w:themeColor="text1"/>
          <w:lang w:val="en-US"/>
        </w:rPr>
        <w:t xml:space="preserve">The White House. (2001, September 20) President George W. Bush. </w:t>
      </w:r>
      <w:r w:rsidRPr="002D364E">
        <w:rPr>
          <w:i/>
          <w:iCs/>
          <w:color w:val="000000" w:themeColor="text1"/>
          <w:lang w:val="en-US"/>
        </w:rPr>
        <w:t xml:space="preserve">IX. Transform America's National Security Institutions to Meet the Challenges and Opportunities of the Twenty-First Century. </w:t>
      </w:r>
      <w:r>
        <w:rPr>
          <w:color w:val="000000" w:themeColor="text1"/>
        </w:rPr>
        <w:t>The White House.</w:t>
      </w:r>
    </w:p>
    <w:bookmarkEnd w:id="36"/>
    <w:p w14:paraId="200866CF" w14:textId="027E2FD3" w:rsidR="00E350C4" w:rsidRPr="006B258B" w:rsidRDefault="00E350C4" w:rsidP="006B258B">
      <w:pPr>
        <w:spacing w:line="240" w:lineRule="auto"/>
        <w:rPr>
          <w:color w:val="000000" w:themeColor="text1"/>
        </w:rPr>
      </w:pPr>
      <w:r>
        <w:rPr>
          <w:color w:val="000000" w:themeColor="text1"/>
        </w:rPr>
        <w:t xml:space="preserve">Trujillo-Mendoza, </w:t>
      </w:r>
      <w:r w:rsidR="00534D85">
        <w:rPr>
          <w:color w:val="000000" w:themeColor="text1"/>
        </w:rPr>
        <w:t>H. M. (2019</w:t>
      </w:r>
      <w:r w:rsidR="00914427">
        <w:rPr>
          <w:color w:val="000000" w:themeColor="text1"/>
        </w:rPr>
        <w:t>)</w:t>
      </w:r>
      <w:r w:rsidR="00F2644F">
        <w:rPr>
          <w:color w:val="000000" w:themeColor="text1"/>
        </w:rPr>
        <w:t>.</w:t>
      </w:r>
      <w:r w:rsidR="00914427">
        <w:rPr>
          <w:color w:val="000000" w:themeColor="text1"/>
        </w:rPr>
        <w:t xml:space="preserve"> </w:t>
      </w:r>
      <w:r w:rsidR="00914427" w:rsidRPr="00F2644F">
        <w:rPr>
          <w:color w:val="000000" w:themeColor="text1"/>
        </w:rPr>
        <w:t>Radicalización Violenta en España: Detección, Gestión y Respuesta.</w:t>
      </w:r>
      <w:r w:rsidR="005F7AB1">
        <w:rPr>
          <w:color w:val="000000" w:themeColor="text1"/>
        </w:rPr>
        <w:t xml:space="preserve"> </w:t>
      </w:r>
      <w:r w:rsidR="00016BE6" w:rsidRPr="00016BE6">
        <w:rPr>
          <w:i/>
          <w:iCs/>
          <w:color w:val="000000" w:themeColor="text1"/>
        </w:rPr>
        <w:t>Procesos de radicalización off-line</w:t>
      </w:r>
      <w:r w:rsidR="00016BE6">
        <w:rPr>
          <w:color w:val="000000" w:themeColor="text1"/>
        </w:rPr>
        <w:t xml:space="preserve">. </w:t>
      </w:r>
      <w:r w:rsidR="005F7AB1">
        <w:rPr>
          <w:color w:val="000000" w:themeColor="text1"/>
        </w:rPr>
        <w:t xml:space="preserve">Capítulo </w:t>
      </w:r>
      <w:r w:rsidR="00D379A9">
        <w:rPr>
          <w:color w:val="000000" w:themeColor="text1"/>
        </w:rPr>
        <w:t>5</w:t>
      </w:r>
      <w:r w:rsidR="00A4619E">
        <w:rPr>
          <w:color w:val="000000" w:themeColor="text1"/>
        </w:rPr>
        <w:t xml:space="preserve">, p. </w:t>
      </w:r>
      <w:r w:rsidR="00CC026C">
        <w:rPr>
          <w:color w:val="000000" w:themeColor="text1"/>
        </w:rPr>
        <w:t>18</w:t>
      </w:r>
      <w:r w:rsidR="00CF030B">
        <w:rPr>
          <w:color w:val="000000" w:themeColor="text1"/>
        </w:rPr>
        <w:t xml:space="preserve">. Editorial </w:t>
      </w:r>
      <w:r w:rsidR="00CF030B" w:rsidRPr="00CF030B">
        <w:rPr>
          <w:color w:val="000000" w:themeColor="text1"/>
        </w:rPr>
        <w:t>Tirant lo Blanch</w:t>
      </w:r>
      <w:r w:rsidR="00CF030B">
        <w:rPr>
          <w:color w:val="000000" w:themeColor="text1"/>
        </w:rPr>
        <w:t>.</w:t>
      </w:r>
      <w:r w:rsidR="005C2D00">
        <w:rPr>
          <w:color w:val="000000" w:themeColor="text1"/>
        </w:rPr>
        <w:t xml:space="preserve"> </w:t>
      </w:r>
      <w:hyperlink r:id="rId37" w:history="1">
        <w:r w:rsidR="005C2D00" w:rsidRPr="005C2D00">
          <w:rPr>
            <w:rStyle w:val="Hipervnculo"/>
          </w:rPr>
          <w:t>https://www.researchgate.net/publication/335687825_Procesos_de_radicalizacion_off-line</w:t>
        </w:r>
      </w:hyperlink>
    </w:p>
    <w:p w14:paraId="307E1AF3" w14:textId="3ADC62FB" w:rsidR="007B4946" w:rsidRPr="002D364E" w:rsidRDefault="00832551" w:rsidP="00832551">
      <w:pPr>
        <w:spacing w:line="240" w:lineRule="auto"/>
        <w:rPr>
          <w:color w:val="000000" w:themeColor="text1"/>
          <w:lang w:val="en-US"/>
        </w:rPr>
      </w:pPr>
      <w:r w:rsidRPr="00832551">
        <w:rPr>
          <w:color w:val="000000" w:themeColor="text1"/>
        </w:rPr>
        <w:t>Valiño Castro, A. (2016). El coste de la lucha contra el terrorismo yihadista en</w:t>
      </w:r>
      <w:r>
        <w:rPr>
          <w:color w:val="000000" w:themeColor="text1"/>
        </w:rPr>
        <w:t xml:space="preserve"> </w:t>
      </w:r>
      <w:r w:rsidRPr="00832551">
        <w:rPr>
          <w:color w:val="000000" w:themeColor="text1"/>
        </w:rPr>
        <w:t>España. </w:t>
      </w:r>
      <w:r w:rsidRPr="002D364E">
        <w:rPr>
          <w:i/>
          <w:iCs/>
          <w:color w:val="000000" w:themeColor="text1"/>
          <w:lang w:val="en-US"/>
        </w:rPr>
        <w:t>ICE, Revista De Economía</w:t>
      </w:r>
      <w:r w:rsidRPr="002D364E">
        <w:rPr>
          <w:color w:val="000000" w:themeColor="text1"/>
          <w:lang w:val="en-US"/>
        </w:rPr>
        <w:t>, </w:t>
      </w:r>
      <w:r w:rsidRPr="002D364E">
        <w:rPr>
          <w:i/>
          <w:iCs/>
          <w:color w:val="000000" w:themeColor="text1"/>
          <w:lang w:val="en-US"/>
        </w:rPr>
        <w:t>1</w:t>
      </w:r>
      <w:r w:rsidRPr="002D364E">
        <w:rPr>
          <w:color w:val="000000" w:themeColor="text1"/>
          <w:lang w:val="en-US"/>
        </w:rPr>
        <w:t>(893).</w:t>
      </w:r>
      <w:r w:rsidR="007C09EF" w:rsidRPr="002D364E">
        <w:rPr>
          <w:color w:val="000000" w:themeColor="text1"/>
          <w:lang w:val="en-US"/>
        </w:rPr>
        <w:t xml:space="preserve"> </w:t>
      </w:r>
      <w:r w:rsidRPr="002D364E">
        <w:rPr>
          <w:color w:val="000000" w:themeColor="text1"/>
          <w:lang w:val="en-US"/>
        </w:rPr>
        <w:t>https://doi.org/10.32796/ice.2016.893.1893</w:t>
      </w:r>
    </w:p>
    <w:p w14:paraId="1263DD24" w14:textId="0E5932A1" w:rsidR="00F5571A" w:rsidRDefault="008B2A0E" w:rsidP="008B2A0E">
      <w:pPr>
        <w:spacing w:line="240" w:lineRule="auto"/>
        <w:rPr>
          <w:b/>
          <w:bCs/>
        </w:rPr>
      </w:pPr>
      <w:r w:rsidRPr="002D364E">
        <w:rPr>
          <w:lang w:val="en-US"/>
        </w:rPr>
        <w:t>Vermeulen, F</w:t>
      </w:r>
      <w:r w:rsidR="005A1A2C">
        <w:rPr>
          <w:lang w:val="en-US"/>
        </w:rPr>
        <w:t>.</w:t>
      </w:r>
      <w:r w:rsidRPr="002D364E">
        <w:rPr>
          <w:lang w:val="en-US"/>
        </w:rPr>
        <w:t xml:space="preserve"> y Visser, K. </w:t>
      </w:r>
      <w:r>
        <w:t>«Prevención del extremismo violento en los Países Bajos: una panorámica de su enfoque general». Revista CIDOB d’Afers Internacionals, n.º 128 (septiembre de 2021), p. 131-153. DOI: doi.org/10.24241/rcai.2021.128.2.1</w:t>
      </w:r>
      <w:r w:rsidR="008B03D3">
        <w:t>31</w:t>
      </w:r>
    </w:p>
    <w:p w14:paraId="7240048A" w14:textId="1A5F4032" w:rsidR="005D02A4" w:rsidRDefault="005D02A4" w:rsidP="008B2A0E">
      <w:pPr>
        <w:spacing w:line="240" w:lineRule="auto"/>
        <w:rPr>
          <w:b/>
          <w:bCs/>
        </w:rPr>
      </w:pPr>
    </w:p>
    <w:p w14:paraId="532E7D07" w14:textId="77777777" w:rsidR="005D02A4" w:rsidRPr="00411284" w:rsidRDefault="005D02A4" w:rsidP="008B2A0E">
      <w:pPr>
        <w:spacing w:line="240" w:lineRule="auto"/>
        <w:rPr>
          <w:b/>
          <w:bCs/>
        </w:rPr>
      </w:pPr>
    </w:p>
    <w:p w14:paraId="54F22A39" w14:textId="77777777" w:rsidR="00411284" w:rsidRPr="00411284" w:rsidRDefault="00411284" w:rsidP="00411284"/>
    <w:p w14:paraId="0D880F6F" w14:textId="77777777" w:rsidR="000C347E" w:rsidRDefault="000C347E">
      <w:pPr>
        <w:rPr>
          <w:b/>
          <w:bCs/>
        </w:rPr>
      </w:pPr>
    </w:p>
    <w:p w14:paraId="655DD79A" w14:textId="58FF539C" w:rsidR="00E71323" w:rsidRPr="00E71323" w:rsidRDefault="00E71323" w:rsidP="005D02A4">
      <w:pPr>
        <w:rPr>
          <w:b/>
          <w:bCs/>
        </w:rPr>
      </w:pPr>
    </w:p>
    <w:sectPr w:rsidR="00E71323" w:rsidRPr="00E71323" w:rsidSect="00AA3A0C">
      <w:headerReference w:type="default" r:id="rId38"/>
      <w:footerReference w:type="default" r:id="rId3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4430" w14:textId="77777777" w:rsidR="00427766" w:rsidRDefault="00427766" w:rsidP="00EC05A1">
      <w:pPr>
        <w:spacing w:after="0" w:line="240" w:lineRule="auto"/>
      </w:pPr>
      <w:r>
        <w:separator/>
      </w:r>
    </w:p>
  </w:endnote>
  <w:endnote w:type="continuationSeparator" w:id="0">
    <w:p w14:paraId="57107D31" w14:textId="77777777" w:rsidR="00427766" w:rsidRDefault="00427766" w:rsidP="00EC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68AE" w14:textId="77777777" w:rsidR="00CB77AD" w:rsidRDefault="00CB7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65BA" w14:textId="77777777" w:rsidR="00427766" w:rsidRDefault="00427766" w:rsidP="00EC05A1">
      <w:pPr>
        <w:spacing w:after="0" w:line="240" w:lineRule="auto"/>
      </w:pPr>
      <w:r>
        <w:separator/>
      </w:r>
    </w:p>
  </w:footnote>
  <w:footnote w:type="continuationSeparator" w:id="0">
    <w:p w14:paraId="1E931C3C" w14:textId="77777777" w:rsidR="00427766" w:rsidRDefault="00427766" w:rsidP="00EC0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E473" w14:textId="77777777" w:rsidR="003B6818" w:rsidRDefault="003B68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21B"/>
    <w:multiLevelType w:val="hybridMultilevel"/>
    <w:tmpl w:val="557E33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D38FF"/>
    <w:multiLevelType w:val="multilevel"/>
    <w:tmpl w:val="AD7E509C"/>
    <w:lvl w:ilvl="0">
      <w:start w:val="1"/>
      <w:numFmt w:val="none"/>
      <w:lvlText w:val="4)"/>
      <w:lvlJc w:val="left"/>
      <w:pPr>
        <w:ind w:left="360" w:hanging="360"/>
      </w:pPr>
      <w:rPr>
        <w:rFonts w:hint="default"/>
      </w:rPr>
    </w:lvl>
    <w:lvl w:ilvl="1">
      <w:start w:val="1"/>
      <w:numFmt w:val="none"/>
      <w:lvlText w:val="2. 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F42D25"/>
    <w:multiLevelType w:val="multilevel"/>
    <w:tmpl w:val="2EAAAF26"/>
    <w:lvl w:ilvl="0">
      <w:start w:val="1"/>
      <w:numFmt w:val="none"/>
      <w:lvlText w:val="6. 1."/>
      <w:lvlJc w:val="left"/>
      <w:pPr>
        <w:ind w:left="360" w:hanging="360"/>
      </w:pPr>
      <w:rPr>
        <w:rFonts w:hint="default"/>
      </w:rPr>
    </w:lvl>
    <w:lvl w:ilvl="1">
      <w:start w:val="1"/>
      <w:numFmt w:val="none"/>
      <w:lvlText w:val="6. 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D74ADD"/>
    <w:multiLevelType w:val="hybridMultilevel"/>
    <w:tmpl w:val="60842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348B4"/>
    <w:multiLevelType w:val="hybridMultilevel"/>
    <w:tmpl w:val="AE6A87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8F3A60"/>
    <w:multiLevelType w:val="hybridMultilevel"/>
    <w:tmpl w:val="76AACA46"/>
    <w:lvl w:ilvl="0" w:tplc="1FC8C4DE">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403AF3"/>
    <w:multiLevelType w:val="hybridMultilevel"/>
    <w:tmpl w:val="9C9458E2"/>
    <w:lvl w:ilvl="0" w:tplc="0C0A000D">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7" w15:restartNumberingAfterBreak="0">
    <w:nsid w:val="17F839E7"/>
    <w:multiLevelType w:val="multilevel"/>
    <w:tmpl w:val="3A367612"/>
    <w:lvl w:ilvl="0">
      <w:start w:val="1"/>
      <w:numFmt w:val="none"/>
      <w:lvlText w:val="5"/>
      <w:lvlJc w:val="left"/>
      <w:pPr>
        <w:ind w:left="360" w:hanging="360"/>
      </w:pPr>
      <w:rPr>
        <w:rFonts w:hint="default"/>
      </w:rPr>
    </w:lvl>
    <w:lvl w:ilvl="1">
      <w:start w:val="1"/>
      <w:numFmt w:val="none"/>
      <w:lvlText w:val="d)"/>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D47FF9"/>
    <w:multiLevelType w:val="multilevel"/>
    <w:tmpl w:val="33F826AA"/>
    <w:lvl w:ilvl="0">
      <w:start w:val="1"/>
      <w:numFmt w:val="decimal"/>
      <w:lvlText w:val="%1)"/>
      <w:lvlJc w:val="left"/>
      <w:pPr>
        <w:ind w:left="360" w:hanging="360"/>
      </w:pPr>
      <w:rPr>
        <w:rFonts w:hint="default"/>
      </w:rPr>
    </w:lvl>
    <w:lvl w:ilvl="1">
      <w:start w:val="1"/>
      <w:numFmt w:val="none"/>
      <w:lvlText w:val="2.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4758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3C2588"/>
    <w:multiLevelType w:val="multilevel"/>
    <w:tmpl w:val="5D40D0BC"/>
    <w:lvl w:ilvl="0">
      <w:start w:val="1"/>
      <w:numFmt w:val="decimal"/>
      <w:lvlText w:val="%1."/>
      <w:lvlJc w:val="left"/>
      <w:pPr>
        <w:ind w:left="360" w:hanging="360"/>
      </w:pPr>
      <w:rPr>
        <w:rFonts w:hint="default"/>
      </w:rPr>
    </w:lvl>
    <w:lvl w:ilvl="1">
      <w:start w:val="1"/>
      <w:numFmt w:val="none"/>
      <w:lvlText w:val="4.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8D66E7"/>
    <w:multiLevelType w:val="multilevel"/>
    <w:tmpl w:val="282A272E"/>
    <w:lvl w:ilvl="0">
      <w:start w:val="1"/>
      <w:numFmt w:val="none"/>
      <w:lvlText w:val="3. 1."/>
      <w:lvlJc w:val="left"/>
      <w:pPr>
        <w:ind w:left="360" w:hanging="360"/>
      </w:pPr>
      <w:rPr>
        <w:rFonts w:hint="default"/>
      </w:rPr>
    </w:lvl>
    <w:lvl w:ilvl="1">
      <w:start w:val="1"/>
      <w:numFmt w:val="none"/>
      <w:lvlText w:val="3. 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D0F94"/>
    <w:multiLevelType w:val="multilevel"/>
    <w:tmpl w:val="4C34D0D0"/>
    <w:lvl w:ilvl="0">
      <w:start w:val="1"/>
      <w:numFmt w:val="none"/>
      <w:lvlText w:val="6"/>
      <w:lvlJc w:val="left"/>
      <w:pPr>
        <w:ind w:left="360" w:hanging="360"/>
      </w:pPr>
      <w:rPr>
        <w:rFonts w:hint="default"/>
      </w:rPr>
    </w:lvl>
    <w:lvl w:ilvl="1">
      <w:start w:val="1"/>
      <w:numFmt w:val="none"/>
      <w:lvlText w:val="d)"/>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986BAB"/>
    <w:multiLevelType w:val="hybridMultilevel"/>
    <w:tmpl w:val="687E2A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AB158E"/>
    <w:multiLevelType w:val="hybridMultilevel"/>
    <w:tmpl w:val="0CF224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D47BFD"/>
    <w:multiLevelType w:val="multilevel"/>
    <w:tmpl w:val="0EAC33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81B514F"/>
    <w:multiLevelType w:val="hybridMultilevel"/>
    <w:tmpl w:val="05CA5A5E"/>
    <w:lvl w:ilvl="0" w:tplc="6A7CB9A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835056"/>
    <w:multiLevelType w:val="hybridMultilevel"/>
    <w:tmpl w:val="5E2ADF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4938E2"/>
    <w:multiLevelType w:val="multilevel"/>
    <w:tmpl w:val="E05232F6"/>
    <w:lvl w:ilvl="0">
      <w:start w:val="1"/>
      <w:numFmt w:val="none"/>
      <w:lvlText w:val="3"/>
      <w:lvlJc w:val="left"/>
      <w:pPr>
        <w:ind w:left="360" w:hanging="360"/>
      </w:pPr>
      <w:rPr>
        <w:rFonts w:hint="default"/>
      </w:rPr>
    </w:lvl>
    <w:lvl w:ilvl="1">
      <w:start w:val="1"/>
      <w:numFmt w:val="none"/>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812AAA"/>
    <w:multiLevelType w:val="hybridMultilevel"/>
    <w:tmpl w:val="63B231A8"/>
    <w:lvl w:ilvl="0" w:tplc="D13205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1E3CD0"/>
    <w:multiLevelType w:val="hybridMultilevel"/>
    <w:tmpl w:val="CB60C6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AC4A9C"/>
    <w:multiLevelType w:val="multilevel"/>
    <w:tmpl w:val="3ED250A0"/>
    <w:lvl w:ilvl="0">
      <w:start w:val="1"/>
      <w:numFmt w:val="none"/>
      <w:lvlText w:val="4"/>
      <w:lvlJc w:val="left"/>
      <w:pPr>
        <w:ind w:left="360" w:hanging="360"/>
      </w:pPr>
      <w:rPr>
        <w:rFonts w:hint="default"/>
      </w:rPr>
    </w:lvl>
    <w:lvl w:ilvl="1">
      <w:start w:val="1"/>
      <w:numFmt w:val="none"/>
      <w:lvlText w:val="d)"/>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AC4EBC"/>
    <w:multiLevelType w:val="multilevel"/>
    <w:tmpl w:val="13ECAD96"/>
    <w:lvl w:ilvl="0">
      <w:start w:val="1"/>
      <w:numFmt w:val="none"/>
      <w:lvlText w:val="3. 2."/>
      <w:lvlJc w:val="left"/>
      <w:pPr>
        <w:ind w:left="360" w:hanging="360"/>
      </w:pPr>
      <w:rPr>
        <w:rFonts w:hint="default"/>
      </w:rPr>
    </w:lvl>
    <w:lvl w:ilvl="1">
      <w:start w:val="1"/>
      <w:numFmt w:val="none"/>
      <w:lvlText w:val="3.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D749DB"/>
    <w:multiLevelType w:val="multilevel"/>
    <w:tmpl w:val="9F6ED866"/>
    <w:lvl w:ilvl="0">
      <w:start w:val="1"/>
      <w:numFmt w:val="none"/>
      <w:lvlText w:val="3)"/>
      <w:lvlJc w:val="left"/>
      <w:pPr>
        <w:ind w:left="360" w:hanging="360"/>
      </w:pPr>
      <w:rPr>
        <w:rFonts w:hint="default"/>
      </w:rPr>
    </w:lvl>
    <w:lvl w:ilvl="1">
      <w:start w:val="1"/>
      <w:numFmt w:val="none"/>
      <w:lvlText w:val="2. 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D618F"/>
    <w:multiLevelType w:val="hybridMultilevel"/>
    <w:tmpl w:val="F6BE6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2A03D6"/>
    <w:multiLevelType w:val="hybridMultilevel"/>
    <w:tmpl w:val="966AC4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42B671E"/>
    <w:multiLevelType w:val="multilevel"/>
    <w:tmpl w:val="DF9AB37E"/>
    <w:lvl w:ilvl="0">
      <w:start w:val="1"/>
      <w:numFmt w:val="decimal"/>
      <w:lvlText w:val="%1)"/>
      <w:lvlJc w:val="left"/>
      <w:pPr>
        <w:ind w:left="360" w:hanging="360"/>
      </w:pPr>
      <w:rPr>
        <w:rFonts w:hint="default"/>
      </w:rPr>
    </w:lvl>
    <w:lvl w:ilvl="1">
      <w:start w:val="1"/>
      <w:numFmt w:val="none"/>
      <w:lvlText w:val="2. 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252B17"/>
    <w:multiLevelType w:val="multilevel"/>
    <w:tmpl w:val="B53C366E"/>
    <w:lvl w:ilvl="0">
      <w:start w:val="1"/>
      <w:numFmt w:val="none"/>
      <w:lvlText w:val="4.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B736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564FD8"/>
    <w:multiLevelType w:val="hybridMultilevel"/>
    <w:tmpl w:val="6024CF84"/>
    <w:lvl w:ilvl="0" w:tplc="6A7CB9A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0E5E8E"/>
    <w:multiLevelType w:val="multilevel"/>
    <w:tmpl w:val="0D94388A"/>
    <w:lvl w:ilvl="0">
      <w:start w:val="1"/>
      <w:numFmt w:val="none"/>
      <w:lvlText w:val="4. 1."/>
      <w:lvlJc w:val="left"/>
      <w:pPr>
        <w:ind w:left="360" w:hanging="360"/>
      </w:pPr>
      <w:rPr>
        <w:rFonts w:hint="default"/>
      </w:rPr>
    </w:lvl>
    <w:lvl w:ilvl="1">
      <w:start w:val="1"/>
      <w:numFmt w:val="none"/>
      <w:lvlText w:val="4. 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55759F"/>
    <w:multiLevelType w:val="multilevel"/>
    <w:tmpl w:val="EA1CD020"/>
    <w:lvl w:ilvl="0">
      <w:start w:val="1"/>
      <w:numFmt w:val="decimal"/>
      <w:pStyle w:val="Subttulo"/>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3E643D"/>
    <w:multiLevelType w:val="multilevel"/>
    <w:tmpl w:val="A4F6EEAC"/>
    <w:lvl w:ilvl="0">
      <w:start w:val="1"/>
      <w:numFmt w:val="none"/>
      <w:lvlText w:val="4)"/>
      <w:lvlJc w:val="left"/>
      <w:pPr>
        <w:ind w:left="360" w:hanging="360"/>
      </w:pPr>
      <w:rPr>
        <w:rFonts w:hint="default"/>
      </w:rPr>
    </w:lvl>
    <w:lvl w:ilvl="1">
      <w:start w:val="1"/>
      <w:numFmt w:val="none"/>
      <w:lvlText w:val="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1D132D"/>
    <w:multiLevelType w:val="multilevel"/>
    <w:tmpl w:val="4E2ED242"/>
    <w:lvl w:ilvl="0">
      <w:start w:val="1"/>
      <w:numFmt w:val="none"/>
      <w:lvlText w:val="3.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81777F"/>
    <w:multiLevelType w:val="hybridMultilevel"/>
    <w:tmpl w:val="73449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1829DC"/>
    <w:multiLevelType w:val="multilevel"/>
    <w:tmpl w:val="0E680980"/>
    <w:lvl w:ilvl="0">
      <w:start w:val="1"/>
      <w:numFmt w:val="none"/>
      <w:lvlText w:val="3.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21A07"/>
    <w:multiLevelType w:val="hybridMultilevel"/>
    <w:tmpl w:val="661844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A5C7136"/>
    <w:multiLevelType w:val="multilevel"/>
    <w:tmpl w:val="2348C458"/>
    <w:lvl w:ilvl="0">
      <w:start w:val="1"/>
      <w:numFmt w:val="none"/>
      <w:lvlText w:val="3.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BC1710"/>
    <w:multiLevelType w:val="multilevel"/>
    <w:tmpl w:val="672EE4B8"/>
    <w:lvl w:ilvl="0">
      <w:start w:val="1"/>
      <w:numFmt w:val="none"/>
      <w:lvlText w:val="3. 2."/>
      <w:lvlJc w:val="left"/>
      <w:pPr>
        <w:ind w:left="360" w:hanging="360"/>
      </w:pPr>
      <w:rPr>
        <w:rFonts w:hint="default"/>
      </w:rPr>
    </w:lvl>
    <w:lvl w:ilvl="1">
      <w:start w:val="1"/>
      <w:numFmt w:val="none"/>
      <w:lvlText w:val="3. 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9A14A4"/>
    <w:multiLevelType w:val="hybridMultilevel"/>
    <w:tmpl w:val="DD5EF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91519541">
    <w:abstractNumId w:val="13"/>
  </w:num>
  <w:num w:numId="2" w16cid:durableId="1515916584">
    <w:abstractNumId w:val="3"/>
  </w:num>
  <w:num w:numId="3" w16cid:durableId="237135088">
    <w:abstractNumId w:val="14"/>
  </w:num>
  <w:num w:numId="4" w16cid:durableId="852765780">
    <w:abstractNumId w:val="20"/>
  </w:num>
  <w:num w:numId="5" w16cid:durableId="1432703137">
    <w:abstractNumId w:val="34"/>
  </w:num>
  <w:num w:numId="6" w16cid:durableId="332337495">
    <w:abstractNumId w:val="28"/>
  </w:num>
  <w:num w:numId="7" w16cid:durableId="2102991219">
    <w:abstractNumId w:val="31"/>
  </w:num>
  <w:num w:numId="8" w16cid:durableId="198517545">
    <w:abstractNumId w:val="26"/>
  </w:num>
  <w:num w:numId="9" w16cid:durableId="416904145">
    <w:abstractNumId w:val="9"/>
  </w:num>
  <w:num w:numId="10" w16cid:durableId="333069388">
    <w:abstractNumId w:val="15"/>
  </w:num>
  <w:num w:numId="11" w16cid:durableId="975378881">
    <w:abstractNumId w:val="8"/>
  </w:num>
  <w:num w:numId="12" w16cid:durableId="1005985241">
    <w:abstractNumId w:val="23"/>
  </w:num>
  <w:num w:numId="13" w16cid:durableId="606621465">
    <w:abstractNumId w:val="1"/>
  </w:num>
  <w:num w:numId="14" w16cid:durableId="1062018135">
    <w:abstractNumId w:val="32"/>
  </w:num>
  <w:num w:numId="15" w16cid:durableId="236212465">
    <w:abstractNumId w:val="18"/>
  </w:num>
  <w:num w:numId="16" w16cid:durableId="385302456">
    <w:abstractNumId w:val="21"/>
  </w:num>
  <w:num w:numId="17" w16cid:durableId="239100728">
    <w:abstractNumId w:val="7"/>
  </w:num>
  <w:num w:numId="18" w16cid:durableId="1348213864">
    <w:abstractNumId w:val="12"/>
  </w:num>
  <w:num w:numId="19" w16cid:durableId="1945914708">
    <w:abstractNumId w:val="37"/>
  </w:num>
  <w:num w:numId="20" w16cid:durableId="387194451">
    <w:abstractNumId w:val="33"/>
  </w:num>
  <w:num w:numId="21" w16cid:durableId="538005811">
    <w:abstractNumId w:val="35"/>
  </w:num>
  <w:num w:numId="22" w16cid:durableId="155342846">
    <w:abstractNumId w:val="11"/>
  </w:num>
  <w:num w:numId="23" w16cid:durableId="1950311687">
    <w:abstractNumId w:val="38"/>
  </w:num>
  <w:num w:numId="24" w16cid:durableId="175775396">
    <w:abstractNumId w:val="22"/>
  </w:num>
  <w:num w:numId="25" w16cid:durableId="1495991425">
    <w:abstractNumId w:val="27"/>
  </w:num>
  <w:num w:numId="26" w16cid:durableId="854610899">
    <w:abstractNumId w:val="30"/>
  </w:num>
  <w:num w:numId="27" w16cid:durableId="854616066">
    <w:abstractNumId w:val="10"/>
  </w:num>
  <w:num w:numId="28" w16cid:durableId="2099211279">
    <w:abstractNumId w:val="5"/>
  </w:num>
  <w:num w:numId="29" w16cid:durableId="823202468">
    <w:abstractNumId w:val="16"/>
  </w:num>
  <w:num w:numId="30" w16cid:durableId="424230578">
    <w:abstractNumId w:val="29"/>
  </w:num>
  <w:num w:numId="31" w16cid:durableId="785127225">
    <w:abstractNumId w:val="25"/>
  </w:num>
  <w:num w:numId="32" w16cid:durableId="408962105">
    <w:abstractNumId w:val="2"/>
  </w:num>
  <w:num w:numId="33" w16cid:durableId="1568105508">
    <w:abstractNumId w:val="6"/>
  </w:num>
  <w:num w:numId="34" w16cid:durableId="1115750991">
    <w:abstractNumId w:val="4"/>
  </w:num>
  <w:num w:numId="35" w16cid:durableId="1486359863">
    <w:abstractNumId w:val="24"/>
  </w:num>
  <w:num w:numId="36" w16cid:durableId="929460317">
    <w:abstractNumId w:val="0"/>
  </w:num>
  <w:num w:numId="37" w16cid:durableId="490367623">
    <w:abstractNumId w:val="17"/>
  </w:num>
  <w:num w:numId="38" w16cid:durableId="1736708519">
    <w:abstractNumId w:val="36"/>
  </w:num>
  <w:num w:numId="39" w16cid:durableId="1375345043">
    <w:abstractNumId w:val="19"/>
  </w:num>
  <w:num w:numId="40" w16cid:durableId="21432344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0C"/>
    <w:rsid w:val="00003866"/>
    <w:rsid w:val="0000497C"/>
    <w:rsid w:val="00016BE6"/>
    <w:rsid w:val="000205AD"/>
    <w:rsid w:val="0002644B"/>
    <w:rsid w:val="000319AF"/>
    <w:rsid w:val="000342D3"/>
    <w:rsid w:val="00034639"/>
    <w:rsid w:val="00037864"/>
    <w:rsid w:val="0004006D"/>
    <w:rsid w:val="000403AE"/>
    <w:rsid w:val="000448C4"/>
    <w:rsid w:val="000471B3"/>
    <w:rsid w:val="00050139"/>
    <w:rsid w:val="000524FA"/>
    <w:rsid w:val="000547C0"/>
    <w:rsid w:val="00057693"/>
    <w:rsid w:val="000579DF"/>
    <w:rsid w:val="00063549"/>
    <w:rsid w:val="00072551"/>
    <w:rsid w:val="00076006"/>
    <w:rsid w:val="00080350"/>
    <w:rsid w:val="000849B5"/>
    <w:rsid w:val="000856B3"/>
    <w:rsid w:val="00092E1E"/>
    <w:rsid w:val="000935CC"/>
    <w:rsid w:val="00095CD6"/>
    <w:rsid w:val="00097D30"/>
    <w:rsid w:val="000A3160"/>
    <w:rsid w:val="000A35B1"/>
    <w:rsid w:val="000A55BD"/>
    <w:rsid w:val="000A7CAE"/>
    <w:rsid w:val="000B07C4"/>
    <w:rsid w:val="000B73B7"/>
    <w:rsid w:val="000C2296"/>
    <w:rsid w:val="000C323A"/>
    <w:rsid w:val="000C347E"/>
    <w:rsid w:val="000C3E10"/>
    <w:rsid w:val="000C3E6B"/>
    <w:rsid w:val="000C4DF8"/>
    <w:rsid w:val="000D00F7"/>
    <w:rsid w:val="000D0512"/>
    <w:rsid w:val="000D05BD"/>
    <w:rsid w:val="000D1578"/>
    <w:rsid w:val="000E52F5"/>
    <w:rsid w:val="000E6DD3"/>
    <w:rsid w:val="000E6F63"/>
    <w:rsid w:val="000F4FF4"/>
    <w:rsid w:val="000F5209"/>
    <w:rsid w:val="000F6980"/>
    <w:rsid w:val="000F7245"/>
    <w:rsid w:val="00100D28"/>
    <w:rsid w:val="0010412A"/>
    <w:rsid w:val="001048FF"/>
    <w:rsid w:val="00104DC8"/>
    <w:rsid w:val="00110410"/>
    <w:rsid w:val="00112219"/>
    <w:rsid w:val="00112B5C"/>
    <w:rsid w:val="00113511"/>
    <w:rsid w:val="00113C00"/>
    <w:rsid w:val="0011463E"/>
    <w:rsid w:val="001200FA"/>
    <w:rsid w:val="001241DC"/>
    <w:rsid w:val="0012554F"/>
    <w:rsid w:val="00130293"/>
    <w:rsid w:val="00130452"/>
    <w:rsid w:val="00131A84"/>
    <w:rsid w:val="00132032"/>
    <w:rsid w:val="001331BF"/>
    <w:rsid w:val="001348C0"/>
    <w:rsid w:val="00136BC7"/>
    <w:rsid w:val="00141034"/>
    <w:rsid w:val="00141161"/>
    <w:rsid w:val="00141A1E"/>
    <w:rsid w:val="0014278A"/>
    <w:rsid w:val="00144251"/>
    <w:rsid w:val="00144D3E"/>
    <w:rsid w:val="00145F24"/>
    <w:rsid w:val="00151C5E"/>
    <w:rsid w:val="00152731"/>
    <w:rsid w:val="00156B7F"/>
    <w:rsid w:val="00157DAC"/>
    <w:rsid w:val="001604FA"/>
    <w:rsid w:val="00160E55"/>
    <w:rsid w:val="00160ED1"/>
    <w:rsid w:val="00162ABF"/>
    <w:rsid w:val="0016689C"/>
    <w:rsid w:val="00166F44"/>
    <w:rsid w:val="0016713E"/>
    <w:rsid w:val="00170F06"/>
    <w:rsid w:val="0017241B"/>
    <w:rsid w:val="00176E36"/>
    <w:rsid w:val="001824D0"/>
    <w:rsid w:val="0018347B"/>
    <w:rsid w:val="00184790"/>
    <w:rsid w:val="001849F1"/>
    <w:rsid w:val="00187119"/>
    <w:rsid w:val="00187FFB"/>
    <w:rsid w:val="00190D76"/>
    <w:rsid w:val="001910D8"/>
    <w:rsid w:val="00193110"/>
    <w:rsid w:val="001A44BE"/>
    <w:rsid w:val="001A585B"/>
    <w:rsid w:val="001B0AD9"/>
    <w:rsid w:val="001B1608"/>
    <w:rsid w:val="001B2C37"/>
    <w:rsid w:val="001B3E46"/>
    <w:rsid w:val="001B4582"/>
    <w:rsid w:val="001B7A11"/>
    <w:rsid w:val="001C2F48"/>
    <w:rsid w:val="001D0E4B"/>
    <w:rsid w:val="001D23FA"/>
    <w:rsid w:val="001D2625"/>
    <w:rsid w:val="001D3C43"/>
    <w:rsid w:val="001D411D"/>
    <w:rsid w:val="001D4CEF"/>
    <w:rsid w:val="001D4D36"/>
    <w:rsid w:val="001D6398"/>
    <w:rsid w:val="001D7056"/>
    <w:rsid w:val="001E190E"/>
    <w:rsid w:val="001E6A2D"/>
    <w:rsid w:val="001E6E26"/>
    <w:rsid w:val="001F310F"/>
    <w:rsid w:val="001F31A2"/>
    <w:rsid w:val="001F37C0"/>
    <w:rsid w:val="001F46E5"/>
    <w:rsid w:val="001F71E7"/>
    <w:rsid w:val="00201043"/>
    <w:rsid w:val="00201280"/>
    <w:rsid w:val="00201D39"/>
    <w:rsid w:val="00202603"/>
    <w:rsid w:val="00204BD2"/>
    <w:rsid w:val="002053F0"/>
    <w:rsid w:val="00211487"/>
    <w:rsid w:val="00227D96"/>
    <w:rsid w:val="00230F4B"/>
    <w:rsid w:val="002315BD"/>
    <w:rsid w:val="00232B62"/>
    <w:rsid w:val="002361E6"/>
    <w:rsid w:val="002363CF"/>
    <w:rsid w:val="002419EE"/>
    <w:rsid w:val="0024291C"/>
    <w:rsid w:val="00242ED2"/>
    <w:rsid w:val="00243B6B"/>
    <w:rsid w:val="00245168"/>
    <w:rsid w:val="00245C09"/>
    <w:rsid w:val="00251EBA"/>
    <w:rsid w:val="00254D98"/>
    <w:rsid w:val="002578C0"/>
    <w:rsid w:val="00257CAF"/>
    <w:rsid w:val="002630BA"/>
    <w:rsid w:val="00263C4A"/>
    <w:rsid w:val="00265382"/>
    <w:rsid w:val="002659A8"/>
    <w:rsid w:val="00265A47"/>
    <w:rsid w:val="002677EB"/>
    <w:rsid w:val="00267D05"/>
    <w:rsid w:val="00270B20"/>
    <w:rsid w:val="00270FB0"/>
    <w:rsid w:val="00271562"/>
    <w:rsid w:val="00271768"/>
    <w:rsid w:val="00272622"/>
    <w:rsid w:val="0027432C"/>
    <w:rsid w:val="00277BDB"/>
    <w:rsid w:val="002829F8"/>
    <w:rsid w:val="00282DEE"/>
    <w:rsid w:val="00283920"/>
    <w:rsid w:val="00287680"/>
    <w:rsid w:val="00291887"/>
    <w:rsid w:val="0029276A"/>
    <w:rsid w:val="00293CA2"/>
    <w:rsid w:val="00297C19"/>
    <w:rsid w:val="002A1374"/>
    <w:rsid w:val="002A31F9"/>
    <w:rsid w:val="002A5CA8"/>
    <w:rsid w:val="002A7435"/>
    <w:rsid w:val="002B198D"/>
    <w:rsid w:val="002B2E6C"/>
    <w:rsid w:val="002B483D"/>
    <w:rsid w:val="002B757B"/>
    <w:rsid w:val="002C1225"/>
    <w:rsid w:val="002C15B1"/>
    <w:rsid w:val="002C3872"/>
    <w:rsid w:val="002C5AEA"/>
    <w:rsid w:val="002C6293"/>
    <w:rsid w:val="002D0AA1"/>
    <w:rsid w:val="002D0B51"/>
    <w:rsid w:val="002D0F1D"/>
    <w:rsid w:val="002D364E"/>
    <w:rsid w:val="002D54B7"/>
    <w:rsid w:val="002D6274"/>
    <w:rsid w:val="002E0536"/>
    <w:rsid w:val="002E214F"/>
    <w:rsid w:val="002E3721"/>
    <w:rsid w:val="002F0600"/>
    <w:rsid w:val="002F0B22"/>
    <w:rsid w:val="002F0E56"/>
    <w:rsid w:val="002F5AA9"/>
    <w:rsid w:val="00302029"/>
    <w:rsid w:val="003033BD"/>
    <w:rsid w:val="00304F0B"/>
    <w:rsid w:val="00305558"/>
    <w:rsid w:val="003074B9"/>
    <w:rsid w:val="00313536"/>
    <w:rsid w:val="0032063B"/>
    <w:rsid w:val="0032133F"/>
    <w:rsid w:val="0032498B"/>
    <w:rsid w:val="00325B5D"/>
    <w:rsid w:val="00326193"/>
    <w:rsid w:val="003268FF"/>
    <w:rsid w:val="00327CDD"/>
    <w:rsid w:val="00330B2C"/>
    <w:rsid w:val="00330D90"/>
    <w:rsid w:val="00330DE0"/>
    <w:rsid w:val="00331E83"/>
    <w:rsid w:val="003335E6"/>
    <w:rsid w:val="0033400C"/>
    <w:rsid w:val="0034035D"/>
    <w:rsid w:val="00341830"/>
    <w:rsid w:val="00342822"/>
    <w:rsid w:val="00342B45"/>
    <w:rsid w:val="00344A9A"/>
    <w:rsid w:val="003469F0"/>
    <w:rsid w:val="00350C9A"/>
    <w:rsid w:val="00351678"/>
    <w:rsid w:val="00353601"/>
    <w:rsid w:val="0036523C"/>
    <w:rsid w:val="003727DF"/>
    <w:rsid w:val="0037456D"/>
    <w:rsid w:val="00374681"/>
    <w:rsid w:val="00380F81"/>
    <w:rsid w:val="00381912"/>
    <w:rsid w:val="00381FC5"/>
    <w:rsid w:val="00384D81"/>
    <w:rsid w:val="00387E47"/>
    <w:rsid w:val="00390304"/>
    <w:rsid w:val="0039346E"/>
    <w:rsid w:val="003934CF"/>
    <w:rsid w:val="00394B58"/>
    <w:rsid w:val="00396A41"/>
    <w:rsid w:val="00397121"/>
    <w:rsid w:val="003A008F"/>
    <w:rsid w:val="003A05DC"/>
    <w:rsid w:val="003A3163"/>
    <w:rsid w:val="003A46DF"/>
    <w:rsid w:val="003A627B"/>
    <w:rsid w:val="003A6B87"/>
    <w:rsid w:val="003A727C"/>
    <w:rsid w:val="003A7498"/>
    <w:rsid w:val="003B47B5"/>
    <w:rsid w:val="003B56F6"/>
    <w:rsid w:val="003B6818"/>
    <w:rsid w:val="003B7712"/>
    <w:rsid w:val="003B7AC0"/>
    <w:rsid w:val="003C4C41"/>
    <w:rsid w:val="003C735A"/>
    <w:rsid w:val="003D112E"/>
    <w:rsid w:val="003D20A9"/>
    <w:rsid w:val="003D2C0D"/>
    <w:rsid w:val="003D4151"/>
    <w:rsid w:val="003D5816"/>
    <w:rsid w:val="003E11C2"/>
    <w:rsid w:val="003E20B3"/>
    <w:rsid w:val="003E2E92"/>
    <w:rsid w:val="003E30F3"/>
    <w:rsid w:val="003E4291"/>
    <w:rsid w:val="003E7E62"/>
    <w:rsid w:val="003F0040"/>
    <w:rsid w:val="003F098C"/>
    <w:rsid w:val="003F4A4C"/>
    <w:rsid w:val="003F7CE4"/>
    <w:rsid w:val="004039F6"/>
    <w:rsid w:val="00410EC8"/>
    <w:rsid w:val="00411284"/>
    <w:rsid w:val="00413A04"/>
    <w:rsid w:val="004156B8"/>
    <w:rsid w:val="004162C0"/>
    <w:rsid w:val="00416533"/>
    <w:rsid w:val="00416BA4"/>
    <w:rsid w:val="00420171"/>
    <w:rsid w:val="0042164D"/>
    <w:rsid w:val="00422A1A"/>
    <w:rsid w:val="00422BC8"/>
    <w:rsid w:val="00424800"/>
    <w:rsid w:val="00427766"/>
    <w:rsid w:val="00430604"/>
    <w:rsid w:val="00432529"/>
    <w:rsid w:val="004360FB"/>
    <w:rsid w:val="0043706B"/>
    <w:rsid w:val="004376A3"/>
    <w:rsid w:val="004377AA"/>
    <w:rsid w:val="0045368B"/>
    <w:rsid w:val="00455E57"/>
    <w:rsid w:val="00455F7C"/>
    <w:rsid w:val="00457F88"/>
    <w:rsid w:val="00470396"/>
    <w:rsid w:val="00474B3F"/>
    <w:rsid w:val="0047546D"/>
    <w:rsid w:val="00476E04"/>
    <w:rsid w:val="0048396F"/>
    <w:rsid w:val="00485545"/>
    <w:rsid w:val="004903DE"/>
    <w:rsid w:val="00492CBC"/>
    <w:rsid w:val="00493DD4"/>
    <w:rsid w:val="004A00C7"/>
    <w:rsid w:val="004A02F2"/>
    <w:rsid w:val="004A14B3"/>
    <w:rsid w:val="004A4C7B"/>
    <w:rsid w:val="004B1680"/>
    <w:rsid w:val="004B2607"/>
    <w:rsid w:val="004B6C42"/>
    <w:rsid w:val="004B6C80"/>
    <w:rsid w:val="004C3B95"/>
    <w:rsid w:val="004C3CFF"/>
    <w:rsid w:val="004C5F9D"/>
    <w:rsid w:val="004D066F"/>
    <w:rsid w:val="004D3873"/>
    <w:rsid w:val="004D3BA8"/>
    <w:rsid w:val="004D5408"/>
    <w:rsid w:val="004D78B5"/>
    <w:rsid w:val="004E0AB7"/>
    <w:rsid w:val="004E12E0"/>
    <w:rsid w:val="004E24F6"/>
    <w:rsid w:val="004E5A62"/>
    <w:rsid w:val="004F00F9"/>
    <w:rsid w:val="004F62D8"/>
    <w:rsid w:val="004F704B"/>
    <w:rsid w:val="005011E4"/>
    <w:rsid w:val="00502D6B"/>
    <w:rsid w:val="005030BB"/>
    <w:rsid w:val="005034BC"/>
    <w:rsid w:val="00504296"/>
    <w:rsid w:val="00505310"/>
    <w:rsid w:val="00505DF8"/>
    <w:rsid w:val="00510EAA"/>
    <w:rsid w:val="0051306D"/>
    <w:rsid w:val="00513F05"/>
    <w:rsid w:val="00515B77"/>
    <w:rsid w:val="005165EE"/>
    <w:rsid w:val="00516898"/>
    <w:rsid w:val="00516B2F"/>
    <w:rsid w:val="005217D1"/>
    <w:rsid w:val="005279E1"/>
    <w:rsid w:val="00530A2C"/>
    <w:rsid w:val="00532E2A"/>
    <w:rsid w:val="00533FFA"/>
    <w:rsid w:val="00534D85"/>
    <w:rsid w:val="00536894"/>
    <w:rsid w:val="00537AF5"/>
    <w:rsid w:val="0054012F"/>
    <w:rsid w:val="005438A7"/>
    <w:rsid w:val="005440FF"/>
    <w:rsid w:val="005521AE"/>
    <w:rsid w:val="00552768"/>
    <w:rsid w:val="00553DB5"/>
    <w:rsid w:val="0056499E"/>
    <w:rsid w:val="00566BF2"/>
    <w:rsid w:val="0057267D"/>
    <w:rsid w:val="005742E1"/>
    <w:rsid w:val="00581956"/>
    <w:rsid w:val="0058306D"/>
    <w:rsid w:val="00585699"/>
    <w:rsid w:val="0059061E"/>
    <w:rsid w:val="00591DD9"/>
    <w:rsid w:val="00592BEC"/>
    <w:rsid w:val="00596642"/>
    <w:rsid w:val="00596C39"/>
    <w:rsid w:val="00596D1A"/>
    <w:rsid w:val="0059794D"/>
    <w:rsid w:val="005A1368"/>
    <w:rsid w:val="005A1A2C"/>
    <w:rsid w:val="005A2A50"/>
    <w:rsid w:val="005A453C"/>
    <w:rsid w:val="005A5027"/>
    <w:rsid w:val="005A5390"/>
    <w:rsid w:val="005A5A73"/>
    <w:rsid w:val="005B03BC"/>
    <w:rsid w:val="005B22C8"/>
    <w:rsid w:val="005B2C17"/>
    <w:rsid w:val="005B6291"/>
    <w:rsid w:val="005B763E"/>
    <w:rsid w:val="005C2D00"/>
    <w:rsid w:val="005C32FE"/>
    <w:rsid w:val="005C5A72"/>
    <w:rsid w:val="005C7B82"/>
    <w:rsid w:val="005C7DE6"/>
    <w:rsid w:val="005D02A4"/>
    <w:rsid w:val="005D0C78"/>
    <w:rsid w:val="005D7C58"/>
    <w:rsid w:val="005E03E5"/>
    <w:rsid w:val="005E09DB"/>
    <w:rsid w:val="005E359B"/>
    <w:rsid w:val="005E6257"/>
    <w:rsid w:val="005F095D"/>
    <w:rsid w:val="005F3062"/>
    <w:rsid w:val="005F4783"/>
    <w:rsid w:val="005F52E9"/>
    <w:rsid w:val="005F76E9"/>
    <w:rsid w:val="005F7AB1"/>
    <w:rsid w:val="00600CFD"/>
    <w:rsid w:val="00602368"/>
    <w:rsid w:val="00602793"/>
    <w:rsid w:val="006078D3"/>
    <w:rsid w:val="006110FA"/>
    <w:rsid w:val="00613A36"/>
    <w:rsid w:val="006140DB"/>
    <w:rsid w:val="00614A95"/>
    <w:rsid w:val="00614EF2"/>
    <w:rsid w:val="0061614B"/>
    <w:rsid w:val="00617048"/>
    <w:rsid w:val="006211DC"/>
    <w:rsid w:val="006214F9"/>
    <w:rsid w:val="00622019"/>
    <w:rsid w:val="00622AAD"/>
    <w:rsid w:val="00622B49"/>
    <w:rsid w:val="00625810"/>
    <w:rsid w:val="00625B5D"/>
    <w:rsid w:val="00627B6C"/>
    <w:rsid w:val="006316F4"/>
    <w:rsid w:val="006355F6"/>
    <w:rsid w:val="00636796"/>
    <w:rsid w:val="00641044"/>
    <w:rsid w:val="00642549"/>
    <w:rsid w:val="00643E42"/>
    <w:rsid w:val="00643F28"/>
    <w:rsid w:val="00645396"/>
    <w:rsid w:val="00645D83"/>
    <w:rsid w:val="006464FE"/>
    <w:rsid w:val="006475B6"/>
    <w:rsid w:val="00653371"/>
    <w:rsid w:val="0065460E"/>
    <w:rsid w:val="0065703A"/>
    <w:rsid w:val="00657D8D"/>
    <w:rsid w:val="00657DCF"/>
    <w:rsid w:val="006616AF"/>
    <w:rsid w:val="00662AF8"/>
    <w:rsid w:val="00663772"/>
    <w:rsid w:val="00664AFE"/>
    <w:rsid w:val="00665D8F"/>
    <w:rsid w:val="00670A60"/>
    <w:rsid w:val="00671F08"/>
    <w:rsid w:val="0067449A"/>
    <w:rsid w:val="00675DA7"/>
    <w:rsid w:val="00683FF0"/>
    <w:rsid w:val="00686C39"/>
    <w:rsid w:val="00690566"/>
    <w:rsid w:val="006926EE"/>
    <w:rsid w:val="0069336C"/>
    <w:rsid w:val="0069385F"/>
    <w:rsid w:val="006A012D"/>
    <w:rsid w:val="006A20A8"/>
    <w:rsid w:val="006A3A21"/>
    <w:rsid w:val="006A483A"/>
    <w:rsid w:val="006A6D1A"/>
    <w:rsid w:val="006B0447"/>
    <w:rsid w:val="006B1846"/>
    <w:rsid w:val="006B258B"/>
    <w:rsid w:val="006B4018"/>
    <w:rsid w:val="006B4652"/>
    <w:rsid w:val="006B66AA"/>
    <w:rsid w:val="006C1C64"/>
    <w:rsid w:val="006C24BC"/>
    <w:rsid w:val="006D1844"/>
    <w:rsid w:val="006D445A"/>
    <w:rsid w:val="006D4B04"/>
    <w:rsid w:val="006E04BB"/>
    <w:rsid w:val="006E1ECA"/>
    <w:rsid w:val="006E24F0"/>
    <w:rsid w:val="006E33CF"/>
    <w:rsid w:val="006F2EF6"/>
    <w:rsid w:val="006F56A6"/>
    <w:rsid w:val="006F594B"/>
    <w:rsid w:val="0070255B"/>
    <w:rsid w:val="00702810"/>
    <w:rsid w:val="007122F1"/>
    <w:rsid w:val="0071259B"/>
    <w:rsid w:val="007138F2"/>
    <w:rsid w:val="007139AC"/>
    <w:rsid w:val="007155CF"/>
    <w:rsid w:val="00720B00"/>
    <w:rsid w:val="00721306"/>
    <w:rsid w:val="00725B0B"/>
    <w:rsid w:val="00727585"/>
    <w:rsid w:val="0072760A"/>
    <w:rsid w:val="00734009"/>
    <w:rsid w:val="0073430E"/>
    <w:rsid w:val="0074040F"/>
    <w:rsid w:val="00741DBD"/>
    <w:rsid w:val="00742B69"/>
    <w:rsid w:val="007453B6"/>
    <w:rsid w:val="00745470"/>
    <w:rsid w:val="007478B5"/>
    <w:rsid w:val="00747F84"/>
    <w:rsid w:val="007512A6"/>
    <w:rsid w:val="00756382"/>
    <w:rsid w:val="0076148C"/>
    <w:rsid w:val="00762C43"/>
    <w:rsid w:val="00763725"/>
    <w:rsid w:val="00766F47"/>
    <w:rsid w:val="00767E7B"/>
    <w:rsid w:val="007701B9"/>
    <w:rsid w:val="0077101A"/>
    <w:rsid w:val="0077227D"/>
    <w:rsid w:val="00772CB5"/>
    <w:rsid w:val="007803CD"/>
    <w:rsid w:val="00782F6B"/>
    <w:rsid w:val="007846C9"/>
    <w:rsid w:val="0078589C"/>
    <w:rsid w:val="00786AA5"/>
    <w:rsid w:val="00792F37"/>
    <w:rsid w:val="00793090"/>
    <w:rsid w:val="00797A9F"/>
    <w:rsid w:val="007A0106"/>
    <w:rsid w:val="007A16BD"/>
    <w:rsid w:val="007A2DFC"/>
    <w:rsid w:val="007A5847"/>
    <w:rsid w:val="007A58B4"/>
    <w:rsid w:val="007A5938"/>
    <w:rsid w:val="007A5952"/>
    <w:rsid w:val="007B01ED"/>
    <w:rsid w:val="007B0793"/>
    <w:rsid w:val="007B3782"/>
    <w:rsid w:val="007B38B5"/>
    <w:rsid w:val="007B4946"/>
    <w:rsid w:val="007B5151"/>
    <w:rsid w:val="007B515B"/>
    <w:rsid w:val="007B622F"/>
    <w:rsid w:val="007C09EF"/>
    <w:rsid w:val="007C1F33"/>
    <w:rsid w:val="007C32D0"/>
    <w:rsid w:val="007D3850"/>
    <w:rsid w:val="007D5665"/>
    <w:rsid w:val="007D5B5B"/>
    <w:rsid w:val="007E3117"/>
    <w:rsid w:val="007F0FEF"/>
    <w:rsid w:val="007F7BE6"/>
    <w:rsid w:val="00800EA5"/>
    <w:rsid w:val="008028EE"/>
    <w:rsid w:val="0080408C"/>
    <w:rsid w:val="0080626B"/>
    <w:rsid w:val="0081037B"/>
    <w:rsid w:val="00811BD8"/>
    <w:rsid w:val="0081616B"/>
    <w:rsid w:val="00816CCB"/>
    <w:rsid w:val="0081789B"/>
    <w:rsid w:val="0082266B"/>
    <w:rsid w:val="00823308"/>
    <w:rsid w:val="00823C53"/>
    <w:rsid w:val="0082582C"/>
    <w:rsid w:val="00825C49"/>
    <w:rsid w:val="00827231"/>
    <w:rsid w:val="008313CB"/>
    <w:rsid w:val="0083144C"/>
    <w:rsid w:val="00832551"/>
    <w:rsid w:val="00832871"/>
    <w:rsid w:val="00837D26"/>
    <w:rsid w:val="0084341B"/>
    <w:rsid w:val="0084475C"/>
    <w:rsid w:val="008458E1"/>
    <w:rsid w:val="00846F9F"/>
    <w:rsid w:val="0085006B"/>
    <w:rsid w:val="00850FC1"/>
    <w:rsid w:val="00854C16"/>
    <w:rsid w:val="00860398"/>
    <w:rsid w:val="00860C03"/>
    <w:rsid w:val="008610EF"/>
    <w:rsid w:val="008622CE"/>
    <w:rsid w:val="00864135"/>
    <w:rsid w:val="008648C0"/>
    <w:rsid w:val="00866D74"/>
    <w:rsid w:val="0087356D"/>
    <w:rsid w:val="0087472B"/>
    <w:rsid w:val="00876787"/>
    <w:rsid w:val="00876BD8"/>
    <w:rsid w:val="0088115B"/>
    <w:rsid w:val="008824B3"/>
    <w:rsid w:val="00882C17"/>
    <w:rsid w:val="00883EC2"/>
    <w:rsid w:val="00884C2D"/>
    <w:rsid w:val="00887AC8"/>
    <w:rsid w:val="008921CB"/>
    <w:rsid w:val="00893A40"/>
    <w:rsid w:val="0089680F"/>
    <w:rsid w:val="00896990"/>
    <w:rsid w:val="008969C2"/>
    <w:rsid w:val="008975D5"/>
    <w:rsid w:val="008A330D"/>
    <w:rsid w:val="008A4507"/>
    <w:rsid w:val="008A4AC9"/>
    <w:rsid w:val="008B03D3"/>
    <w:rsid w:val="008B1545"/>
    <w:rsid w:val="008B182D"/>
    <w:rsid w:val="008B27B5"/>
    <w:rsid w:val="008B2A0E"/>
    <w:rsid w:val="008B56B5"/>
    <w:rsid w:val="008C02A2"/>
    <w:rsid w:val="008C1100"/>
    <w:rsid w:val="008D10EA"/>
    <w:rsid w:val="008D2F0E"/>
    <w:rsid w:val="008D5D91"/>
    <w:rsid w:val="008D6F3F"/>
    <w:rsid w:val="008E02B1"/>
    <w:rsid w:val="008E07B2"/>
    <w:rsid w:val="008E3F0D"/>
    <w:rsid w:val="008E52B5"/>
    <w:rsid w:val="008E5DCA"/>
    <w:rsid w:val="008E5E8A"/>
    <w:rsid w:val="008E6DA8"/>
    <w:rsid w:val="008F3999"/>
    <w:rsid w:val="008F6846"/>
    <w:rsid w:val="00900DB5"/>
    <w:rsid w:val="00900DCD"/>
    <w:rsid w:val="00905B7F"/>
    <w:rsid w:val="00906F5A"/>
    <w:rsid w:val="00911448"/>
    <w:rsid w:val="009131F2"/>
    <w:rsid w:val="00914427"/>
    <w:rsid w:val="00921299"/>
    <w:rsid w:val="0092496C"/>
    <w:rsid w:val="0092727B"/>
    <w:rsid w:val="00940AFF"/>
    <w:rsid w:val="0094220C"/>
    <w:rsid w:val="00942D60"/>
    <w:rsid w:val="009431BE"/>
    <w:rsid w:val="00946796"/>
    <w:rsid w:val="009471D7"/>
    <w:rsid w:val="00947598"/>
    <w:rsid w:val="00953ADA"/>
    <w:rsid w:val="0095527A"/>
    <w:rsid w:val="00955FAF"/>
    <w:rsid w:val="00957BD6"/>
    <w:rsid w:val="00962C35"/>
    <w:rsid w:val="00965570"/>
    <w:rsid w:val="00970DF1"/>
    <w:rsid w:val="00971A4E"/>
    <w:rsid w:val="0097270B"/>
    <w:rsid w:val="009778BE"/>
    <w:rsid w:val="009821C7"/>
    <w:rsid w:val="009824FF"/>
    <w:rsid w:val="0098266C"/>
    <w:rsid w:val="00984CB0"/>
    <w:rsid w:val="009853FE"/>
    <w:rsid w:val="00997659"/>
    <w:rsid w:val="009A17DA"/>
    <w:rsid w:val="009A395C"/>
    <w:rsid w:val="009B06B6"/>
    <w:rsid w:val="009B178F"/>
    <w:rsid w:val="009B1956"/>
    <w:rsid w:val="009B1DAD"/>
    <w:rsid w:val="009B2442"/>
    <w:rsid w:val="009B29C7"/>
    <w:rsid w:val="009B6B50"/>
    <w:rsid w:val="009C2BF7"/>
    <w:rsid w:val="009C3B29"/>
    <w:rsid w:val="009C48EE"/>
    <w:rsid w:val="009D11C3"/>
    <w:rsid w:val="009D29BD"/>
    <w:rsid w:val="009D2BB6"/>
    <w:rsid w:val="009D483A"/>
    <w:rsid w:val="009D4A07"/>
    <w:rsid w:val="009D533C"/>
    <w:rsid w:val="009D59CA"/>
    <w:rsid w:val="009E4045"/>
    <w:rsid w:val="009E45BF"/>
    <w:rsid w:val="009E6168"/>
    <w:rsid w:val="009E6CD4"/>
    <w:rsid w:val="009F19D6"/>
    <w:rsid w:val="009F257B"/>
    <w:rsid w:val="009F2D13"/>
    <w:rsid w:val="009F30A6"/>
    <w:rsid w:val="009F34EF"/>
    <w:rsid w:val="009F3B8C"/>
    <w:rsid w:val="009F5D0A"/>
    <w:rsid w:val="009F6761"/>
    <w:rsid w:val="00A0161F"/>
    <w:rsid w:val="00A03629"/>
    <w:rsid w:val="00A0440E"/>
    <w:rsid w:val="00A12826"/>
    <w:rsid w:val="00A13DFA"/>
    <w:rsid w:val="00A141B5"/>
    <w:rsid w:val="00A145B3"/>
    <w:rsid w:val="00A15A6F"/>
    <w:rsid w:val="00A17850"/>
    <w:rsid w:val="00A20037"/>
    <w:rsid w:val="00A20CC7"/>
    <w:rsid w:val="00A2334B"/>
    <w:rsid w:val="00A23AA7"/>
    <w:rsid w:val="00A25A24"/>
    <w:rsid w:val="00A26C10"/>
    <w:rsid w:val="00A3190E"/>
    <w:rsid w:val="00A3379B"/>
    <w:rsid w:val="00A3393A"/>
    <w:rsid w:val="00A3469A"/>
    <w:rsid w:val="00A359E2"/>
    <w:rsid w:val="00A36246"/>
    <w:rsid w:val="00A41C24"/>
    <w:rsid w:val="00A42BBF"/>
    <w:rsid w:val="00A4619E"/>
    <w:rsid w:val="00A463AC"/>
    <w:rsid w:val="00A47FE6"/>
    <w:rsid w:val="00A50579"/>
    <w:rsid w:val="00A54C5F"/>
    <w:rsid w:val="00A55590"/>
    <w:rsid w:val="00A576DD"/>
    <w:rsid w:val="00A61EFD"/>
    <w:rsid w:val="00A63134"/>
    <w:rsid w:val="00A63C4C"/>
    <w:rsid w:val="00A66A16"/>
    <w:rsid w:val="00A66CE3"/>
    <w:rsid w:val="00A66E74"/>
    <w:rsid w:val="00A7051D"/>
    <w:rsid w:val="00A72A78"/>
    <w:rsid w:val="00A73628"/>
    <w:rsid w:val="00A76D77"/>
    <w:rsid w:val="00A7738E"/>
    <w:rsid w:val="00A81681"/>
    <w:rsid w:val="00A828D7"/>
    <w:rsid w:val="00A82A19"/>
    <w:rsid w:val="00A93DF1"/>
    <w:rsid w:val="00A94516"/>
    <w:rsid w:val="00A94BC3"/>
    <w:rsid w:val="00A94FD0"/>
    <w:rsid w:val="00A9699E"/>
    <w:rsid w:val="00AA176B"/>
    <w:rsid w:val="00AA2C2E"/>
    <w:rsid w:val="00AA3A0C"/>
    <w:rsid w:val="00AA489D"/>
    <w:rsid w:val="00AA5EE4"/>
    <w:rsid w:val="00AB2493"/>
    <w:rsid w:val="00AB3F4D"/>
    <w:rsid w:val="00AC0341"/>
    <w:rsid w:val="00AC12A7"/>
    <w:rsid w:val="00AC14F9"/>
    <w:rsid w:val="00AC2FF3"/>
    <w:rsid w:val="00AC37A5"/>
    <w:rsid w:val="00AC393D"/>
    <w:rsid w:val="00AC61E6"/>
    <w:rsid w:val="00AD02B2"/>
    <w:rsid w:val="00AD637F"/>
    <w:rsid w:val="00AE1A06"/>
    <w:rsid w:val="00AE4274"/>
    <w:rsid w:val="00AE42D7"/>
    <w:rsid w:val="00AE4FA9"/>
    <w:rsid w:val="00AF0541"/>
    <w:rsid w:val="00AF08A5"/>
    <w:rsid w:val="00AF0D40"/>
    <w:rsid w:val="00AF3352"/>
    <w:rsid w:val="00B0436A"/>
    <w:rsid w:val="00B05A9F"/>
    <w:rsid w:val="00B06944"/>
    <w:rsid w:val="00B07145"/>
    <w:rsid w:val="00B147F9"/>
    <w:rsid w:val="00B1504D"/>
    <w:rsid w:val="00B156CF"/>
    <w:rsid w:val="00B1723B"/>
    <w:rsid w:val="00B178F5"/>
    <w:rsid w:val="00B20FED"/>
    <w:rsid w:val="00B24AFF"/>
    <w:rsid w:val="00B258C8"/>
    <w:rsid w:val="00B32928"/>
    <w:rsid w:val="00B33CA2"/>
    <w:rsid w:val="00B33D0F"/>
    <w:rsid w:val="00B349B4"/>
    <w:rsid w:val="00B40D37"/>
    <w:rsid w:val="00B413EC"/>
    <w:rsid w:val="00B42B20"/>
    <w:rsid w:val="00B42E0B"/>
    <w:rsid w:val="00B43FE8"/>
    <w:rsid w:val="00B4558B"/>
    <w:rsid w:val="00B45876"/>
    <w:rsid w:val="00B53B83"/>
    <w:rsid w:val="00B56634"/>
    <w:rsid w:val="00B60EA8"/>
    <w:rsid w:val="00B6136B"/>
    <w:rsid w:val="00B6481B"/>
    <w:rsid w:val="00B673F5"/>
    <w:rsid w:val="00B70636"/>
    <w:rsid w:val="00B70A58"/>
    <w:rsid w:val="00B7208E"/>
    <w:rsid w:val="00B732A2"/>
    <w:rsid w:val="00B75E2C"/>
    <w:rsid w:val="00B80403"/>
    <w:rsid w:val="00B81A53"/>
    <w:rsid w:val="00B94D84"/>
    <w:rsid w:val="00B95049"/>
    <w:rsid w:val="00BA1F0A"/>
    <w:rsid w:val="00BA2A56"/>
    <w:rsid w:val="00BA32AB"/>
    <w:rsid w:val="00BA56DA"/>
    <w:rsid w:val="00BA6DDA"/>
    <w:rsid w:val="00BB098D"/>
    <w:rsid w:val="00BB12C5"/>
    <w:rsid w:val="00BB25E0"/>
    <w:rsid w:val="00BB281E"/>
    <w:rsid w:val="00BB310D"/>
    <w:rsid w:val="00BB329C"/>
    <w:rsid w:val="00BB439F"/>
    <w:rsid w:val="00BB4723"/>
    <w:rsid w:val="00BB4E56"/>
    <w:rsid w:val="00BB5D29"/>
    <w:rsid w:val="00BB6441"/>
    <w:rsid w:val="00BB6F29"/>
    <w:rsid w:val="00BC049D"/>
    <w:rsid w:val="00BC5BA3"/>
    <w:rsid w:val="00BC7BA7"/>
    <w:rsid w:val="00BD08E6"/>
    <w:rsid w:val="00BD1E19"/>
    <w:rsid w:val="00BD4B1C"/>
    <w:rsid w:val="00BD7196"/>
    <w:rsid w:val="00BD7506"/>
    <w:rsid w:val="00BD766F"/>
    <w:rsid w:val="00BD7766"/>
    <w:rsid w:val="00BE013D"/>
    <w:rsid w:val="00BE0957"/>
    <w:rsid w:val="00BE1971"/>
    <w:rsid w:val="00BE5EDC"/>
    <w:rsid w:val="00BE6695"/>
    <w:rsid w:val="00BF37A8"/>
    <w:rsid w:val="00BF42FB"/>
    <w:rsid w:val="00BF7AD2"/>
    <w:rsid w:val="00C029D6"/>
    <w:rsid w:val="00C03B10"/>
    <w:rsid w:val="00C0426E"/>
    <w:rsid w:val="00C04593"/>
    <w:rsid w:val="00C07BF2"/>
    <w:rsid w:val="00C10BC4"/>
    <w:rsid w:val="00C11582"/>
    <w:rsid w:val="00C137A0"/>
    <w:rsid w:val="00C149D8"/>
    <w:rsid w:val="00C15BDF"/>
    <w:rsid w:val="00C17142"/>
    <w:rsid w:val="00C17374"/>
    <w:rsid w:val="00C22AC6"/>
    <w:rsid w:val="00C233F0"/>
    <w:rsid w:val="00C2410C"/>
    <w:rsid w:val="00C30EAD"/>
    <w:rsid w:val="00C3207F"/>
    <w:rsid w:val="00C33176"/>
    <w:rsid w:val="00C40B06"/>
    <w:rsid w:val="00C422B6"/>
    <w:rsid w:val="00C432D7"/>
    <w:rsid w:val="00C462C6"/>
    <w:rsid w:val="00C4721C"/>
    <w:rsid w:val="00C50A31"/>
    <w:rsid w:val="00C510C2"/>
    <w:rsid w:val="00C51601"/>
    <w:rsid w:val="00C52CF1"/>
    <w:rsid w:val="00C53382"/>
    <w:rsid w:val="00C54FBC"/>
    <w:rsid w:val="00C564A5"/>
    <w:rsid w:val="00C576FF"/>
    <w:rsid w:val="00C636F5"/>
    <w:rsid w:val="00C70918"/>
    <w:rsid w:val="00C717A3"/>
    <w:rsid w:val="00C72449"/>
    <w:rsid w:val="00C73B36"/>
    <w:rsid w:val="00C74E82"/>
    <w:rsid w:val="00C77505"/>
    <w:rsid w:val="00C807B6"/>
    <w:rsid w:val="00C82E4F"/>
    <w:rsid w:val="00C853F3"/>
    <w:rsid w:val="00C85EE2"/>
    <w:rsid w:val="00C90784"/>
    <w:rsid w:val="00C90DA6"/>
    <w:rsid w:val="00C91D9F"/>
    <w:rsid w:val="00C92A04"/>
    <w:rsid w:val="00C92BD3"/>
    <w:rsid w:val="00C92BD9"/>
    <w:rsid w:val="00C94CA3"/>
    <w:rsid w:val="00C94F93"/>
    <w:rsid w:val="00C95EF4"/>
    <w:rsid w:val="00C960E9"/>
    <w:rsid w:val="00CA0DAF"/>
    <w:rsid w:val="00CA1ACB"/>
    <w:rsid w:val="00CA277B"/>
    <w:rsid w:val="00CA5279"/>
    <w:rsid w:val="00CA5A82"/>
    <w:rsid w:val="00CA64A2"/>
    <w:rsid w:val="00CA663D"/>
    <w:rsid w:val="00CA790D"/>
    <w:rsid w:val="00CB2C0B"/>
    <w:rsid w:val="00CB3007"/>
    <w:rsid w:val="00CB3434"/>
    <w:rsid w:val="00CB39AC"/>
    <w:rsid w:val="00CB3FA9"/>
    <w:rsid w:val="00CB6BCF"/>
    <w:rsid w:val="00CB77AD"/>
    <w:rsid w:val="00CC026C"/>
    <w:rsid w:val="00CC186D"/>
    <w:rsid w:val="00CC2F57"/>
    <w:rsid w:val="00CC40EA"/>
    <w:rsid w:val="00CC4180"/>
    <w:rsid w:val="00CC6D11"/>
    <w:rsid w:val="00CC70B3"/>
    <w:rsid w:val="00CD0B91"/>
    <w:rsid w:val="00CD227D"/>
    <w:rsid w:val="00CD6ECC"/>
    <w:rsid w:val="00CE20B6"/>
    <w:rsid w:val="00CE27F9"/>
    <w:rsid w:val="00CE5817"/>
    <w:rsid w:val="00CE6719"/>
    <w:rsid w:val="00CE7A14"/>
    <w:rsid w:val="00CF030B"/>
    <w:rsid w:val="00CF09C1"/>
    <w:rsid w:val="00CF6BA1"/>
    <w:rsid w:val="00CF6D4C"/>
    <w:rsid w:val="00CF7E36"/>
    <w:rsid w:val="00D0154B"/>
    <w:rsid w:val="00D044D1"/>
    <w:rsid w:val="00D04926"/>
    <w:rsid w:val="00D06C5C"/>
    <w:rsid w:val="00D07AAA"/>
    <w:rsid w:val="00D13097"/>
    <w:rsid w:val="00D21DD5"/>
    <w:rsid w:val="00D22E99"/>
    <w:rsid w:val="00D24183"/>
    <w:rsid w:val="00D310B3"/>
    <w:rsid w:val="00D31C78"/>
    <w:rsid w:val="00D3289F"/>
    <w:rsid w:val="00D33F3C"/>
    <w:rsid w:val="00D34C1F"/>
    <w:rsid w:val="00D355D8"/>
    <w:rsid w:val="00D379A9"/>
    <w:rsid w:val="00D42E41"/>
    <w:rsid w:val="00D50C0D"/>
    <w:rsid w:val="00D50DFB"/>
    <w:rsid w:val="00D52188"/>
    <w:rsid w:val="00D53133"/>
    <w:rsid w:val="00D531A4"/>
    <w:rsid w:val="00D54945"/>
    <w:rsid w:val="00D55094"/>
    <w:rsid w:val="00D55B1A"/>
    <w:rsid w:val="00D60593"/>
    <w:rsid w:val="00D617FC"/>
    <w:rsid w:val="00D61CFA"/>
    <w:rsid w:val="00D62D0B"/>
    <w:rsid w:val="00D6402A"/>
    <w:rsid w:val="00D70EA1"/>
    <w:rsid w:val="00D71C3A"/>
    <w:rsid w:val="00D726B6"/>
    <w:rsid w:val="00D7319B"/>
    <w:rsid w:val="00D746A5"/>
    <w:rsid w:val="00D7677E"/>
    <w:rsid w:val="00D83190"/>
    <w:rsid w:val="00D83C95"/>
    <w:rsid w:val="00D83FB4"/>
    <w:rsid w:val="00D84C56"/>
    <w:rsid w:val="00D86802"/>
    <w:rsid w:val="00D93492"/>
    <w:rsid w:val="00D96121"/>
    <w:rsid w:val="00D97433"/>
    <w:rsid w:val="00DA0A50"/>
    <w:rsid w:val="00DA1650"/>
    <w:rsid w:val="00DA3506"/>
    <w:rsid w:val="00DA6725"/>
    <w:rsid w:val="00DB6F7C"/>
    <w:rsid w:val="00DC4813"/>
    <w:rsid w:val="00DC749F"/>
    <w:rsid w:val="00DC7EB3"/>
    <w:rsid w:val="00DD4C92"/>
    <w:rsid w:val="00DD4CE6"/>
    <w:rsid w:val="00DD51A7"/>
    <w:rsid w:val="00DD5451"/>
    <w:rsid w:val="00DE0C9A"/>
    <w:rsid w:val="00DE408D"/>
    <w:rsid w:val="00DF0711"/>
    <w:rsid w:val="00DF1BA3"/>
    <w:rsid w:val="00DF2AFC"/>
    <w:rsid w:val="00DF3D95"/>
    <w:rsid w:val="00DF5824"/>
    <w:rsid w:val="00E00099"/>
    <w:rsid w:val="00E00495"/>
    <w:rsid w:val="00E0290E"/>
    <w:rsid w:val="00E03D55"/>
    <w:rsid w:val="00E04110"/>
    <w:rsid w:val="00E045A7"/>
    <w:rsid w:val="00E05344"/>
    <w:rsid w:val="00E064AD"/>
    <w:rsid w:val="00E0663E"/>
    <w:rsid w:val="00E0692A"/>
    <w:rsid w:val="00E10E7C"/>
    <w:rsid w:val="00E11560"/>
    <w:rsid w:val="00E118B7"/>
    <w:rsid w:val="00E1212B"/>
    <w:rsid w:val="00E16DF3"/>
    <w:rsid w:val="00E21334"/>
    <w:rsid w:val="00E22341"/>
    <w:rsid w:val="00E2315C"/>
    <w:rsid w:val="00E26055"/>
    <w:rsid w:val="00E30611"/>
    <w:rsid w:val="00E33F30"/>
    <w:rsid w:val="00E350C4"/>
    <w:rsid w:val="00E37BC1"/>
    <w:rsid w:val="00E41BFF"/>
    <w:rsid w:val="00E44ADD"/>
    <w:rsid w:val="00E4541D"/>
    <w:rsid w:val="00E46535"/>
    <w:rsid w:val="00E479A8"/>
    <w:rsid w:val="00E56D44"/>
    <w:rsid w:val="00E56EA1"/>
    <w:rsid w:val="00E57F98"/>
    <w:rsid w:val="00E6204D"/>
    <w:rsid w:val="00E621CE"/>
    <w:rsid w:val="00E6239A"/>
    <w:rsid w:val="00E62DEA"/>
    <w:rsid w:val="00E70AC9"/>
    <w:rsid w:val="00E71323"/>
    <w:rsid w:val="00E72664"/>
    <w:rsid w:val="00E727A0"/>
    <w:rsid w:val="00E73392"/>
    <w:rsid w:val="00E7379C"/>
    <w:rsid w:val="00E7597A"/>
    <w:rsid w:val="00E75C90"/>
    <w:rsid w:val="00E76C50"/>
    <w:rsid w:val="00E77246"/>
    <w:rsid w:val="00E7761E"/>
    <w:rsid w:val="00E801D8"/>
    <w:rsid w:val="00E80CA8"/>
    <w:rsid w:val="00E80D93"/>
    <w:rsid w:val="00E814A0"/>
    <w:rsid w:val="00E850A3"/>
    <w:rsid w:val="00E8651E"/>
    <w:rsid w:val="00E87F9E"/>
    <w:rsid w:val="00E956D0"/>
    <w:rsid w:val="00EA10BE"/>
    <w:rsid w:val="00EA4985"/>
    <w:rsid w:val="00EA6177"/>
    <w:rsid w:val="00EA6310"/>
    <w:rsid w:val="00EA7202"/>
    <w:rsid w:val="00EB0966"/>
    <w:rsid w:val="00EB23D3"/>
    <w:rsid w:val="00EB3005"/>
    <w:rsid w:val="00EC05A1"/>
    <w:rsid w:val="00EC0732"/>
    <w:rsid w:val="00EC55EF"/>
    <w:rsid w:val="00ED135C"/>
    <w:rsid w:val="00ED264F"/>
    <w:rsid w:val="00ED352C"/>
    <w:rsid w:val="00ED4894"/>
    <w:rsid w:val="00ED49FD"/>
    <w:rsid w:val="00ED583D"/>
    <w:rsid w:val="00ED6A77"/>
    <w:rsid w:val="00ED6B42"/>
    <w:rsid w:val="00EE0CED"/>
    <w:rsid w:val="00EE2B24"/>
    <w:rsid w:val="00EE49B4"/>
    <w:rsid w:val="00EE5437"/>
    <w:rsid w:val="00EE5D3D"/>
    <w:rsid w:val="00EE782D"/>
    <w:rsid w:val="00EF0471"/>
    <w:rsid w:val="00EF3E39"/>
    <w:rsid w:val="00EF5EAB"/>
    <w:rsid w:val="00EF63CD"/>
    <w:rsid w:val="00EF6EE2"/>
    <w:rsid w:val="00EF7A8A"/>
    <w:rsid w:val="00F02DEE"/>
    <w:rsid w:val="00F0400E"/>
    <w:rsid w:val="00F11151"/>
    <w:rsid w:val="00F1136F"/>
    <w:rsid w:val="00F140D8"/>
    <w:rsid w:val="00F15266"/>
    <w:rsid w:val="00F15798"/>
    <w:rsid w:val="00F17BE4"/>
    <w:rsid w:val="00F17ED4"/>
    <w:rsid w:val="00F20476"/>
    <w:rsid w:val="00F213CD"/>
    <w:rsid w:val="00F22BF2"/>
    <w:rsid w:val="00F247CE"/>
    <w:rsid w:val="00F24986"/>
    <w:rsid w:val="00F2644F"/>
    <w:rsid w:val="00F269FD"/>
    <w:rsid w:val="00F315B7"/>
    <w:rsid w:val="00F40321"/>
    <w:rsid w:val="00F46D19"/>
    <w:rsid w:val="00F50524"/>
    <w:rsid w:val="00F5116F"/>
    <w:rsid w:val="00F546DB"/>
    <w:rsid w:val="00F54953"/>
    <w:rsid w:val="00F5571A"/>
    <w:rsid w:val="00F55E50"/>
    <w:rsid w:val="00F61CFC"/>
    <w:rsid w:val="00F6640E"/>
    <w:rsid w:val="00F70D5F"/>
    <w:rsid w:val="00F70DC1"/>
    <w:rsid w:val="00F7301A"/>
    <w:rsid w:val="00F73A58"/>
    <w:rsid w:val="00F81D07"/>
    <w:rsid w:val="00F82BF1"/>
    <w:rsid w:val="00F835CA"/>
    <w:rsid w:val="00F838A8"/>
    <w:rsid w:val="00F87348"/>
    <w:rsid w:val="00F925C9"/>
    <w:rsid w:val="00F963AD"/>
    <w:rsid w:val="00F97528"/>
    <w:rsid w:val="00F975C7"/>
    <w:rsid w:val="00FA5977"/>
    <w:rsid w:val="00FA708A"/>
    <w:rsid w:val="00FA7D98"/>
    <w:rsid w:val="00FB0DCB"/>
    <w:rsid w:val="00FB251D"/>
    <w:rsid w:val="00FB509E"/>
    <w:rsid w:val="00FB5410"/>
    <w:rsid w:val="00FB54CE"/>
    <w:rsid w:val="00FB64BD"/>
    <w:rsid w:val="00FB6B84"/>
    <w:rsid w:val="00FB72AD"/>
    <w:rsid w:val="00FB7F1E"/>
    <w:rsid w:val="00FC0759"/>
    <w:rsid w:val="00FC14D9"/>
    <w:rsid w:val="00FC6B97"/>
    <w:rsid w:val="00FD2051"/>
    <w:rsid w:val="00FD481F"/>
    <w:rsid w:val="00FD66EC"/>
    <w:rsid w:val="00FE0AB3"/>
    <w:rsid w:val="00FE0FCC"/>
    <w:rsid w:val="00FE2315"/>
    <w:rsid w:val="00FE2B3D"/>
    <w:rsid w:val="00FE44B2"/>
    <w:rsid w:val="00FE5920"/>
    <w:rsid w:val="00FE711C"/>
    <w:rsid w:val="00FE72D4"/>
    <w:rsid w:val="00FE7B47"/>
    <w:rsid w:val="00FF488B"/>
    <w:rsid w:val="00FF6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3E84A"/>
  <w15:chartTrackingRefBased/>
  <w15:docId w15:val="{5048F318-59D5-4D07-9775-035D7B7E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4FBC"/>
    <w:pPr>
      <w:keepNext/>
      <w:keepLines/>
      <w:spacing w:before="240" w:after="240"/>
      <w:outlineLvl w:val="0"/>
    </w:pPr>
    <w:rPr>
      <w:rFonts w:eastAsiaTheme="majorEastAsia"/>
      <w:b/>
      <w:bCs/>
    </w:rPr>
  </w:style>
  <w:style w:type="paragraph" w:styleId="Ttulo2">
    <w:name w:val="heading 2"/>
    <w:basedOn w:val="Normal"/>
    <w:next w:val="Normal"/>
    <w:link w:val="Ttulo2Car"/>
    <w:uiPriority w:val="9"/>
    <w:unhideWhenUsed/>
    <w:qFormat/>
    <w:rsid w:val="00D3289F"/>
    <w:pPr>
      <w:keepNext/>
      <w:keepLines/>
      <w:spacing w:before="40" w:after="0"/>
      <w:outlineLvl w:val="1"/>
    </w:pPr>
    <w:rPr>
      <w:rFonts w:eastAsiaTheme="majorEastAsi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4FBC"/>
    <w:rPr>
      <w:rFonts w:eastAsiaTheme="majorEastAsia"/>
      <w:b/>
      <w:bCs/>
    </w:rPr>
  </w:style>
  <w:style w:type="paragraph" w:styleId="Prrafodelista">
    <w:name w:val="List Paragraph"/>
    <w:basedOn w:val="Normal"/>
    <w:uiPriority w:val="34"/>
    <w:qFormat/>
    <w:rsid w:val="00E71323"/>
    <w:pPr>
      <w:ind w:left="720"/>
      <w:contextualSpacing/>
    </w:pPr>
  </w:style>
  <w:style w:type="character" w:styleId="Hipervnculo">
    <w:name w:val="Hyperlink"/>
    <w:basedOn w:val="Fuentedeprrafopredeter"/>
    <w:uiPriority w:val="99"/>
    <w:unhideWhenUsed/>
    <w:rsid w:val="00827231"/>
    <w:rPr>
      <w:color w:val="0563C1" w:themeColor="hyperlink"/>
      <w:u w:val="single"/>
    </w:rPr>
  </w:style>
  <w:style w:type="character" w:styleId="Mencinsinresolver">
    <w:name w:val="Unresolved Mention"/>
    <w:basedOn w:val="Fuentedeprrafopredeter"/>
    <w:uiPriority w:val="99"/>
    <w:semiHidden/>
    <w:unhideWhenUsed/>
    <w:rsid w:val="00827231"/>
    <w:rPr>
      <w:color w:val="605E5C"/>
      <w:shd w:val="clear" w:color="auto" w:fill="E1DFDD"/>
    </w:rPr>
  </w:style>
  <w:style w:type="character" w:styleId="Refdecomentario">
    <w:name w:val="annotation reference"/>
    <w:basedOn w:val="Fuentedeprrafopredeter"/>
    <w:uiPriority w:val="99"/>
    <w:semiHidden/>
    <w:unhideWhenUsed/>
    <w:rsid w:val="002F5AA9"/>
    <w:rPr>
      <w:sz w:val="16"/>
      <w:szCs w:val="16"/>
    </w:rPr>
  </w:style>
  <w:style w:type="paragraph" w:styleId="Textocomentario">
    <w:name w:val="annotation text"/>
    <w:basedOn w:val="Normal"/>
    <w:link w:val="TextocomentarioCar"/>
    <w:uiPriority w:val="99"/>
    <w:unhideWhenUsed/>
    <w:rsid w:val="002F5AA9"/>
    <w:pPr>
      <w:spacing w:line="240" w:lineRule="auto"/>
    </w:pPr>
    <w:rPr>
      <w:sz w:val="20"/>
      <w:szCs w:val="20"/>
    </w:rPr>
  </w:style>
  <w:style w:type="character" w:customStyle="1" w:styleId="TextocomentarioCar">
    <w:name w:val="Texto comentario Car"/>
    <w:basedOn w:val="Fuentedeprrafopredeter"/>
    <w:link w:val="Textocomentario"/>
    <w:uiPriority w:val="99"/>
    <w:rsid w:val="002F5AA9"/>
    <w:rPr>
      <w:sz w:val="20"/>
      <w:szCs w:val="20"/>
    </w:rPr>
  </w:style>
  <w:style w:type="paragraph" w:styleId="Asuntodelcomentario">
    <w:name w:val="annotation subject"/>
    <w:basedOn w:val="Textocomentario"/>
    <w:next w:val="Textocomentario"/>
    <w:link w:val="AsuntodelcomentarioCar"/>
    <w:uiPriority w:val="99"/>
    <w:semiHidden/>
    <w:unhideWhenUsed/>
    <w:rsid w:val="002F5AA9"/>
    <w:rPr>
      <w:b/>
      <w:bCs/>
    </w:rPr>
  </w:style>
  <w:style w:type="character" w:customStyle="1" w:styleId="AsuntodelcomentarioCar">
    <w:name w:val="Asunto del comentario Car"/>
    <w:basedOn w:val="TextocomentarioCar"/>
    <w:link w:val="Asuntodelcomentario"/>
    <w:uiPriority w:val="99"/>
    <w:semiHidden/>
    <w:rsid w:val="002F5AA9"/>
    <w:rPr>
      <w:b/>
      <w:bCs/>
      <w:sz w:val="20"/>
      <w:szCs w:val="20"/>
    </w:rPr>
  </w:style>
  <w:style w:type="paragraph" w:styleId="Textonotapie">
    <w:name w:val="footnote text"/>
    <w:basedOn w:val="Normal"/>
    <w:link w:val="TextonotapieCar"/>
    <w:uiPriority w:val="99"/>
    <w:semiHidden/>
    <w:unhideWhenUsed/>
    <w:rsid w:val="00EC05A1"/>
    <w:pPr>
      <w:spacing w:after="0" w:line="240" w:lineRule="auto"/>
    </w:pPr>
    <w:rPr>
      <w:rFonts w:ascii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C05A1"/>
    <w:rPr>
      <w:rFonts w:asciiTheme="minorHAnsi" w:hAnsiTheme="minorHAnsi" w:cstheme="minorBidi"/>
      <w:sz w:val="20"/>
      <w:szCs w:val="20"/>
    </w:rPr>
  </w:style>
  <w:style w:type="character" w:styleId="Refdenotaalpie">
    <w:name w:val="footnote reference"/>
    <w:basedOn w:val="Fuentedeprrafopredeter"/>
    <w:uiPriority w:val="99"/>
    <w:semiHidden/>
    <w:unhideWhenUsed/>
    <w:rsid w:val="00EC05A1"/>
    <w:rPr>
      <w:vertAlign w:val="superscript"/>
    </w:rPr>
  </w:style>
  <w:style w:type="paragraph" w:styleId="Ttulo">
    <w:name w:val="Title"/>
    <w:basedOn w:val="Normal"/>
    <w:next w:val="Normal"/>
    <w:link w:val="TtuloCar"/>
    <w:uiPriority w:val="10"/>
    <w:qFormat/>
    <w:rsid w:val="00D13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13097"/>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D3289F"/>
    <w:rPr>
      <w:rFonts w:eastAsiaTheme="majorEastAsia"/>
      <w:b/>
      <w:bCs/>
    </w:rPr>
  </w:style>
  <w:style w:type="paragraph" w:styleId="Subttulo">
    <w:name w:val="Subtitle"/>
    <w:basedOn w:val="Prrafodelista"/>
    <w:next w:val="Normal"/>
    <w:link w:val="SubttuloCar"/>
    <w:uiPriority w:val="11"/>
    <w:qFormat/>
    <w:rsid w:val="009E6CD4"/>
    <w:pPr>
      <w:numPr>
        <w:numId w:val="7"/>
      </w:numPr>
    </w:pPr>
  </w:style>
  <w:style w:type="character" w:customStyle="1" w:styleId="SubttuloCar">
    <w:name w:val="Subtítulo Car"/>
    <w:basedOn w:val="Fuentedeprrafopredeter"/>
    <w:link w:val="Subttulo"/>
    <w:uiPriority w:val="11"/>
    <w:rsid w:val="009E6CD4"/>
  </w:style>
  <w:style w:type="table" w:styleId="Tablaconcuadrcula">
    <w:name w:val="Table Grid"/>
    <w:basedOn w:val="Tablanormal"/>
    <w:uiPriority w:val="39"/>
    <w:rsid w:val="00FB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91887"/>
    <w:rPr>
      <w:color w:val="954F72" w:themeColor="followedHyperlink"/>
      <w:u w:val="single"/>
    </w:rPr>
  </w:style>
  <w:style w:type="paragraph" w:styleId="TDC1">
    <w:name w:val="toc 1"/>
    <w:basedOn w:val="Normal"/>
    <w:next w:val="Normal"/>
    <w:autoRedefine/>
    <w:uiPriority w:val="39"/>
    <w:unhideWhenUsed/>
    <w:rsid w:val="00AE42D7"/>
    <w:pPr>
      <w:tabs>
        <w:tab w:val="left" w:pos="480"/>
        <w:tab w:val="right" w:leader="dot" w:pos="8777"/>
      </w:tabs>
      <w:spacing w:before="120" w:after="0" w:line="600" w:lineRule="auto"/>
    </w:pPr>
    <w:rPr>
      <w:rFonts w:asciiTheme="minorHAnsi" w:hAnsiTheme="minorHAnsi"/>
      <w:b/>
      <w:bCs/>
      <w:i/>
      <w:iCs/>
    </w:rPr>
  </w:style>
  <w:style w:type="paragraph" w:styleId="TDC2">
    <w:name w:val="toc 2"/>
    <w:basedOn w:val="Normal"/>
    <w:next w:val="Normal"/>
    <w:autoRedefine/>
    <w:uiPriority w:val="39"/>
    <w:unhideWhenUsed/>
    <w:rsid w:val="00422BC8"/>
    <w:pPr>
      <w:spacing w:before="120" w:after="0"/>
      <w:ind w:left="240"/>
    </w:pPr>
    <w:rPr>
      <w:rFonts w:asciiTheme="minorHAnsi" w:hAnsiTheme="minorHAnsi"/>
      <w:b/>
      <w:bCs/>
      <w:sz w:val="22"/>
      <w:szCs w:val="22"/>
    </w:rPr>
  </w:style>
  <w:style w:type="paragraph" w:styleId="TDC3">
    <w:name w:val="toc 3"/>
    <w:basedOn w:val="Normal"/>
    <w:next w:val="Normal"/>
    <w:autoRedefine/>
    <w:uiPriority w:val="39"/>
    <w:unhideWhenUsed/>
    <w:rsid w:val="00422BC8"/>
    <w:pPr>
      <w:spacing w:after="0"/>
      <w:ind w:left="480"/>
    </w:pPr>
    <w:rPr>
      <w:rFonts w:asciiTheme="minorHAnsi" w:hAnsiTheme="minorHAnsi"/>
      <w:sz w:val="20"/>
      <w:szCs w:val="20"/>
    </w:rPr>
  </w:style>
  <w:style w:type="paragraph" w:styleId="TDC4">
    <w:name w:val="toc 4"/>
    <w:basedOn w:val="Normal"/>
    <w:next w:val="Normal"/>
    <w:autoRedefine/>
    <w:uiPriority w:val="39"/>
    <w:unhideWhenUsed/>
    <w:rsid w:val="00422BC8"/>
    <w:pPr>
      <w:spacing w:after="0"/>
      <w:ind w:left="720"/>
    </w:pPr>
    <w:rPr>
      <w:rFonts w:asciiTheme="minorHAnsi" w:hAnsiTheme="minorHAnsi"/>
      <w:sz w:val="20"/>
      <w:szCs w:val="20"/>
    </w:rPr>
  </w:style>
  <w:style w:type="paragraph" w:styleId="TDC5">
    <w:name w:val="toc 5"/>
    <w:basedOn w:val="Normal"/>
    <w:next w:val="Normal"/>
    <w:autoRedefine/>
    <w:uiPriority w:val="39"/>
    <w:unhideWhenUsed/>
    <w:rsid w:val="00422BC8"/>
    <w:pPr>
      <w:spacing w:after="0"/>
      <w:ind w:left="960"/>
    </w:pPr>
    <w:rPr>
      <w:rFonts w:asciiTheme="minorHAnsi" w:hAnsiTheme="minorHAnsi"/>
      <w:sz w:val="20"/>
      <w:szCs w:val="20"/>
    </w:rPr>
  </w:style>
  <w:style w:type="paragraph" w:styleId="TDC6">
    <w:name w:val="toc 6"/>
    <w:basedOn w:val="Normal"/>
    <w:next w:val="Normal"/>
    <w:autoRedefine/>
    <w:uiPriority w:val="39"/>
    <w:unhideWhenUsed/>
    <w:rsid w:val="00422BC8"/>
    <w:pPr>
      <w:spacing w:after="0"/>
      <w:ind w:left="1200"/>
    </w:pPr>
    <w:rPr>
      <w:rFonts w:asciiTheme="minorHAnsi" w:hAnsiTheme="minorHAnsi"/>
      <w:sz w:val="20"/>
      <w:szCs w:val="20"/>
    </w:rPr>
  </w:style>
  <w:style w:type="paragraph" w:styleId="TDC7">
    <w:name w:val="toc 7"/>
    <w:basedOn w:val="Normal"/>
    <w:next w:val="Normal"/>
    <w:autoRedefine/>
    <w:uiPriority w:val="39"/>
    <w:unhideWhenUsed/>
    <w:rsid w:val="00422BC8"/>
    <w:pPr>
      <w:spacing w:after="0"/>
      <w:ind w:left="1440"/>
    </w:pPr>
    <w:rPr>
      <w:rFonts w:asciiTheme="minorHAnsi" w:hAnsiTheme="minorHAnsi"/>
      <w:sz w:val="20"/>
      <w:szCs w:val="20"/>
    </w:rPr>
  </w:style>
  <w:style w:type="paragraph" w:styleId="TDC8">
    <w:name w:val="toc 8"/>
    <w:basedOn w:val="Normal"/>
    <w:next w:val="Normal"/>
    <w:autoRedefine/>
    <w:uiPriority w:val="39"/>
    <w:unhideWhenUsed/>
    <w:rsid w:val="00422BC8"/>
    <w:pPr>
      <w:spacing w:after="0"/>
      <w:ind w:left="1680"/>
    </w:pPr>
    <w:rPr>
      <w:rFonts w:asciiTheme="minorHAnsi" w:hAnsiTheme="minorHAnsi"/>
      <w:sz w:val="20"/>
      <w:szCs w:val="20"/>
    </w:rPr>
  </w:style>
  <w:style w:type="paragraph" w:styleId="TDC9">
    <w:name w:val="toc 9"/>
    <w:basedOn w:val="Normal"/>
    <w:next w:val="Normal"/>
    <w:autoRedefine/>
    <w:uiPriority w:val="39"/>
    <w:unhideWhenUsed/>
    <w:rsid w:val="00422BC8"/>
    <w:pPr>
      <w:spacing w:after="0"/>
      <w:ind w:left="1920"/>
    </w:pPr>
    <w:rPr>
      <w:rFonts w:asciiTheme="minorHAnsi" w:hAnsiTheme="minorHAnsi"/>
      <w:sz w:val="20"/>
      <w:szCs w:val="20"/>
    </w:rPr>
  </w:style>
  <w:style w:type="paragraph" w:styleId="TtuloTDC">
    <w:name w:val="TOC Heading"/>
    <w:basedOn w:val="Ttulo1"/>
    <w:next w:val="Normal"/>
    <w:uiPriority w:val="39"/>
    <w:unhideWhenUsed/>
    <w:qFormat/>
    <w:rsid w:val="00422BC8"/>
    <w:pPr>
      <w:spacing w:after="0"/>
      <w:outlineLvl w:val="9"/>
    </w:pPr>
    <w:rPr>
      <w:rFonts w:asciiTheme="majorHAnsi" w:hAnsiTheme="majorHAnsi" w:cstheme="majorBidi"/>
      <w:b w:val="0"/>
      <w:bCs w:val="0"/>
      <w:color w:val="2F5496" w:themeColor="accent1" w:themeShade="BF"/>
      <w:sz w:val="32"/>
      <w:szCs w:val="32"/>
      <w:lang w:eastAsia="es-ES"/>
    </w:rPr>
  </w:style>
  <w:style w:type="paragraph" w:styleId="Encabezado">
    <w:name w:val="header"/>
    <w:basedOn w:val="Normal"/>
    <w:link w:val="EncabezadoCar"/>
    <w:uiPriority w:val="99"/>
    <w:unhideWhenUsed/>
    <w:rsid w:val="003C73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35A"/>
  </w:style>
  <w:style w:type="paragraph" w:styleId="Piedepgina">
    <w:name w:val="footer"/>
    <w:basedOn w:val="Normal"/>
    <w:link w:val="PiedepginaCar"/>
    <w:uiPriority w:val="99"/>
    <w:unhideWhenUsed/>
    <w:rsid w:val="003C73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sdejournal.com" TargetMode="External"/><Relationship Id="rId18" Type="http://schemas.openxmlformats.org/officeDocument/2006/relationships/hyperlink" Target="https://www.cipdr.gouv.fr/wp-content/uploads/2018/12/DP2018-02-23-CIPDR-Radicalisation-V5.pdf" TargetMode="External"/><Relationship Id="rId26" Type="http://schemas.openxmlformats.org/officeDocument/2006/relationships/hyperlink" Target="https://nationalaffairs.com/storage/app/uploads/public/58e/1a4/bab/58e1a4babf974259122379.pdf" TargetMode="External"/><Relationship Id="rId39" Type="http://schemas.openxmlformats.org/officeDocument/2006/relationships/footer" Target="footer1.xml"/><Relationship Id="rId21" Type="http://schemas.openxmlformats.org/officeDocument/2006/relationships/hyperlink" Target="https://www.forbes.com/pictures/eedh45fkejd/1isis-annual-turnover/?sh=129caa6623ca" TargetMode="External"/><Relationship Id="rId34" Type="http://schemas.openxmlformats.org/officeDocument/2006/relationships/hyperlink" Target="https://www.csif.es/contenido/nacional/administracion-general-del-estado/219415?msclkid=ba71c5f2cee111eca555ac7b8a0cfe8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sr.info/wp-content/uploads/2020/07/ICSR-Report-Prisons-and-Terrorism-Extremist-Offender-Management-in-10-European-Countries_V2.pdf" TargetMode="External"/><Relationship Id="rId20" Type="http://schemas.openxmlformats.org/officeDocument/2006/relationships/hyperlink" Target="http://www.fatf-gafi.org/publications/methodandtrends/documents/human-trafficking.html" TargetMode="External"/><Relationship Id="rId29" Type="http://schemas.openxmlformats.org/officeDocument/2006/relationships/hyperlink" Target="https://www.nctv.nl/onderwerpen/nationale-contraterrorismestrategie/documenten/rapporten/2016/07/11/nationale-contraterrorismestrategie-2016-2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doi.org/10.1093/jcs/33.4.731" TargetMode="External"/><Relationship Id="rId32" Type="http://schemas.openxmlformats.org/officeDocument/2006/relationships/hyperlink" Target="https://doi.org/10.5944/rdpc.23.2020.27431" TargetMode="External"/><Relationship Id="rId37" Type="http://schemas.openxmlformats.org/officeDocument/2006/relationships/hyperlink" Target="https://www.researchgate.net/publication/335687825_Procesos_de_radicalizacion_off-lin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oderjudicial.es/search/documento/TS/12175/Dolo/20071108" TargetMode="External"/><Relationship Id="rId23" Type="http://schemas.openxmlformats.org/officeDocument/2006/relationships/hyperlink" Target="http://www.jstor.org/stable/41708180" TargetMode="External"/><Relationship Id="rId28" Type="http://schemas.openxmlformats.org/officeDocument/2006/relationships/hyperlink" Target="https://www.fiscal.es/documents/20142/b1b10006-1758-734a-e3e5-2844bd9e5858" TargetMode="External"/><Relationship Id="rId36" Type="http://schemas.openxmlformats.org/officeDocument/2006/relationships/hyperlink" Target="http://www.somos-mas.es/quienes-somos/" TargetMode="External"/><Relationship Id="rId10" Type="http://schemas.openxmlformats.org/officeDocument/2006/relationships/endnotes" Target="endnotes.xml"/><Relationship Id="rId19" Type="http://schemas.openxmlformats.org/officeDocument/2006/relationships/hyperlink" Target="https://sy.usembassy.gov/2021-trafficking-in-persons-report-syria/" TargetMode="External"/><Relationship Id="rId31" Type="http://schemas.openxmlformats.org/officeDocument/2006/relationships/hyperlink" Target="https://www.realinstitutoelcano.org/analisis/yihadismo-y-prisiones-un-analisis-del-caso-espan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journals.com/cisdejournal/journal/1/4.pdf" TargetMode="External"/><Relationship Id="rId22" Type="http://schemas.openxmlformats.org/officeDocument/2006/relationships/hyperlink" Target="https://www.francetvinfo.fr/monde/revolte-en-syrie/l-obscur-financement-des-associations-de-lutte-contre-la-radicalisation_2262953.html" TargetMode="External"/><Relationship Id="rId27" Type="http://schemas.openxmlformats.org/officeDocument/2006/relationships/hyperlink" Target="https://doi.org/10.1093/sf/sou064" TargetMode="External"/><Relationship Id="rId30" Type="http://schemas.openxmlformats.org/officeDocument/2006/relationships/hyperlink" Target="http://www.jstor.org/stable/3648957" TargetMode="External"/><Relationship Id="rId35" Type="http://schemas.openxmlformats.org/officeDocument/2006/relationships/hyperlink" Target="https://www.nytimes.com/1985/04/28/weekinreview/spain-becomes-a-tempting-market-for-imported-terror.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www.senat.fr/espace_presse/actualites/201707/rapport_final_de_la_mission_dinformation_sur_le_desendoctrinement_le_desembrigadement_et_la_reinsertion_des_djihadistes_en_france_et_en_europe.html" TargetMode="External"/><Relationship Id="rId25" Type="http://schemas.openxmlformats.org/officeDocument/2006/relationships/hyperlink" Target="https://www.boe.es/eli/es/l/1992/11/10/26/con" TargetMode="External"/><Relationship Id="rId33" Type="http://schemas.openxmlformats.org/officeDocument/2006/relationships/hyperlink" Target="http://www.interior.gob.es/documents/642012/5179146/PLAN+ESTRAT%C3%89GICO+NACIONAL.pdf/d250d90e-99b5-4ec9-99a8-8cf896cb8c2f" TargetMode="External"/><Relationship Id="rId3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B77C4EF39431E4D83BD7070C6614259" ma:contentTypeVersion="4" ma:contentTypeDescription="Crear nuevo documento." ma:contentTypeScope="" ma:versionID="6226d468b02ac041cff30d7563fb5a80">
  <xsd:schema xmlns:xsd="http://www.w3.org/2001/XMLSchema" xmlns:xs="http://www.w3.org/2001/XMLSchema" xmlns:p="http://schemas.microsoft.com/office/2006/metadata/properties" xmlns:ns3="f355697d-27db-49c8-812d-826e57226a46" targetNamespace="http://schemas.microsoft.com/office/2006/metadata/properties" ma:root="true" ma:fieldsID="6be1b5d27e074f788bcdec951add3225" ns3:_="">
    <xsd:import namespace="f355697d-27db-49c8-812d-826e57226a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5697d-27db-49c8-812d-826e57226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A497-F1B4-4C5F-9BCB-1AA798F73A7F}">
  <ds:schemaRefs>
    <ds:schemaRef ds:uri="http://schemas.microsoft.com/sharepoint/v3/contenttype/forms"/>
  </ds:schemaRefs>
</ds:datastoreItem>
</file>

<file path=customXml/itemProps2.xml><?xml version="1.0" encoding="utf-8"?>
<ds:datastoreItem xmlns:ds="http://schemas.openxmlformats.org/officeDocument/2006/customXml" ds:itemID="{68B70C91-A132-4FF6-AC96-C3EE83EF0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3BE50-DC47-4AB3-80EC-52959B903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5697d-27db-49c8-812d-826e57226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763CB-1B8B-489A-B138-E5B511C5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7001</TotalTime>
  <Pages>1</Pages>
  <Words>8774</Words>
  <Characters>48259</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ALGARTE UTRERA</dc:creator>
  <cp:keywords/>
  <dc:description/>
  <cp:lastModifiedBy>JUAN RAMON ALGARTE UTRERA</cp:lastModifiedBy>
  <cp:revision>41</cp:revision>
  <cp:lastPrinted>2023-03-11T10:00:00Z</cp:lastPrinted>
  <dcterms:created xsi:type="dcterms:W3CDTF">2022-05-01T12:14:00Z</dcterms:created>
  <dcterms:modified xsi:type="dcterms:W3CDTF">2023-03-11T10:05:00Z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0x0101002B77C4EF39431E4D83BD7070C6614259</vt:lpwstr>
  </property>
</Properties>
</file>