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Default="002F2CDF" w:rsidP="002F2CDF">
      <w:pPr>
        <w:pStyle w:val="Default"/>
        <w:tabs>
          <w:tab w:val="left" w:pos="2268"/>
        </w:tabs>
        <w:jc w:val="center"/>
        <w:rPr>
          <w:rFonts w:eastAsia="Calibri"/>
          <w:b/>
          <w:bCs/>
          <w:sz w:val="32"/>
          <w:szCs w:val="28"/>
        </w:rPr>
      </w:pPr>
      <w:bookmarkStart w:id="0" w:name="_GoBack"/>
      <w:bookmarkEnd w:id="0"/>
    </w:p>
    <w:p w14:paraId="0B3CB1A8" w14:textId="11A067F0" w:rsidR="002F2CDF" w:rsidRDefault="0027228B" w:rsidP="0027228B">
      <w:pPr>
        <w:pStyle w:val="Default"/>
        <w:tabs>
          <w:tab w:val="left" w:pos="5223"/>
        </w:tabs>
        <w:rPr>
          <w:sz w:val="20"/>
          <w:szCs w:val="20"/>
        </w:rPr>
      </w:pPr>
      <w:r w:rsidRPr="0027228B">
        <w:rPr>
          <w:rFonts w:eastAsia="Calibri"/>
          <w:b/>
          <w:bCs/>
          <w:sz w:val="32"/>
          <w:szCs w:val="28"/>
        </w:rPr>
        <w:t xml:space="preserve">Estudio </w:t>
      </w:r>
      <w:r>
        <w:rPr>
          <w:rFonts w:eastAsia="Calibri"/>
          <w:b/>
          <w:bCs/>
          <w:sz w:val="32"/>
          <w:szCs w:val="28"/>
        </w:rPr>
        <w:t>d</w:t>
      </w:r>
      <w:r w:rsidRPr="0027228B">
        <w:rPr>
          <w:rFonts w:eastAsia="Calibri"/>
          <w:b/>
          <w:bCs/>
          <w:sz w:val="32"/>
          <w:szCs w:val="28"/>
        </w:rPr>
        <w:t xml:space="preserve">e </w:t>
      </w:r>
      <w:r>
        <w:rPr>
          <w:rFonts w:eastAsia="Calibri"/>
          <w:b/>
          <w:bCs/>
          <w:sz w:val="32"/>
          <w:szCs w:val="28"/>
        </w:rPr>
        <w:t>l</w:t>
      </w:r>
      <w:r w:rsidRPr="0027228B">
        <w:rPr>
          <w:rFonts w:eastAsia="Calibri"/>
          <w:b/>
          <w:bCs/>
          <w:sz w:val="32"/>
          <w:szCs w:val="28"/>
        </w:rPr>
        <w:t xml:space="preserve">a </w:t>
      </w:r>
      <w:r>
        <w:rPr>
          <w:rFonts w:eastAsia="Calibri"/>
          <w:b/>
          <w:bCs/>
          <w:sz w:val="32"/>
          <w:szCs w:val="28"/>
        </w:rPr>
        <w:t>a</w:t>
      </w:r>
      <w:r w:rsidRPr="0027228B">
        <w:rPr>
          <w:rFonts w:eastAsia="Calibri"/>
          <w:b/>
          <w:bCs/>
          <w:sz w:val="32"/>
          <w:szCs w:val="28"/>
        </w:rPr>
        <w:t xml:space="preserve">daptación </w:t>
      </w:r>
      <w:r>
        <w:rPr>
          <w:rFonts w:eastAsia="Calibri"/>
          <w:b/>
          <w:bCs/>
          <w:sz w:val="32"/>
          <w:szCs w:val="28"/>
        </w:rPr>
        <w:t>d</w:t>
      </w:r>
      <w:r w:rsidRPr="0027228B">
        <w:rPr>
          <w:rFonts w:eastAsia="Calibri"/>
          <w:b/>
          <w:bCs/>
          <w:sz w:val="32"/>
          <w:szCs w:val="28"/>
        </w:rPr>
        <w:t xml:space="preserve">el </w:t>
      </w:r>
      <w:r>
        <w:rPr>
          <w:rFonts w:eastAsia="Calibri"/>
          <w:b/>
          <w:bCs/>
          <w:sz w:val="32"/>
          <w:szCs w:val="28"/>
        </w:rPr>
        <w:t>s</w:t>
      </w:r>
      <w:r w:rsidRPr="0027228B">
        <w:rPr>
          <w:rFonts w:eastAsia="Calibri"/>
          <w:b/>
          <w:bCs/>
          <w:sz w:val="32"/>
          <w:szCs w:val="28"/>
        </w:rPr>
        <w:t xml:space="preserve">tent </w:t>
      </w:r>
      <w:r>
        <w:rPr>
          <w:rFonts w:eastAsia="Calibri"/>
          <w:b/>
          <w:bCs/>
          <w:sz w:val="32"/>
          <w:szCs w:val="28"/>
        </w:rPr>
        <w:t>d</w:t>
      </w:r>
      <w:r w:rsidRPr="0027228B">
        <w:rPr>
          <w:rFonts w:eastAsia="Calibri"/>
          <w:b/>
          <w:bCs/>
          <w:sz w:val="32"/>
          <w:szCs w:val="28"/>
        </w:rPr>
        <w:t xml:space="preserve">e </w:t>
      </w:r>
      <w:r>
        <w:rPr>
          <w:rFonts w:eastAsia="Calibri"/>
          <w:b/>
          <w:bCs/>
          <w:sz w:val="32"/>
          <w:szCs w:val="28"/>
        </w:rPr>
        <w:t>u</w:t>
      </w:r>
      <w:r w:rsidRPr="0027228B">
        <w:rPr>
          <w:rFonts w:eastAsia="Calibri"/>
          <w:b/>
          <w:bCs/>
          <w:sz w:val="32"/>
          <w:szCs w:val="28"/>
        </w:rPr>
        <w:t xml:space="preserve">na </w:t>
      </w:r>
      <w:r>
        <w:rPr>
          <w:rFonts w:eastAsia="Calibri"/>
          <w:b/>
          <w:bCs/>
          <w:sz w:val="32"/>
          <w:szCs w:val="28"/>
        </w:rPr>
        <w:t>p</w:t>
      </w:r>
      <w:r w:rsidRPr="0027228B">
        <w:rPr>
          <w:rFonts w:eastAsia="Calibri"/>
          <w:b/>
          <w:bCs/>
          <w:sz w:val="32"/>
          <w:szCs w:val="28"/>
        </w:rPr>
        <w:t xml:space="preserve">rótesis </w:t>
      </w:r>
      <w:r>
        <w:rPr>
          <w:rFonts w:eastAsia="Calibri"/>
          <w:b/>
          <w:bCs/>
          <w:sz w:val="32"/>
          <w:szCs w:val="28"/>
        </w:rPr>
        <w:t>v</w:t>
      </w:r>
      <w:r w:rsidRPr="0027228B">
        <w:rPr>
          <w:rFonts w:eastAsia="Calibri"/>
          <w:b/>
          <w:bCs/>
          <w:sz w:val="32"/>
          <w:szCs w:val="28"/>
        </w:rPr>
        <w:t xml:space="preserve">alvular </w:t>
      </w:r>
      <w:r>
        <w:rPr>
          <w:rFonts w:eastAsia="Calibri"/>
          <w:b/>
          <w:bCs/>
          <w:sz w:val="32"/>
          <w:szCs w:val="28"/>
        </w:rPr>
        <w:t>a</w:t>
      </w:r>
      <w:r w:rsidRPr="0027228B">
        <w:rPr>
          <w:rFonts w:eastAsia="Calibri"/>
          <w:b/>
          <w:bCs/>
          <w:sz w:val="32"/>
          <w:szCs w:val="28"/>
        </w:rPr>
        <w:t xml:space="preserve">órtica </w:t>
      </w:r>
      <w:r>
        <w:rPr>
          <w:rFonts w:eastAsia="Calibri"/>
          <w:b/>
          <w:bCs/>
          <w:sz w:val="32"/>
          <w:szCs w:val="28"/>
        </w:rPr>
        <w:t>m</w:t>
      </w:r>
      <w:r w:rsidRPr="0027228B">
        <w:rPr>
          <w:rFonts w:eastAsia="Calibri"/>
          <w:b/>
          <w:bCs/>
          <w:sz w:val="32"/>
          <w:szCs w:val="28"/>
        </w:rPr>
        <w:t>ediante</w:t>
      </w:r>
      <w:r>
        <w:rPr>
          <w:rFonts w:eastAsia="Calibri"/>
          <w:b/>
          <w:bCs/>
          <w:sz w:val="32"/>
          <w:szCs w:val="28"/>
        </w:rPr>
        <w:t xml:space="preserve"> s</w:t>
      </w:r>
      <w:r w:rsidRPr="0027228B">
        <w:rPr>
          <w:rFonts w:eastAsia="Calibri"/>
          <w:b/>
          <w:bCs/>
          <w:sz w:val="32"/>
          <w:szCs w:val="28"/>
        </w:rPr>
        <w:t xml:space="preserve">imulación </w:t>
      </w:r>
      <w:r>
        <w:rPr>
          <w:rFonts w:eastAsia="Calibri"/>
          <w:b/>
          <w:bCs/>
          <w:sz w:val="32"/>
          <w:szCs w:val="28"/>
        </w:rPr>
        <w:t>n</w:t>
      </w:r>
      <w:r w:rsidRPr="0027228B">
        <w:rPr>
          <w:rFonts w:eastAsia="Calibri"/>
          <w:b/>
          <w:bCs/>
          <w:sz w:val="32"/>
          <w:szCs w:val="28"/>
        </w:rPr>
        <w:t>umérica</w:t>
      </w: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113FA9E7" w:rsidR="002F2CDF" w:rsidRPr="00811A26" w:rsidRDefault="00811A26" w:rsidP="002F2CDF">
      <w:pPr>
        <w:pStyle w:val="Default"/>
        <w:jc w:val="center"/>
        <w:rPr>
          <w:b/>
          <w:bCs/>
          <w:smallCaps/>
          <w:sz w:val="20"/>
          <w:szCs w:val="20"/>
          <w:vertAlign w:val="superscript"/>
        </w:rPr>
      </w:pPr>
      <w:r>
        <w:rPr>
          <w:b/>
          <w:bCs/>
          <w:sz w:val="20"/>
          <w:szCs w:val="20"/>
        </w:rPr>
        <w:t>Sofía Suárez García</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José Ángel López Campos</w:t>
      </w:r>
      <w:r w:rsidR="002F2CDF" w:rsidRPr="00A84CB6">
        <w:rPr>
          <w:b/>
          <w:bCs/>
          <w:smallCaps/>
          <w:sz w:val="20"/>
          <w:szCs w:val="20"/>
          <w:vertAlign w:val="superscript"/>
        </w:rPr>
        <w:t xml:space="preserve"> 2</w:t>
      </w:r>
      <w:r w:rsidR="002F2CDF" w:rsidRPr="00A84CB6">
        <w:rPr>
          <w:b/>
          <w:bCs/>
          <w:smallCaps/>
          <w:sz w:val="20"/>
          <w:szCs w:val="20"/>
        </w:rPr>
        <w:t xml:space="preserve">, </w:t>
      </w:r>
      <w:r>
        <w:rPr>
          <w:b/>
          <w:bCs/>
          <w:sz w:val="20"/>
          <w:szCs w:val="20"/>
        </w:rPr>
        <w:t>Irea López García</w:t>
      </w:r>
      <w:r w:rsidR="002F2CDF" w:rsidRPr="00A84CB6">
        <w:rPr>
          <w:b/>
          <w:bCs/>
          <w:smallCaps/>
          <w:sz w:val="20"/>
          <w:szCs w:val="20"/>
          <w:vertAlign w:val="superscript"/>
        </w:rPr>
        <w:t>3</w:t>
      </w:r>
      <w:r w:rsidR="002F2CDF" w:rsidRPr="00A84CB6">
        <w:rPr>
          <w:b/>
          <w:bCs/>
          <w:smallCaps/>
          <w:sz w:val="20"/>
          <w:szCs w:val="20"/>
        </w:rPr>
        <w:t xml:space="preserve">, </w:t>
      </w:r>
      <w:r>
        <w:rPr>
          <w:b/>
          <w:bCs/>
          <w:sz w:val="20"/>
          <w:szCs w:val="20"/>
        </w:rPr>
        <w:t>David Agudo Del Río</w:t>
      </w:r>
      <w:r w:rsidR="002F2CDF" w:rsidRPr="00A84CB6">
        <w:rPr>
          <w:b/>
          <w:bCs/>
          <w:smallCaps/>
          <w:sz w:val="20"/>
          <w:szCs w:val="20"/>
          <w:vertAlign w:val="superscript"/>
        </w:rPr>
        <w:t xml:space="preserve"> 4</w:t>
      </w:r>
      <w:r>
        <w:rPr>
          <w:b/>
          <w:bCs/>
          <w:smallCaps/>
          <w:sz w:val="20"/>
          <w:szCs w:val="20"/>
        </w:rPr>
        <w:t xml:space="preserve">, </w:t>
      </w:r>
      <w:r w:rsidRPr="00811A26">
        <w:rPr>
          <w:b/>
          <w:bCs/>
          <w:sz w:val="20"/>
          <w:szCs w:val="20"/>
        </w:rPr>
        <w:t>Abraham Segade Robleda</w:t>
      </w:r>
      <w:r>
        <w:rPr>
          <w:b/>
          <w:bCs/>
          <w:sz w:val="20"/>
          <w:szCs w:val="20"/>
          <w:vertAlign w:val="superscript"/>
        </w:rPr>
        <w:t>5</w:t>
      </w:r>
      <w:r>
        <w:rPr>
          <w:b/>
          <w:bCs/>
          <w:sz w:val="20"/>
          <w:szCs w:val="20"/>
        </w:rPr>
        <w:t>, Jacobo González Baldonedo</w:t>
      </w:r>
      <w:r>
        <w:rPr>
          <w:b/>
          <w:bCs/>
          <w:sz w:val="20"/>
          <w:szCs w:val="20"/>
          <w:vertAlign w:val="superscript"/>
        </w:rPr>
        <w:t>6</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24F79287" w:rsidR="002F2CDF" w:rsidRPr="00FB73A9" w:rsidRDefault="002F2CDF" w:rsidP="002F2CDF">
      <w:pPr>
        <w:jc w:val="center"/>
        <w:rPr>
          <w:sz w:val="18"/>
        </w:rPr>
      </w:pPr>
      <w:r w:rsidRPr="00FB73A9">
        <w:rPr>
          <w:sz w:val="18"/>
          <w:vertAlign w:val="superscript"/>
        </w:rPr>
        <w:t>1</w:t>
      </w:r>
      <w:r w:rsidRPr="00FB73A9">
        <w:rPr>
          <w:sz w:val="18"/>
        </w:rPr>
        <w:t>Grupo de</w:t>
      </w:r>
      <w:r w:rsidR="00E775C6">
        <w:rPr>
          <w:sz w:val="18"/>
        </w:rPr>
        <w:t xml:space="preserve"> Diseño y Simulación Numérica</w:t>
      </w:r>
      <w:r w:rsidRPr="00FB73A9">
        <w:rPr>
          <w:sz w:val="18"/>
        </w:rPr>
        <w:t xml:space="preserve">, </w:t>
      </w:r>
      <w:r w:rsidR="00E775C6">
        <w:rPr>
          <w:sz w:val="18"/>
        </w:rPr>
        <w:t>Escuela de Ingeniería Industrial</w:t>
      </w:r>
      <w:r w:rsidRPr="00FB73A9">
        <w:rPr>
          <w:sz w:val="18"/>
        </w:rPr>
        <w:t>, Univ</w:t>
      </w:r>
      <w:r>
        <w:rPr>
          <w:sz w:val="18"/>
        </w:rPr>
        <w:t>ersidad</w:t>
      </w:r>
      <w:r w:rsidRPr="00FB73A9">
        <w:rPr>
          <w:sz w:val="18"/>
        </w:rPr>
        <w:t xml:space="preserve"> </w:t>
      </w:r>
      <w:r w:rsidR="00E775C6">
        <w:rPr>
          <w:sz w:val="18"/>
        </w:rPr>
        <w:t>de Vigo</w:t>
      </w:r>
      <w:r w:rsidRPr="00FB73A9">
        <w:rPr>
          <w:sz w:val="18"/>
        </w:rPr>
        <w:t xml:space="preserve">, </w:t>
      </w:r>
      <w:r w:rsidR="00E775C6">
        <w:rPr>
          <w:sz w:val="18"/>
        </w:rPr>
        <w:t>España</w:t>
      </w:r>
      <w:r w:rsidRPr="00FB73A9">
        <w:rPr>
          <w:sz w:val="18"/>
        </w:rPr>
        <w:t xml:space="preserve">. Email: </w:t>
      </w:r>
      <w:r w:rsidR="00E775C6">
        <w:rPr>
          <w:sz w:val="18"/>
        </w:rPr>
        <w:t>sofia.suarez.garcia@uvigo.es</w:t>
      </w:r>
    </w:p>
    <w:p w14:paraId="35639C71" w14:textId="1DB116E7" w:rsidR="00E775C6" w:rsidRPr="00FB73A9" w:rsidRDefault="002F2CDF" w:rsidP="00E775C6">
      <w:pPr>
        <w:jc w:val="center"/>
        <w:rPr>
          <w:sz w:val="18"/>
        </w:rPr>
      </w:pPr>
      <w:r w:rsidRPr="00FB73A9">
        <w:rPr>
          <w:rStyle w:val="Refdenotaalpie"/>
          <w:rFonts w:cs="Times New Roman"/>
          <w:sz w:val="16"/>
          <w:szCs w:val="18"/>
        </w:rPr>
        <w:t xml:space="preserve">2 </w:t>
      </w:r>
      <w:r w:rsidR="00E775C6" w:rsidRPr="00FB73A9">
        <w:rPr>
          <w:sz w:val="18"/>
        </w:rPr>
        <w:t>Grupo de</w:t>
      </w:r>
      <w:r w:rsidR="00E775C6">
        <w:rPr>
          <w:sz w:val="18"/>
        </w:rPr>
        <w:t xml:space="preserve"> Diseño y Simulación Numérica</w:t>
      </w:r>
      <w:r w:rsidR="00E775C6" w:rsidRPr="00FB73A9">
        <w:rPr>
          <w:sz w:val="18"/>
        </w:rPr>
        <w:t xml:space="preserve">, </w:t>
      </w:r>
      <w:r w:rsidR="00E775C6">
        <w:rPr>
          <w:sz w:val="18"/>
        </w:rPr>
        <w:t>Escuela de Ingeniería Industrial</w:t>
      </w:r>
      <w:r w:rsidR="00E775C6" w:rsidRPr="00FB73A9">
        <w:rPr>
          <w:sz w:val="18"/>
        </w:rPr>
        <w:t>, Univ</w:t>
      </w:r>
      <w:r w:rsidR="00E775C6">
        <w:rPr>
          <w:sz w:val="18"/>
        </w:rPr>
        <w:t>ersidad</w:t>
      </w:r>
      <w:r w:rsidR="00E775C6" w:rsidRPr="00FB73A9">
        <w:rPr>
          <w:sz w:val="18"/>
        </w:rPr>
        <w:t xml:space="preserve"> </w:t>
      </w:r>
      <w:r w:rsidR="00E775C6">
        <w:rPr>
          <w:sz w:val="18"/>
        </w:rPr>
        <w:t>de Vigo</w:t>
      </w:r>
      <w:r w:rsidR="00E775C6" w:rsidRPr="00FB73A9">
        <w:rPr>
          <w:sz w:val="18"/>
        </w:rPr>
        <w:t xml:space="preserve">, </w:t>
      </w:r>
      <w:r w:rsidR="00E775C6">
        <w:rPr>
          <w:sz w:val="18"/>
        </w:rPr>
        <w:t>España</w:t>
      </w:r>
      <w:r w:rsidR="00E775C6" w:rsidRPr="00FB73A9">
        <w:rPr>
          <w:sz w:val="18"/>
        </w:rPr>
        <w:t xml:space="preserve">. Email: </w:t>
      </w:r>
      <w:r w:rsidR="003777AB">
        <w:rPr>
          <w:sz w:val="18"/>
        </w:rPr>
        <w:t>joseangellopezcampos</w:t>
      </w:r>
      <w:r w:rsidR="00E775C6">
        <w:rPr>
          <w:sz w:val="18"/>
        </w:rPr>
        <w:t>@uvigo.es</w:t>
      </w:r>
    </w:p>
    <w:p w14:paraId="4E33E4C7" w14:textId="34BF3E5A" w:rsidR="00E775C6" w:rsidRPr="00FB73A9" w:rsidRDefault="002F2CDF" w:rsidP="00E775C6">
      <w:pPr>
        <w:jc w:val="center"/>
        <w:rPr>
          <w:sz w:val="18"/>
        </w:rPr>
      </w:pPr>
      <w:r w:rsidRPr="00FB73A9">
        <w:rPr>
          <w:rStyle w:val="Refdenotaalpie"/>
          <w:sz w:val="16"/>
          <w:szCs w:val="18"/>
        </w:rPr>
        <w:t>3</w:t>
      </w:r>
      <w:r w:rsidRPr="00FB73A9">
        <w:rPr>
          <w:sz w:val="18"/>
          <w:vertAlign w:val="superscript"/>
        </w:rPr>
        <w:t xml:space="preserve"> </w:t>
      </w:r>
      <w:r w:rsidR="00E775C6" w:rsidRPr="00FB73A9">
        <w:rPr>
          <w:sz w:val="18"/>
        </w:rPr>
        <w:t>Grupo de</w:t>
      </w:r>
      <w:r w:rsidR="00E775C6">
        <w:rPr>
          <w:sz w:val="18"/>
        </w:rPr>
        <w:t xml:space="preserve"> Diseño y Simulación Numérica</w:t>
      </w:r>
      <w:r w:rsidR="00E775C6" w:rsidRPr="00FB73A9">
        <w:rPr>
          <w:sz w:val="18"/>
        </w:rPr>
        <w:t xml:space="preserve">, </w:t>
      </w:r>
      <w:r w:rsidR="00E775C6">
        <w:rPr>
          <w:sz w:val="18"/>
        </w:rPr>
        <w:t>Escuela de Ingeniería Industrial</w:t>
      </w:r>
      <w:r w:rsidR="00E775C6" w:rsidRPr="00FB73A9">
        <w:rPr>
          <w:sz w:val="18"/>
        </w:rPr>
        <w:t>, Univ</w:t>
      </w:r>
      <w:r w:rsidR="00E775C6">
        <w:rPr>
          <w:sz w:val="18"/>
        </w:rPr>
        <w:t>ersidad</w:t>
      </w:r>
      <w:r w:rsidR="00E775C6" w:rsidRPr="00FB73A9">
        <w:rPr>
          <w:sz w:val="18"/>
        </w:rPr>
        <w:t xml:space="preserve"> </w:t>
      </w:r>
      <w:r w:rsidR="00E775C6">
        <w:rPr>
          <w:sz w:val="18"/>
        </w:rPr>
        <w:t>de Vigo</w:t>
      </w:r>
      <w:r w:rsidR="00E775C6" w:rsidRPr="00FB73A9">
        <w:rPr>
          <w:sz w:val="18"/>
        </w:rPr>
        <w:t xml:space="preserve">, </w:t>
      </w:r>
      <w:r w:rsidR="00E775C6">
        <w:rPr>
          <w:sz w:val="18"/>
        </w:rPr>
        <w:t>España</w:t>
      </w:r>
      <w:r w:rsidR="00E775C6" w:rsidRPr="00FB73A9">
        <w:rPr>
          <w:sz w:val="18"/>
        </w:rPr>
        <w:t xml:space="preserve">. Email: </w:t>
      </w:r>
      <w:r w:rsidR="00502F7B">
        <w:rPr>
          <w:sz w:val="18"/>
        </w:rPr>
        <w:t>irealopez</w:t>
      </w:r>
      <w:r w:rsidR="00E775C6">
        <w:rPr>
          <w:sz w:val="18"/>
        </w:rPr>
        <w:t>@</w:t>
      </w:r>
      <w:r w:rsidR="00502F7B">
        <w:rPr>
          <w:sz w:val="18"/>
        </w:rPr>
        <w:t>gmail.com</w:t>
      </w:r>
    </w:p>
    <w:p w14:paraId="293D334A" w14:textId="3C710F56" w:rsidR="00E775C6" w:rsidRPr="003777AB" w:rsidRDefault="002F2CDF" w:rsidP="00E775C6">
      <w:pPr>
        <w:jc w:val="center"/>
        <w:rPr>
          <w:sz w:val="18"/>
        </w:rPr>
      </w:pPr>
      <w:r w:rsidRPr="00FB73A9">
        <w:rPr>
          <w:bCs/>
          <w:smallCaps/>
          <w:sz w:val="18"/>
          <w:vertAlign w:val="superscript"/>
        </w:rPr>
        <w:t xml:space="preserve">4 </w:t>
      </w:r>
      <w:r w:rsidR="00E775C6" w:rsidRPr="00FB73A9">
        <w:rPr>
          <w:sz w:val="18"/>
        </w:rPr>
        <w:t>Grupo de</w:t>
      </w:r>
      <w:r w:rsidR="00E775C6">
        <w:rPr>
          <w:sz w:val="18"/>
        </w:rPr>
        <w:t xml:space="preserve"> Diseño y Simulación Numérica</w:t>
      </w:r>
      <w:r w:rsidR="00E775C6" w:rsidRPr="00FB73A9">
        <w:rPr>
          <w:sz w:val="18"/>
        </w:rPr>
        <w:t xml:space="preserve">, </w:t>
      </w:r>
      <w:r w:rsidR="00E775C6">
        <w:rPr>
          <w:sz w:val="18"/>
        </w:rPr>
        <w:t>Escuela de Ingeniería Industrial</w:t>
      </w:r>
      <w:r w:rsidR="00E775C6" w:rsidRPr="00FB73A9">
        <w:rPr>
          <w:sz w:val="18"/>
        </w:rPr>
        <w:t>, Univ</w:t>
      </w:r>
      <w:r w:rsidR="00E775C6">
        <w:rPr>
          <w:sz w:val="18"/>
        </w:rPr>
        <w:t>ersidad</w:t>
      </w:r>
      <w:r w:rsidR="00E775C6" w:rsidRPr="00FB73A9">
        <w:rPr>
          <w:sz w:val="18"/>
        </w:rPr>
        <w:t xml:space="preserve"> </w:t>
      </w:r>
      <w:r w:rsidR="00E775C6">
        <w:rPr>
          <w:sz w:val="18"/>
        </w:rPr>
        <w:t>de Vigo</w:t>
      </w:r>
      <w:r w:rsidR="00E775C6" w:rsidRPr="00FB73A9">
        <w:rPr>
          <w:sz w:val="18"/>
        </w:rPr>
        <w:t xml:space="preserve">, </w:t>
      </w:r>
      <w:r w:rsidR="00E775C6">
        <w:rPr>
          <w:sz w:val="18"/>
        </w:rPr>
        <w:t>España</w:t>
      </w:r>
      <w:r w:rsidR="00E775C6" w:rsidRPr="00FB73A9">
        <w:rPr>
          <w:sz w:val="18"/>
        </w:rPr>
        <w:t xml:space="preserve">. Email: </w:t>
      </w:r>
      <w:r w:rsidR="003777AB">
        <w:rPr>
          <w:sz w:val="18"/>
        </w:rPr>
        <w:t>david.agudo</w:t>
      </w:r>
      <w:r w:rsidR="00E775C6" w:rsidRPr="003777AB">
        <w:rPr>
          <w:sz w:val="18"/>
        </w:rPr>
        <w:t>@uvigo.es</w:t>
      </w:r>
    </w:p>
    <w:p w14:paraId="09906488" w14:textId="52CB0576" w:rsidR="00E775C6" w:rsidRPr="00FB73A9" w:rsidRDefault="00E775C6" w:rsidP="00E775C6">
      <w:pPr>
        <w:jc w:val="center"/>
        <w:rPr>
          <w:sz w:val="18"/>
        </w:rPr>
      </w:pPr>
      <w:r>
        <w:rPr>
          <w:bCs/>
          <w:smallCaps/>
          <w:sz w:val="18"/>
          <w:vertAlign w:val="superscript"/>
        </w:rPr>
        <w:t>5</w:t>
      </w:r>
      <w:r w:rsidRPr="00FB73A9">
        <w:rPr>
          <w:bCs/>
          <w:smallCaps/>
          <w:sz w:val="18"/>
          <w:vertAlign w:val="superscript"/>
        </w:rPr>
        <w:t xml:space="preserve"> </w:t>
      </w:r>
      <w:r w:rsidRPr="00FB73A9">
        <w:rPr>
          <w:sz w:val="18"/>
        </w:rPr>
        <w:t>Grupo de</w:t>
      </w:r>
      <w:r>
        <w:rPr>
          <w:sz w:val="18"/>
        </w:rPr>
        <w:t xml:space="preserve"> Diseño y Simulación Numérica</w:t>
      </w:r>
      <w:r w:rsidRPr="00FB73A9">
        <w:rPr>
          <w:sz w:val="18"/>
        </w:rPr>
        <w:t xml:space="preserve">, </w:t>
      </w:r>
      <w:r>
        <w:rPr>
          <w:sz w:val="18"/>
        </w:rPr>
        <w:t>Escuela de Ingeniería Industrial</w:t>
      </w:r>
      <w:r w:rsidRPr="00FB73A9">
        <w:rPr>
          <w:sz w:val="18"/>
        </w:rPr>
        <w:t>, Univ</w:t>
      </w:r>
      <w:r>
        <w:rPr>
          <w:sz w:val="18"/>
        </w:rPr>
        <w:t>ersidad</w:t>
      </w:r>
      <w:r w:rsidRPr="00FB73A9">
        <w:rPr>
          <w:sz w:val="18"/>
        </w:rPr>
        <w:t xml:space="preserve"> </w:t>
      </w:r>
      <w:r>
        <w:rPr>
          <w:sz w:val="18"/>
        </w:rPr>
        <w:t>de Vigo</w:t>
      </w:r>
      <w:r w:rsidRPr="00FB73A9">
        <w:rPr>
          <w:sz w:val="18"/>
        </w:rPr>
        <w:t xml:space="preserve">, </w:t>
      </w:r>
      <w:r>
        <w:rPr>
          <w:sz w:val="18"/>
        </w:rPr>
        <w:t>España</w:t>
      </w:r>
      <w:r w:rsidRPr="00FB73A9">
        <w:rPr>
          <w:sz w:val="18"/>
        </w:rPr>
        <w:t xml:space="preserve">. Email: </w:t>
      </w:r>
      <w:r w:rsidR="00F173D0">
        <w:rPr>
          <w:sz w:val="18"/>
        </w:rPr>
        <w:t>asegade</w:t>
      </w:r>
      <w:r>
        <w:rPr>
          <w:sz w:val="18"/>
        </w:rPr>
        <w:t>@uvigo.es</w:t>
      </w:r>
    </w:p>
    <w:p w14:paraId="2AE221E0" w14:textId="09F15FFB" w:rsidR="00E775C6" w:rsidRPr="00FB73A9" w:rsidRDefault="00E775C6" w:rsidP="00E775C6">
      <w:pPr>
        <w:jc w:val="center"/>
        <w:rPr>
          <w:sz w:val="18"/>
        </w:rPr>
      </w:pPr>
      <w:r>
        <w:rPr>
          <w:bCs/>
          <w:smallCaps/>
          <w:sz w:val="18"/>
          <w:vertAlign w:val="superscript"/>
        </w:rPr>
        <w:t>6</w:t>
      </w:r>
      <w:r w:rsidRPr="00FB73A9">
        <w:rPr>
          <w:bCs/>
          <w:smallCaps/>
          <w:sz w:val="18"/>
          <w:vertAlign w:val="superscript"/>
        </w:rPr>
        <w:t xml:space="preserve"> </w:t>
      </w:r>
      <w:r w:rsidRPr="00FB73A9">
        <w:rPr>
          <w:sz w:val="18"/>
        </w:rPr>
        <w:t>Grupo de</w:t>
      </w:r>
      <w:r>
        <w:rPr>
          <w:sz w:val="18"/>
        </w:rPr>
        <w:t xml:space="preserve"> Diseño y Simulación Numérica</w:t>
      </w:r>
      <w:r w:rsidRPr="00FB73A9">
        <w:rPr>
          <w:sz w:val="18"/>
        </w:rPr>
        <w:t xml:space="preserve">, </w:t>
      </w:r>
      <w:r>
        <w:rPr>
          <w:sz w:val="18"/>
        </w:rPr>
        <w:t>Escuela de Ingeniería Industrial</w:t>
      </w:r>
      <w:r w:rsidRPr="00FB73A9">
        <w:rPr>
          <w:sz w:val="18"/>
        </w:rPr>
        <w:t>, Univ</w:t>
      </w:r>
      <w:r>
        <w:rPr>
          <w:sz w:val="18"/>
        </w:rPr>
        <w:t>ersidad</w:t>
      </w:r>
      <w:r w:rsidRPr="00FB73A9">
        <w:rPr>
          <w:sz w:val="18"/>
        </w:rPr>
        <w:t xml:space="preserve"> </w:t>
      </w:r>
      <w:r>
        <w:rPr>
          <w:sz w:val="18"/>
        </w:rPr>
        <w:t>de Vigo</w:t>
      </w:r>
      <w:r w:rsidRPr="00FB73A9">
        <w:rPr>
          <w:sz w:val="18"/>
        </w:rPr>
        <w:t xml:space="preserve">, </w:t>
      </w:r>
      <w:r>
        <w:rPr>
          <w:sz w:val="18"/>
        </w:rPr>
        <w:t>España</w:t>
      </w:r>
      <w:r w:rsidRPr="00FB73A9">
        <w:rPr>
          <w:sz w:val="18"/>
        </w:rPr>
        <w:t xml:space="preserve">. Email: </w:t>
      </w:r>
      <w:r w:rsidR="00B15C5A">
        <w:rPr>
          <w:sz w:val="18"/>
        </w:rPr>
        <w:t>jacobo.gonzalez.baldonedo</w:t>
      </w:r>
      <w:r>
        <w:rPr>
          <w:sz w:val="18"/>
        </w:rPr>
        <w:t>@uvigo.es</w:t>
      </w:r>
    </w:p>
    <w:p w14:paraId="388EE866" w14:textId="77777777" w:rsidR="00E775C6" w:rsidRPr="00FB73A9" w:rsidRDefault="00E775C6" w:rsidP="00E775C6">
      <w:pPr>
        <w:jc w:val="center"/>
        <w:rPr>
          <w:sz w:val="18"/>
        </w:rPr>
      </w:pPr>
    </w:p>
    <w:p w14:paraId="4AA07573" w14:textId="347FE33C" w:rsidR="002F2CDF" w:rsidRDefault="002F2CDF" w:rsidP="002F2CDF">
      <w:pPr>
        <w:jc w:val="center"/>
        <w:rPr>
          <w:sz w:val="18"/>
        </w:rPr>
      </w:pPr>
    </w:p>
    <w:p w14:paraId="5D8858F4" w14:textId="77777777" w:rsidR="00E53539" w:rsidRPr="00830C3B" w:rsidRDefault="00E53539" w:rsidP="00323F6E">
      <w:pPr>
        <w:pStyle w:val="Default"/>
        <w:sectPr w:rsidR="00E53539" w:rsidRPr="00830C3B" w:rsidSect="0073610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34" w:right="1418" w:bottom="1418" w:left="1418" w:header="1064" w:footer="709" w:gutter="0"/>
          <w:cols w:space="708"/>
          <w:titlePg/>
          <w:docGrid w:linePitch="360"/>
        </w:sectPr>
      </w:pPr>
    </w:p>
    <w:p w14:paraId="1A10CF3E" w14:textId="20BF12C1" w:rsidR="00E72566" w:rsidRPr="00FB73A9" w:rsidRDefault="00830C3B" w:rsidP="00E72566">
      <w:pPr>
        <w:pStyle w:val="Default"/>
        <w:rPr>
          <w:sz w:val="20"/>
          <w:szCs w:val="20"/>
        </w:rPr>
      </w:pPr>
      <w:r>
        <w:rPr>
          <w:b/>
          <w:bCs/>
          <w:sz w:val="20"/>
          <w:szCs w:val="20"/>
        </w:rPr>
        <w:lastRenderedPageBreak/>
        <w:t>R</w:t>
      </w:r>
      <w:r w:rsidR="00905898">
        <w:rPr>
          <w:b/>
          <w:bCs/>
          <w:sz w:val="20"/>
          <w:szCs w:val="20"/>
        </w:rPr>
        <w:t>esumen</w:t>
      </w:r>
    </w:p>
    <w:p w14:paraId="46A6F0FD" w14:textId="2FC8FF88" w:rsidR="00E34FCE" w:rsidRPr="00FB73A9" w:rsidRDefault="00D03C24" w:rsidP="00FB73A9">
      <w:r>
        <w:t xml:space="preserve">En el presente trabajo se presenta una metodología para el estudio de la capacidad de adaptación de la estructura soporte de una prótesis valvular biológica transcateter a la anatomía particular del paciente. Las implantaciones de válvulas bioprotésicas fabricadas con </w:t>
      </w:r>
      <w:r w:rsidR="00BB10A0">
        <w:t xml:space="preserve">pericardio bobino o porcino son prácticas habituales en pacientes con estenosis valvular y que no pueden ser intervenidos por ser población con un riesgo elevado. Una fase fundamental y que está altamente relacionada con la durabilidad del dispositivo es la adaptación de la estructura a la raíz aórtica del paciente. Una adaptación defectuosa puede conducir a </w:t>
      </w:r>
      <w:r w:rsidR="001611F5">
        <w:t xml:space="preserve">reducciones severas en la vida útil del dispositivo </w:t>
      </w:r>
      <w:r w:rsidR="00BA7F90">
        <w:t>y,</w:t>
      </w:r>
      <w:r w:rsidR="001611F5">
        <w:t xml:space="preserve"> además, provocar pérdidas de estanqueidad que se traducirán en </w:t>
      </w:r>
      <w:r w:rsidR="00BA7F90">
        <w:t xml:space="preserve">reflujos de sangre hacia el ventrículo. Para estudiar la adaptación de la estructura soporte se establece un procedimiento </w:t>
      </w:r>
      <w:r w:rsidR="004B4201">
        <w:t>mediante el cual, a partir de la anatomía de cada paciente extraída mediante imagen médica se construye un modelo de elementos finitos de su raíz aórtica. Este modelo se complementa con el modelo de elementos finitos generado para la estructura soporte de la válvula bioprotésica</w:t>
      </w:r>
      <w:r w:rsidR="00F96C65">
        <w:t xml:space="preserve"> (stent)</w:t>
      </w:r>
      <w:r w:rsidR="004B4201">
        <w:t xml:space="preserve"> previamente validado. </w:t>
      </w:r>
      <w:r w:rsidR="00F96C65">
        <w:t>Se genera entonces un modelo completo que evalúa la interacción entre la arteria y el stent y que permite evaluar aspectos tales como las áreas de contacto entre ambos y la tensión y deformación en estos componentes.</w:t>
      </w:r>
    </w:p>
    <w:p w14:paraId="628347A1" w14:textId="77777777" w:rsidR="00845B18" w:rsidRDefault="00845B18" w:rsidP="00FB73A9"/>
    <w:p w14:paraId="65B0EAD8" w14:textId="3831A15F" w:rsidR="00E53539" w:rsidRPr="00806FF8" w:rsidRDefault="0083008D" w:rsidP="00EE37A7">
      <w:r w:rsidRPr="00D452D6">
        <w:rPr>
          <w:b/>
          <w:bCs/>
        </w:rPr>
        <w:t>P</w:t>
      </w:r>
      <w:r w:rsidR="00905898" w:rsidRPr="00905898">
        <w:rPr>
          <w:b/>
          <w:bCs/>
        </w:rPr>
        <w:t>alabras clave</w:t>
      </w:r>
      <w:r w:rsidR="00E72566" w:rsidRPr="00E34FCE">
        <w:rPr>
          <w:b/>
        </w:rPr>
        <w:t>:</w:t>
      </w:r>
      <w:r w:rsidR="00EE1D17" w:rsidRPr="00E34FCE">
        <w:rPr>
          <w:b/>
        </w:rPr>
        <w:t xml:space="preserve"> </w:t>
      </w:r>
      <w:r w:rsidR="00D56308">
        <w:t>TAVI</w:t>
      </w:r>
      <w:r w:rsidR="0078133B">
        <w:t xml:space="preserve">; </w:t>
      </w:r>
      <w:r w:rsidR="00D56308">
        <w:t>FEM</w:t>
      </w:r>
      <w:r w:rsidR="0078133B">
        <w:t xml:space="preserve">; </w:t>
      </w:r>
      <w:r w:rsidR="00D56308">
        <w:t>biomecánica;</w:t>
      </w:r>
      <w:r w:rsidR="001D524D">
        <w:t xml:space="preserve"> simulación computacional</w:t>
      </w:r>
      <w:r w:rsidR="009B4D5F" w:rsidRPr="00E34FCE">
        <w:t>.</w:t>
      </w:r>
    </w:p>
    <w:p w14:paraId="357A92A6" w14:textId="77777777" w:rsidR="00845B18" w:rsidRPr="00806FF8" w:rsidRDefault="00845B18" w:rsidP="00E34FCE">
      <w:pPr>
        <w:pStyle w:val="Default"/>
        <w:ind w:right="-232"/>
        <w:jc w:val="both"/>
        <w:rPr>
          <w:sz w:val="20"/>
        </w:rPr>
      </w:pPr>
    </w:p>
    <w:p w14:paraId="1378C515" w14:textId="4589EDE2" w:rsidR="00E72566" w:rsidRPr="00796017" w:rsidRDefault="00E72566" w:rsidP="00EE37A7">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DC82F9" w14:textId="02AF3B91" w:rsidR="00F95C1B" w:rsidRPr="002A7AE8" w:rsidRDefault="00EA1F41" w:rsidP="00FB73A9">
      <w:pPr>
        <w:rPr>
          <w:lang w:val="en-GB"/>
        </w:rPr>
      </w:pPr>
      <w:r>
        <w:rPr>
          <w:lang w:val="en-US"/>
        </w:rPr>
        <w:t xml:space="preserve">In present work a methodology is presented to perform a study about the way in which the supporting structure of a TAV (Transcatheter Aortic Valve) </w:t>
      </w:r>
      <w:r w:rsidR="00F95C1B">
        <w:rPr>
          <w:lang w:val="en-US"/>
        </w:rPr>
        <w:t xml:space="preserve">suits into a particular anatomy of a specific patient. Bioprothestic valves made with bovine or porcine pericardium are often implanted in patients who shows valve stenosis and who are not suitable to other more invasive methods, due to that they frequently are high risk population. A fundamental phase and highly related to durability of such devices is the adjustment between the valve and the aortic root of the specific patient. </w:t>
      </w:r>
      <w:r w:rsidR="00F95C1B" w:rsidRPr="002A7AE8">
        <w:rPr>
          <w:lang w:val="en-GB"/>
        </w:rPr>
        <w:t xml:space="preserve">A deficient adjustment could </w:t>
      </w:r>
      <w:r w:rsidR="002A7AE8" w:rsidRPr="002A7AE8">
        <w:rPr>
          <w:lang w:val="en-GB"/>
        </w:rPr>
        <w:t xml:space="preserve">lead to meaningful decreasing in lifespan of the device and, in addition, it could lead to </w:t>
      </w:r>
      <w:r w:rsidR="002A7AE8">
        <w:rPr>
          <w:lang w:val="en-GB"/>
        </w:rPr>
        <w:t xml:space="preserve">defects in sealing that will probably evolve to backflow of blood into the ventricle. In order to study the adjustment of the stent, a procedure is stablished, therefore, according to such procedure, the anatomy of each patient is extracted taking the data from medical images. </w:t>
      </w:r>
      <w:r w:rsidR="00E2484C">
        <w:rPr>
          <w:lang w:val="en-GB"/>
        </w:rPr>
        <w:t>Such images in DICOM medical format are used to build a finite element model of aortic root.</w:t>
      </w:r>
      <w:r w:rsidR="008A3376">
        <w:rPr>
          <w:lang w:val="en-GB"/>
        </w:rPr>
        <w:t xml:space="preserve"> This model is completed by including the stent model that was previously validated. A full model is generated to evaluate interaction between artery and stent and it allows to evaluate some features such as contact areas or stress and strain in such components.</w:t>
      </w:r>
    </w:p>
    <w:p w14:paraId="1B421210" w14:textId="337E96B2" w:rsidR="00F95C1B" w:rsidRPr="00F95C1B" w:rsidRDefault="00F95C1B" w:rsidP="00FB73A9">
      <w:pPr>
        <w:rPr>
          <w:rStyle w:val="hps"/>
          <w:rFonts w:cs="Times New Roman"/>
          <w:color w:val="000000"/>
          <w:lang w:val="es-ES"/>
        </w:rPr>
      </w:pPr>
      <w:r>
        <w:t>Se genera entonces un modelo completo que evalúa la interacción entre la arteria y el stent y que permite evaluar aspectos tales como las áreas de contacto entre ambos y la tensión y deformación en estos componentes.</w:t>
      </w:r>
    </w:p>
    <w:p w14:paraId="615FDBA7" w14:textId="77777777" w:rsidR="00845B18" w:rsidRPr="00F95C1B" w:rsidRDefault="00845B18" w:rsidP="00FB73A9">
      <w:pPr>
        <w:rPr>
          <w:rStyle w:val="hps"/>
          <w:rFonts w:cs="Times New Roman"/>
          <w:color w:val="000000"/>
          <w:lang w:val="es-ES"/>
        </w:rPr>
      </w:pPr>
    </w:p>
    <w:p w14:paraId="6FCE943A" w14:textId="70557358" w:rsidR="00D6669B" w:rsidRPr="00EE37A7" w:rsidRDefault="00032799" w:rsidP="00FB73A9">
      <w:pPr>
        <w:rPr>
          <w:lang w:val="en-GB"/>
        </w:rPr>
      </w:pPr>
      <w:r w:rsidRPr="00EE37A7">
        <w:rPr>
          <w:b/>
          <w:color w:val="000000"/>
          <w:lang w:val="en-GB"/>
        </w:rPr>
        <w:t>K</w:t>
      </w:r>
      <w:r w:rsidR="00905898" w:rsidRPr="00EE37A7">
        <w:rPr>
          <w:b/>
          <w:color w:val="000000"/>
          <w:lang w:val="en-GB"/>
        </w:rPr>
        <w:t>eywords</w:t>
      </w:r>
      <w:r w:rsidR="00284D6A" w:rsidRPr="00EE37A7">
        <w:rPr>
          <w:b/>
          <w:color w:val="000000"/>
          <w:lang w:val="en-GB"/>
        </w:rPr>
        <w:t>:</w:t>
      </w:r>
      <w:r w:rsidR="00284D6A" w:rsidRPr="00EE37A7">
        <w:rPr>
          <w:lang w:val="en-GB"/>
        </w:rPr>
        <w:t xml:space="preserve"> </w:t>
      </w:r>
      <w:r w:rsidR="00EE37A7" w:rsidRPr="00EE37A7">
        <w:rPr>
          <w:lang w:val="en-GB"/>
        </w:rPr>
        <w:t>TAVI; FEM; biomechanics; computational simulation.</w:t>
      </w:r>
    </w:p>
    <w:p w14:paraId="46B76469" w14:textId="796B266A" w:rsidR="00D6669B" w:rsidRPr="00EE37A7" w:rsidRDefault="00D6669B" w:rsidP="00FB73A9">
      <w:pPr>
        <w:rPr>
          <w:lang w:val="en-GB"/>
        </w:rPr>
        <w:sectPr w:rsidR="00D6669B" w:rsidRPr="00EE37A7" w:rsidSect="0073610A">
          <w:footerReference w:type="even" r:id="rId14"/>
          <w:footerReference w:type="default" r:id="rId15"/>
          <w:footerReference w:type="first" r:id="rId16"/>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239E99D9" w:rsidR="00D6669B" w:rsidRDefault="00D6669B" w:rsidP="00FB73A9"/>
    <w:p w14:paraId="163BB116" w14:textId="2FDD4E81" w:rsidR="0065008B" w:rsidRDefault="00DF02CE" w:rsidP="002E2C39">
      <w:r>
        <w:t xml:space="preserve">La implantación valvular aórtica transcatéter </w:t>
      </w:r>
      <w:r w:rsidR="00914995">
        <w:t>es una intervención que tiene como objetivo la sustitución de la válvula aórtica disfuncional de un paciente en concreto, por una prótesis valvular biológica</w:t>
      </w:r>
      <w:r w:rsidR="00446458">
        <w:t xml:space="preserve">. Esto método elimina la necesidad de realizar una cirugía abierta, haciendo de él una </w:t>
      </w:r>
      <w:r>
        <w:t>técnica poco invasiva que representa una excelente alternativa a aquellos casos donde la cirugía convencional se encuentra contraindicada</w:t>
      </w:r>
      <w:r w:rsidR="00625369">
        <w:t xml:space="preserve"> [1]</w:t>
      </w:r>
      <w:r w:rsidR="00446458">
        <w:t>. Sin embargo, el éxito</w:t>
      </w:r>
      <w:r w:rsidR="00914995">
        <w:t xml:space="preserve"> y, sobre todo, la durabilidad de las prótesis colocadas mediante una</w:t>
      </w:r>
      <w:r w:rsidR="00446458">
        <w:t xml:space="preserve"> de estas intervenciones se ve condicionad</w:t>
      </w:r>
      <w:r w:rsidR="00914995">
        <w:t>a</w:t>
      </w:r>
      <w:r w:rsidR="00446458">
        <w:t xml:space="preserve"> a la adaptabilidad de</w:t>
      </w:r>
      <w:r w:rsidR="00EB33BB">
        <w:t xml:space="preserve"> la</w:t>
      </w:r>
      <w:r w:rsidR="00446458">
        <w:t xml:space="preserve"> prótesis a la anatomía de la raíz aórtica del paciente. La imposibilidad de contar con diseños personalizados conlleva a la necesidad de elegir dentro de los distintos modelos comerciales un tamaño de válvula</w:t>
      </w:r>
      <w:r w:rsidR="00914995">
        <w:t xml:space="preserve"> de entre un abanico más o menos amplio de posibilidades, sin embargo</w:t>
      </w:r>
      <w:r w:rsidR="00446458">
        <w:t xml:space="preserve">, </w:t>
      </w:r>
      <w:r w:rsidR="00914995">
        <w:t>son modelos genéricos de tal forma que su adaptación a cada implantación depende altamente de la geometría de la raíz aórtica, la geometría de la estructura soporte de la válvula bioprotésica y de la elasticidad de ambos componentes</w:t>
      </w:r>
      <w:r w:rsidR="00446458">
        <w:t>. En ocasiones</w:t>
      </w:r>
      <w:r w:rsidR="00914995">
        <w:t>,</w:t>
      </w:r>
      <w:r w:rsidR="00446458">
        <w:t xml:space="preserve"> </w:t>
      </w:r>
      <w:r w:rsidR="00914995">
        <w:t xml:space="preserve">defectos en esta adaptación pueden </w:t>
      </w:r>
      <w:r w:rsidR="00446458">
        <w:t>desemboca</w:t>
      </w:r>
      <w:r w:rsidR="00914995">
        <w:t>r</w:t>
      </w:r>
      <w:r w:rsidR="00446458">
        <w:t xml:space="preserve"> en la aparición de fenóm</w:t>
      </w:r>
      <w:r w:rsidR="00C20F95">
        <w:t xml:space="preserve">enos como el </w:t>
      </w:r>
      <w:r w:rsidR="00C20F95" w:rsidRPr="0077443B">
        <w:rPr>
          <w:i/>
        </w:rPr>
        <w:t>leak perivalvular</w:t>
      </w:r>
      <w:r w:rsidR="00C20F95">
        <w:t xml:space="preserve"> </w:t>
      </w:r>
      <w:r w:rsidR="00567F00">
        <w:t>que consiste en un reflujo de sangre de la arteria al ventrículo por el espacio entre la válvula y la pared arterial, a consecuencia de dicha falta de adaptación</w:t>
      </w:r>
      <w:r w:rsidR="00985CA3">
        <w:t xml:space="preserve"> [2]</w:t>
      </w:r>
      <w:r w:rsidR="00567F00">
        <w:t xml:space="preserve">. Por otro lado, en casos extremos donde la válvula se despliegue en condiciones muy desfavorables y con una geometría muy distinta a la cilíndrica se puede llegar a producir defectos en la </w:t>
      </w:r>
      <w:r w:rsidR="00C20F95">
        <w:t>coaptación de los velos de la válvula.</w:t>
      </w:r>
    </w:p>
    <w:p w14:paraId="33ED3191" w14:textId="38BDCD5F" w:rsidR="009B4D5F" w:rsidRDefault="00D01153" w:rsidP="002E2C39">
      <w:r>
        <w:t>Es por ello que</w:t>
      </w:r>
      <w:r w:rsidR="0065008B">
        <w:t xml:space="preserve"> se presenta </w:t>
      </w:r>
      <w:r>
        <w:t xml:space="preserve">a continuación </w:t>
      </w:r>
      <w:r w:rsidR="0065008B">
        <w:t xml:space="preserve">una metodología de trabajo para el </w:t>
      </w:r>
      <w:r>
        <w:t>estudio de la adaptabilidad de la estructura que soporta la válvula (</w:t>
      </w:r>
      <w:r w:rsidRPr="00D01153">
        <w:rPr>
          <w:i/>
        </w:rPr>
        <w:t>stent</w:t>
      </w:r>
      <w:r>
        <w:t>)</w:t>
      </w:r>
      <w:r w:rsidR="0065008B">
        <w:t xml:space="preserve"> a la raí</w:t>
      </w:r>
      <w:r w:rsidR="00C20F95">
        <w:t xml:space="preserve">z aórtica real de cada paciente, con la </w:t>
      </w:r>
      <w:r w:rsidR="009704DE">
        <w:t>f</w:t>
      </w:r>
      <w:r w:rsidR="00C20F95">
        <w:t>inalidad de poder detectar y prevenir la aparición de dich</w:t>
      </w:r>
      <w:r w:rsidR="00EB399B">
        <w:t>o</w:t>
      </w:r>
      <w:r w:rsidR="00C20F95">
        <w:t>s fenómenos perjudiciales para el paciente.</w:t>
      </w:r>
    </w:p>
    <w:p w14:paraId="647C8F0D" w14:textId="26B34C22" w:rsidR="00E20605" w:rsidRDefault="00E20605" w:rsidP="002E2C39">
      <w:r>
        <w:t>En el estudio, se propone la construcción de un modelo de elementos finitos de arteria y stent, de tal forma que se pueda realizar una simulación de la implantación del stent en la raíz aórtica. La geometría de la raíz aórtica se obtiene en particular para cada paciente a estudia</w:t>
      </w:r>
      <w:r w:rsidR="00866D78">
        <w:t>r</w:t>
      </w:r>
      <w:r>
        <w:t xml:space="preserve"> llevando a cabo un proceso segmentación del vaso tomando como punto de partida la imagen m</w:t>
      </w:r>
      <w:r w:rsidR="00866D78">
        <w:t>édica obtenida. Una vez se segmenta la aorta, se genera su modelo de elementos finitos y junto con el modelo del stent, se realiza un cálculo en que se simula el despliegue de la estructura en la raíz aórtica, obteniendo una aproximación de la configuración final del stent.</w:t>
      </w:r>
    </w:p>
    <w:p w14:paraId="528BE49F" w14:textId="0E1DED9B" w:rsidR="008B2977" w:rsidRDefault="008B2977" w:rsidP="00FB73A9"/>
    <w:p w14:paraId="2D30FCAC" w14:textId="68948B65" w:rsidR="007A1399" w:rsidRDefault="007A1399" w:rsidP="00FB73A9"/>
    <w:p w14:paraId="25B48F8A" w14:textId="11E4E7BD" w:rsidR="007A1399" w:rsidRDefault="007A1399" w:rsidP="00FB73A9"/>
    <w:p w14:paraId="159AF689" w14:textId="11B5BE5E" w:rsidR="00985CA3" w:rsidRDefault="00985CA3" w:rsidP="00FB73A9"/>
    <w:p w14:paraId="0454C6F0" w14:textId="79C976BA" w:rsidR="00985CA3" w:rsidRDefault="00985CA3" w:rsidP="00FB73A9"/>
    <w:p w14:paraId="40DCC437" w14:textId="77777777" w:rsidR="00985CA3" w:rsidRDefault="00985CA3" w:rsidP="00FB73A9"/>
    <w:p w14:paraId="1E87792E" w14:textId="77777777" w:rsidR="007A1399" w:rsidRDefault="007A1399" w:rsidP="00FB73A9"/>
    <w:p w14:paraId="0C826236" w14:textId="31550002" w:rsidR="00E72566" w:rsidRDefault="0065008B" w:rsidP="0065008B">
      <w:pPr>
        <w:pStyle w:val="Ttulo1"/>
      </w:pPr>
      <w:r>
        <w:t>Métodos</w:t>
      </w:r>
    </w:p>
    <w:p w14:paraId="24EE103D" w14:textId="77777777" w:rsidR="00541E55" w:rsidRPr="00541E55" w:rsidRDefault="00541E55" w:rsidP="00541E55"/>
    <w:p w14:paraId="2722113D" w14:textId="08FD477C" w:rsidR="00A84CB6" w:rsidRDefault="00541E55" w:rsidP="00AB5062">
      <w:r>
        <w:t>Resulta evidente la gran influencia que tiene en el comportamiento final de la válvula, la geometría particular de la aorta y la configuración final en la que resulta implantada</w:t>
      </w:r>
      <w:r w:rsidR="0065008B">
        <w:t>.</w:t>
      </w:r>
      <w:r w:rsidR="00AB5062">
        <w:t xml:space="preserve"> </w:t>
      </w:r>
      <w:r w:rsidR="00BC4669">
        <w:t>Esta situación final, debido a la naturaleza de la intervención y la alta variabilidad en las posibles geometrías de aorta hacen que la configuración final de la implantación sea altamente impredecible. No obstante, mediante</w:t>
      </w:r>
      <w:r w:rsidR="00AB5062">
        <w:t xml:space="preserve"> análisis por elementos finitos </w:t>
      </w:r>
      <w:r w:rsidR="00BC4669">
        <w:t>existe</w:t>
      </w:r>
      <w:r w:rsidR="006D65B7">
        <w:t xml:space="preserve"> </w:t>
      </w:r>
      <w:r w:rsidR="00AB5062">
        <w:t xml:space="preserve">la posibilidad de evaluar la adaptabilidad del stent a </w:t>
      </w:r>
      <w:r w:rsidR="00BC4669">
        <w:t>una</w:t>
      </w:r>
      <w:r w:rsidR="00AB5062">
        <w:t xml:space="preserve"> anatomía</w:t>
      </w:r>
      <w:r w:rsidR="00BC4669">
        <w:t xml:space="preserve"> particular</w:t>
      </w:r>
      <w:r w:rsidR="00AB5062">
        <w:t xml:space="preserve"> a través de la generación de modelos</w:t>
      </w:r>
      <w:r w:rsidR="006D65B7">
        <w:t xml:space="preserve"> virtuales</w:t>
      </w:r>
      <w:r w:rsidR="00AB5062">
        <w:t xml:space="preserve"> que reproduzcan las condiciones reales </w:t>
      </w:r>
      <w:r w:rsidR="00BC4669">
        <w:t>en las que se llevará a cabo el proceso de implantación</w:t>
      </w:r>
      <w:r w:rsidR="00AB5062">
        <w:t xml:space="preserve">. </w:t>
      </w:r>
      <w:r w:rsidR="00BC4669">
        <w:t xml:space="preserve">Sin embargo, la construcción de un modelo preciso y dependiente del paciente </w:t>
      </w:r>
      <w:r w:rsidR="00AB5062">
        <w:t xml:space="preserve">conlleva la generación de geometrías y el uso de modelos de material que permitan obtener resultados de simulación </w:t>
      </w:r>
      <w:r w:rsidR="00BC4669">
        <w:t>con un nivel de realismo y precisión aceptable</w:t>
      </w:r>
      <w:r w:rsidR="00AB5062">
        <w:t>.</w:t>
      </w:r>
    </w:p>
    <w:p w14:paraId="77AC2547" w14:textId="7C0AF803" w:rsidR="00BC4669" w:rsidRDefault="00BC4669" w:rsidP="00AB5062">
      <w:r>
        <w:t xml:space="preserve">Distinguiremos dos componentes fundamentales en el modelo; por un lado, la raíz aórtica cuya geometría varía entre pacientes </w:t>
      </w:r>
      <w:r w:rsidR="00995970">
        <w:t>y,</w:t>
      </w:r>
      <w:r>
        <w:t xml:space="preserve"> por otro lado, </w:t>
      </w:r>
      <w:r w:rsidR="00995970">
        <w:t>el stent con una geometría fija. Se preparará un modelo de simulación que contemple las relaciones entre ellos y que respete las particularidades en el comportamiento de cada uno de los componentes.</w:t>
      </w:r>
    </w:p>
    <w:p w14:paraId="7EA91DC9" w14:textId="77777777" w:rsidR="00AB5062" w:rsidRPr="00A84CB6" w:rsidRDefault="00AB5062" w:rsidP="00AB5062"/>
    <w:p w14:paraId="3DD8EDB3" w14:textId="6A3E635D" w:rsidR="00A84CB6" w:rsidRDefault="0065008B" w:rsidP="00AB5062">
      <w:pPr>
        <w:pStyle w:val="Ttulo2"/>
      </w:pPr>
      <w:r>
        <w:t xml:space="preserve">Reconstrucción </w:t>
      </w:r>
      <w:r w:rsidRPr="00AB5062">
        <w:t>de</w:t>
      </w:r>
      <w:r>
        <w:t xml:space="preserve"> la raíz aórtica</w:t>
      </w:r>
    </w:p>
    <w:p w14:paraId="7676E0FD" w14:textId="77777777" w:rsidR="007D7B15" w:rsidRPr="007D7B15" w:rsidRDefault="007D7B15" w:rsidP="007D7B15"/>
    <w:p w14:paraId="714C748F" w14:textId="41F102DB" w:rsidR="007D7B15" w:rsidRDefault="007D7B15" w:rsidP="00FB73A9">
      <w:r>
        <w:t xml:space="preserve">El trabajo comenzará por la preparación de un modelo de raíz aórtica. En primer lugar, se debe obtener una geometría de raíz de un paciente en concreto. Esto se hará a partir de un proceso de segmentación de imagen médica. En general, los pacientes que serán intervenidos para la colocación de </w:t>
      </w:r>
      <w:r w:rsidR="00382B3A">
        <w:t>una válvula aórtica</w:t>
      </w:r>
      <w:r>
        <w:t xml:space="preserve"> transcatéter son sometidos a una tomografía (TAC) que permite conocer el estado previo de la raíz aórtica.</w:t>
      </w:r>
    </w:p>
    <w:p w14:paraId="6B87D9FC" w14:textId="5DB68D66" w:rsidR="009B4D5F" w:rsidRDefault="00AC45BB" w:rsidP="00FB73A9">
      <w:r>
        <w:t>Durante la tomografía,</w:t>
      </w:r>
      <w:r w:rsidR="0029147C">
        <w:t xml:space="preserve"> un haz de rayos X </w:t>
      </w:r>
      <w:r>
        <w:t xml:space="preserve">se dirige </w:t>
      </w:r>
      <w:r w:rsidR="0029147C">
        <w:t>sobre una sección anatómica del paciente</w:t>
      </w:r>
      <w:r w:rsidR="00703D92">
        <w:t>,</w:t>
      </w:r>
      <w:r w:rsidR="0029147C">
        <w:t xml:space="preserve"> que da lugar a la generación</w:t>
      </w:r>
      <w:r w:rsidR="00AB5062">
        <w:t xml:space="preserve"> de </w:t>
      </w:r>
      <w:r w:rsidR="0029147C">
        <w:t>imágenes transversales</w:t>
      </w:r>
      <w:r w:rsidR="00703D92">
        <w:t xml:space="preserve"> en 2D</w:t>
      </w:r>
      <w:r>
        <w:t>, de tal manera que se extraen secciones espaciadas entre sí entre</w:t>
      </w:r>
      <w:r w:rsidR="00703D92">
        <w:t xml:space="preserve"> 1-10 mm</w:t>
      </w:r>
      <w:r w:rsidR="0029147C">
        <w:t>. Las imágenes obtenidas mediante este proceso evidencian las diferentes características de atenuación de las estructuras corporales</w:t>
      </w:r>
      <w:r w:rsidR="00703D92">
        <w:t xml:space="preserve"> gracias al uso de contrastes</w:t>
      </w:r>
      <w:r w:rsidR="0029147C">
        <w:t>, haciendo que se distingan mediante distintas tonalidades de grises.</w:t>
      </w:r>
      <w:r w:rsidR="00703D92">
        <w:t xml:space="preserve"> El apilamiento de varios cortes, así como la realización de tomas en distintas orientaciones, hacen posible </w:t>
      </w:r>
      <w:r w:rsidR="001862CE">
        <w:t>obtener una batería de imágenes suficiente como para ser capaces de reconstruir la realidad 3D de la anatomía del paciente</w:t>
      </w:r>
      <w:r w:rsidR="00703D92">
        <w:t>. A</w:t>
      </w:r>
      <w:r w:rsidR="007D7B15">
        <w:t xml:space="preserve">l </w:t>
      </w:r>
      <w:r w:rsidR="00703D92">
        <w:t xml:space="preserve">proceso </w:t>
      </w:r>
      <w:r w:rsidR="007D7B15">
        <w:t xml:space="preserve">de conversión de una imagen médica en geometría 3D </w:t>
      </w:r>
      <w:r w:rsidR="00703D92">
        <w:t>se le denomina segmentación.</w:t>
      </w:r>
    </w:p>
    <w:p w14:paraId="4FB61499" w14:textId="5BCFF7C1" w:rsidR="008747A4" w:rsidRDefault="00AC45BB" w:rsidP="00FB73A9">
      <w:r>
        <w:t>Durante este proceso,</w:t>
      </w:r>
      <w:r w:rsidR="008747A4">
        <w:t xml:space="preserve"> cada uno de los puntos 3D de la imagen, denominados </w:t>
      </w:r>
      <w:r w:rsidR="008747A4" w:rsidRPr="008747A4">
        <w:rPr>
          <w:i/>
        </w:rPr>
        <w:t>vóxels</w:t>
      </w:r>
      <w:r w:rsidR="008747A4">
        <w:t xml:space="preserve"> se decide si forman parte o no de la estructura anatómica de interés, una vez se selecciona el conjunto de puntos que forman parte de la estructura, en este caso, de la raíz aórtica, este conjunto de puntos formará un volumen donde se distingue la estructura de interés.</w:t>
      </w:r>
    </w:p>
    <w:p w14:paraId="1E3BC21C" w14:textId="027EA615" w:rsidR="00AC45BB" w:rsidRDefault="00AC45BB" w:rsidP="00FB73A9">
      <w:r>
        <w:t xml:space="preserve"> </w:t>
      </w:r>
    </w:p>
    <w:p w14:paraId="3AC0D3E2" w14:textId="4428E99A" w:rsidR="009B4D5F" w:rsidRDefault="00703D92" w:rsidP="002E2C39">
      <w:r>
        <w:t xml:space="preserve">En este proyecto </w:t>
      </w:r>
      <w:r w:rsidR="00E528D4">
        <w:t xml:space="preserve">partimos de un TAC de tórax anonimizado que se obtiene del repositorio OSIRIX. En este repositorio, se permite el acceso a ciertas capturas de imagen médica obtenidas con diferentes tecnologías y centradas en diferentes anatomías. Estas imágenes cumplen con el estándar DICOM de imagen médica y </w:t>
      </w:r>
      <w:r>
        <w:t xml:space="preserve">cuenta con cortes en los planos </w:t>
      </w:r>
      <w:r w:rsidR="00E528D4">
        <w:t>coronal</w:t>
      </w:r>
      <w:r>
        <w:t>,</w:t>
      </w:r>
      <w:r w:rsidR="00BB35C8">
        <w:t xml:space="preserve"> sagital y </w:t>
      </w:r>
      <w:r w:rsidR="00BB35C8" w:rsidRPr="00B731F4">
        <w:t>transversal</w:t>
      </w:r>
      <w:r w:rsidRPr="00B731F4">
        <w:t xml:space="preserve"> </w:t>
      </w:r>
      <w:r w:rsidR="00BB35C8" w:rsidRPr="00B731F4">
        <w:t>(</w:t>
      </w:r>
      <w:r w:rsidR="00974F0D" w:rsidRPr="00B731F4">
        <w:rPr>
          <w:color w:val="FF0000"/>
        </w:rPr>
        <w:fldChar w:fldCharType="begin"/>
      </w:r>
      <w:r w:rsidR="00974F0D" w:rsidRPr="00B731F4">
        <w:instrText xml:space="preserve"> REF _Ref108433070 \h </w:instrText>
      </w:r>
      <w:r w:rsidR="00B731F4" w:rsidRPr="00B731F4">
        <w:rPr>
          <w:color w:val="FF0000"/>
        </w:rPr>
        <w:instrText xml:space="preserve"> \* MERGEFORMAT </w:instrText>
      </w:r>
      <w:r w:rsidR="00974F0D" w:rsidRPr="00B731F4">
        <w:rPr>
          <w:color w:val="FF0000"/>
        </w:rPr>
      </w:r>
      <w:r w:rsidR="00974F0D" w:rsidRPr="00B731F4">
        <w:rPr>
          <w:color w:val="FF0000"/>
        </w:rPr>
        <w:fldChar w:fldCharType="separate"/>
      </w:r>
      <w:r w:rsidR="00E313EA" w:rsidRPr="00B731F4">
        <w:rPr>
          <w:sz w:val="18"/>
        </w:rPr>
        <w:t xml:space="preserve">Figura </w:t>
      </w:r>
      <w:r w:rsidR="00E313EA" w:rsidRPr="00B731F4">
        <w:rPr>
          <w:noProof/>
          <w:sz w:val="18"/>
        </w:rPr>
        <w:t>1</w:t>
      </w:r>
      <w:r w:rsidR="00974F0D" w:rsidRPr="00B731F4">
        <w:rPr>
          <w:color w:val="FF0000"/>
        </w:rPr>
        <w:fldChar w:fldCharType="end"/>
      </w:r>
      <w:r w:rsidR="00BB35C8">
        <w:t>)</w:t>
      </w:r>
      <w:r>
        <w:t xml:space="preserve">. </w:t>
      </w:r>
    </w:p>
    <w:p w14:paraId="00FE6084" w14:textId="6A08A735" w:rsidR="0076522F" w:rsidRDefault="0076522F" w:rsidP="002E2C3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tblGrid>
      <w:tr w:rsidR="0076522F" w14:paraId="38C6A40C" w14:textId="77777777" w:rsidTr="00DC6480">
        <w:tc>
          <w:tcPr>
            <w:tcW w:w="4357" w:type="dxa"/>
          </w:tcPr>
          <w:p w14:paraId="3DC48F9F" w14:textId="70318D3F" w:rsidR="0076522F" w:rsidRDefault="00334A8D" w:rsidP="0076522F">
            <w:pPr>
              <w:keepNext/>
            </w:pPr>
            <w:r w:rsidRPr="00334A8D">
              <w:rPr>
                <w:noProof/>
                <w:lang w:val="es-ES" w:eastAsia="es-ES"/>
              </w:rPr>
              <w:drawing>
                <wp:inline distT="0" distB="0" distL="0" distR="0" wp14:anchorId="3AC5E8C5" wp14:editId="2A71F0D9">
                  <wp:extent cx="2762250" cy="1619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1619250"/>
                          </a:xfrm>
                          <a:prstGeom prst="rect">
                            <a:avLst/>
                          </a:prstGeom>
                          <a:noFill/>
                          <a:ln>
                            <a:noFill/>
                          </a:ln>
                        </pic:spPr>
                      </pic:pic>
                    </a:graphicData>
                  </a:graphic>
                </wp:inline>
              </w:drawing>
            </w:r>
          </w:p>
        </w:tc>
      </w:tr>
    </w:tbl>
    <w:p w14:paraId="69039975" w14:textId="50B936BF" w:rsidR="0076522F" w:rsidRPr="0076522F" w:rsidRDefault="0076522F" w:rsidP="0076522F">
      <w:pPr>
        <w:pStyle w:val="Descripcin"/>
        <w:rPr>
          <w:sz w:val="18"/>
        </w:rPr>
      </w:pPr>
      <w:bookmarkStart w:id="1" w:name="_Ref108433070"/>
      <w:r w:rsidRPr="00974F0D">
        <w:rPr>
          <w:b/>
          <w:sz w:val="18"/>
        </w:rPr>
        <w:t xml:space="preserve">Figura </w:t>
      </w:r>
      <w:r w:rsidRPr="00974F0D">
        <w:rPr>
          <w:b/>
          <w:sz w:val="18"/>
        </w:rPr>
        <w:fldChar w:fldCharType="begin"/>
      </w:r>
      <w:r w:rsidRPr="00974F0D">
        <w:rPr>
          <w:b/>
          <w:sz w:val="18"/>
        </w:rPr>
        <w:instrText xml:space="preserve"> SEQ Figura \* ARABIC </w:instrText>
      </w:r>
      <w:r w:rsidRPr="00974F0D">
        <w:rPr>
          <w:b/>
          <w:sz w:val="18"/>
        </w:rPr>
        <w:fldChar w:fldCharType="separate"/>
      </w:r>
      <w:r w:rsidR="00960E9B">
        <w:rPr>
          <w:b/>
          <w:noProof/>
          <w:sz w:val="18"/>
        </w:rPr>
        <w:t>1</w:t>
      </w:r>
      <w:r w:rsidRPr="00974F0D">
        <w:rPr>
          <w:b/>
          <w:sz w:val="18"/>
        </w:rPr>
        <w:fldChar w:fldCharType="end"/>
      </w:r>
      <w:bookmarkEnd w:id="1"/>
      <w:r>
        <w:rPr>
          <w:sz w:val="18"/>
        </w:rPr>
        <w:t xml:space="preserve"> </w:t>
      </w:r>
      <w:r w:rsidRPr="00C97B89">
        <w:rPr>
          <w:sz w:val="18"/>
        </w:rPr>
        <w:t>Imagen TAC de tórax usada para la obtención de la geometría de la raíz aórtica. (a) plano frontal, (b) plano sagital, (c) plano transversal, (d) segmentación 3D de la geometría de la aorta.</w:t>
      </w:r>
    </w:p>
    <w:p w14:paraId="0AAE9603" w14:textId="62D0D345" w:rsidR="00657947" w:rsidRDefault="00657947" w:rsidP="002E2C39">
      <w:pPr>
        <w:rPr>
          <w:noProof/>
        </w:rPr>
      </w:pPr>
    </w:p>
    <w:p w14:paraId="0045F3EF" w14:textId="67DCD3E3" w:rsidR="00C97B89" w:rsidRDefault="00C97B89" w:rsidP="00C97B89">
      <w:r>
        <w:t xml:space="preserve">El proceso de segmentación se realiza mediante técnicas de segmentación automática, basadas en el gradiente que presentan las imágenes en el tono, de tal forma que se entiende que, si la diferencia en el tono de gris es elevada, los </w:t>
      </w:r>
      <w:r w:rsidRPr="00C97B89">
        <w:rPr>
          <w:i/>
        </w:rPr>
        <w:t>vóxels</w:t>
      </w:r>
      <w:r>
        <w:t xml:space="preserve"> no pertenecerán a la misma estructura. Para facilitar esta operación se emplea el software libre de procesado de imágenes médicas ITK-SNAP</w:t>
      </w:r>
      <w:r w:rsidR="00985CA3">
        <w:t xml:space="preserve"> [3]</w:t>
      </w:r>
      <w:r>
        <w:t xml:space="preserve">. </w:t>
      </w:r>
      <w:r w:rsidR="00B73D82">
        <w:t xml:space="preserve">El resultado final es un volumen de </w:t>
      </w:r>
      <w:r w:rsidR="00B73D82">
        <w:rPr>
          <w:i/>
        </w:rPr>
        <w:t xml:space="preserve">vóxels </w:t>
      </w:r>
      <w:r w:rsidR="00B73D82">
        <w:t>que representa la raíz aórtica.</w:t>
      </w:r>
    </w:p>
    <w:p w14:paraId="75ADA632" w14:textId="58737B32" w:rsidR="009829AA" w:rsidRDefault="00EB33BB" w:rsidP="00C97B89">
      <w:r>
        <w:t xml:space="preserve">A pesar de que </w:t>
      </w:r>
      <w:r w:rsidR="009829AA">
        <w:t xml:space="preserve">con este procedimiento se obtiene la geometría de la raíz aórtica con precisión; debido a la tecnología utilizada para la obtención de las imágenes y a la resolución de las mismas, la geometría obtenida no es apta para su uso directo ya que es altamente irregular como consecuencia del tamaño de los </w:t>
      </w:r>
      <w:r w:rsidR="009829AA">
        <w:rPr>
          <w:i/>
        </w:rPr>
        <w:t xml:space="preserve">vóxels. </w:t>
      </w:r>
      <w:r w:rsidR="009829AA">
        <w:t>Esto puede no suponer un problema si la geometría se utiliza para visualización, sin embargo, si se desea construir</w:t>
      </w:r>
      <w:r w:rsidR="001D6101">
        <w:t xml:space="preserve"> un modelo de elementos finitos, se debe realizar un tratamiento de la geometría que permita eliminar los efectos del tamaño de los </w:t>
      </w:r>
      <w:r w:rsidR="001D6101" w:rsidRPr="001D6101">
        <w:rPr>
          <w:i/>
        </w:rPr>
        <w:t>vóxels</w:t>
      </w:r>
      <w:r w:rsidR="001D6101">
        <w:rPr>
          <w:i/>
        </w:rPr>
        <w:t xml:space="preserve"> </w:t>
      </w:r>
      <w:r w:rsidR="001D6101">
        <w:t>y las distancias entre capas.</w:t>
      </w:r>
    </w:p>
    <w:p w14:paraId="2D409865" w14:textId="77777777" w:rsidR="001D6101" w:rsidRPr="001D6101" w:rsidRDefault="001D6101" w:rsidP="00C97B89"/>
    <w:p w14:paraId="0A8EC178" w14:textId="6CA93D3E" w:rsidR="00C97B89" w:rsidRDefault="001D6101" w:rsidP="00C97B89">
      <w:pPr>
        <w:rPr>
          <w:noProof/>
        </w:rPr>
      </w:pPr>
      <w:r>
        <w:rPr>
          <w:noProof/>
        </w:rPr>
        <w:t xml:space="preserve">En </w:t>
      </w:r>
      <w:r w:rsidRPr="001D6101">
        <w:rPr>
          <w:noProof/>
        </w:rPr>
        <w:t xml:space="preserve">la </w:t>
      </w:r>
      <w:r w:rsidRPr="001D6101">
        <w:rPr>
          <w:noProof/>
        </w:rPr>
        <w:fldChar w:fldCharType="begin"/>
      </w:r>
      <w:r w:rsidRPr="001D6101">
        <w:rPr>
          <w:noProof/>
        </w:rPr>
        <w:instrText xml:space="preserve"> REF _Ref109742851 \h  \* MERGEFORMAT </w:instrText>
      </w:r>
      <w:r w:rsidRPr="001D6101">
        <w:rPr>
          <w:noProof/>
        </w:rPr>
      </w:r>
      <w:r w:rsidRPr="001D6101">
        <w:rPr>
          <w:noProof/>
        </w:rPr>
        <w:fldChar w:fldCharType="separate"/>
      </w:r>
      <w:r w:rsidRPr="001D6101">
        <w:rPr>
          <w:iCs/>
          <w:sz w:val="18"/>
          <w:szCs w:val="18"/>
        </w:rPr>
        <w:t>Figura 2</w:t>
      </w:r>
      <w:r w:rsidRPr="001D6101">
        <w:rPr>
          <w:noProof/>
        </w:rPr>
        <w:fldChar w:fldCharType="end"/>
      </w:r>
      <w:r w:rsidRPr="001D6101">
        <w:rPr>
          <w:noProof/>
        </w:rPr>
        <w:t xml:space="preserve"> se</w:t>
      </w:r>
      <w:r>
        <w:rPr>
          <w:noProof/>
        </w:rPr>
        <w:t xml:space="preserve"> aprecia la diferencia en la geometría </w:t>
      </w:r>
      <w:r w:rsidR="00575328">
        <w:rPr>
          <w:noProof/>
        </w:rPr>
        <w:t>extraída directamente como resultado del proceso de segmentación</w:t>
      </w:r>
      <w:r>
        <w:rPr>
          <w:noProof/>
        </w:rPr>
        <w:t xml:space="preserve"> frente a la geometría de la aorta tratada.</w:t>
      </w:r>
      <w:r w:rsidR="00575328">
        <w:rPr>
          <w:noProof/>
        </w:rPr>
        <w:t xml:space="preserve"> Esta última es una geometría apta para</w:t>
      </w:r>
      <w:r w:rsidR="008900AD">
        <w:rPr>
          <w:noProof/>
        </w:rPr>
        <w:t xml:space="preserve"> comenzar a</w:t>
      </w:r>
      <w:r w:rsidR="00575328">
        <w:rPr>
          <w:noProof/>
        </w:rPr>
        <w:t xml:space="preserve"> generar modelos de cálculo</w:t>
      </w:r>
      <w:r w:rsidR="008900AD">
        <w:rPr>
          <w:noProof/>
        </w:rPr>
        <w:t xml:space="preserve"> funcionales</w:t>
      </w:r>
      <w:r w:rsidR="00575328">
        <w:rPr>
          <w:noProof/>
        </w:rPr>
        <w:t>.</w:t>
      </w:r>
    </w:p>
    <w:p w14:paraId="59DD5954" w14:textId="5C0DF56F" w:rsidR="001D6101" w:rsidRDefault="001D6101" w:rsidP="00C97B89">
      <w:pPr>
        <w:rPr>
          <w:noProof/>
        </w:rPr>
      </w:pPr>
    </w:p>
    <w:p w14:paraId="1E8D8C00" w14:textId="485031EB" w:rsidR="001D6101" w:rsidRDefault="001D6101" w:rsidP="00C97B89">
      <w:pPr>
        <w:rPr>
          <w:noProof/>
        </w:rPr>
      </w:pPr>
      <w:r w:rsidRPr="001D6101">
        <w:rPr>
          <w:noProof/>
          <w:lang w:val="es-ES" w:eastAsia="es-ES"/>
        </w:rPr>
        <w:drawing>
          <wp:inline distT="0" distB="0" distL="0" distR="0" wp14:anchorId="667260CC" wp14:editId="3C6DDF74">
            <wp:extent cx="2773045" cy="1392406"/>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3045" cy="1392406"/>
                    </a:xfrm>
                    <a:prstGeom prst="rect">
                      <a:avLst/>
                    </a:prstGeom>
                    <a:noFill/>
                    <a:ln>
                      <a:noFill/>
                    </a:ln>
                  </pic:spPr>
                </pic:pic>
              </a:graphicData>
            </a:graphic>
          </wp:inline>
        </w:drawing>
      </w:r>
    </w:p>
    <w:p w14:paraId="4797D90A" w14:textId="3BD1129C" w:rsidR="001D6101" w:rsidRDefault="001D6101" w:rsidP="001D6101">
      <w:pPr>
        <w:pStyle w:val="Descripcin"/>
        <w:jc w:val="center"/>
        <w:rPr>
          <w:sz w:val="18"/>
        </w:rPr>
      </w:pPr>
      <w:bookmarkStart w:id="2" w:name="_Ref109742851"/>
      <w:r w:rsidRPr="001D6101">
        <w:rPr>
          <w:rFonts w:eastAsiaTheme="minorHAnsi"/>
          <w:b/>
          <w:iCs w:val="0"/>
          <w:sz w:val="18"/>
          <w:lang w:eastAsia="en-US"/>
        </w:rPr>
        <w:t xml:space="preserve">Figura </w:t>
      </w:r>
      <w:r w:rsidRPr="001D6101">
        <w:rPr>
          <w:rFonts w:eastAsiaTheme="minorHAnsi"/>
          <w:b/>
          <w:iCs w:val="0"/>
          <w:sz w:val="18"/>
          <w:lang w:eastAsia="en-US"/>
        </w:rPr>
        <w:fldChar w:fldCharType="begin"/>
      </w:r>
      <w:r w:rsidRPr="001D6101">
        <w:rPr>
          <w:rFonts w:eastAsiaTheme="minorHAnsi"/>
          <w:b/>
          <w:iCs w:val="0"/>
          <w:sz w:val="18"/>
          <w:lang w:eastAsia="en-US"/>
        </w:rPr>
        <w:instrText xml:space="preserve"> SEQ Figura \* ARABIC </w:instrText>
      </w:r>
      <w:r w:rsidRPr="001D6101">
        <w:rPr>
          <w:rFonts w:eastAsiaTheme="minorHAnsi"/>
          <w:b/>
          <w:iCs w:val="0"/>
          <w:sz w:val="18"/>
          <w:lang w:eastAsia="en-US"/>
        </w:rPr>
        <w:fldChar w:fldCharType="separate"/>
      </w:r>
      <w:r w:rsidR="00960E9B">
        <w:rPr>
          <w:rFonts w:eastAsiaTheme="minorHAnsi"/>
          <w:b/>
          <w:iCs w:val="0"/>
          <w:noProof/>
          <w:sz w:val="18"/>
          <w:lang w:eastAsia="en-US"/>
        </w:rPr>
        <w:t>2</w:t>
      </w:r>
      <w:r w:rsidRPr="001D6101">
        <w:rPr>
          <w:rFonts w:eastAsiaTheme="minorHAnsi"/>
          <w:b/>
          <w:iCs w:val="0"/>
          <w:sz w:val="18"/>
          <w:lang w:eastAsia="en-US"/>
        </w:rPr>
        <w:fldChar w:fldCharType="end"/>
      </w:r>
      <w:bookmarkEnd w:id="2"/>
      <w:r w:rsidRPr="001D6101">
        <w:rPr>
          <w:rFonts w:eastAsiaTheme="minorHAnsi"/>
          <w:b/>
          <w:iCs w:val="0"/>
          <w:sz w:val="18"/>
          <w:lang w:eastAsia="en-US"/>
        </w:rPr>
        <w:t>.</w:t>
      </w:r>
      <w:r w:rsidRPr="001D6101">
        <w:rPr>
          <w:sz w:val="18"/>
        </w:rPr>
        <w:t xml:space="preserve"> Geometría antes (a) y después del proceso de suavizado (b).</w:t>
      </w:r>
    </w:p>
    <w:p w14:paraId="7C0BE139" w14:textId="77777777" w:rsidR="00677DD8" w:rsidRPr="00677DD8" w:rsidRDefault="00677DD8" w:rsidP="00677DD8">
      <w:pPr>
        <w:rPr>
          <w:lang w:eastAsia="es-CO"/>
        </w:rPr>
      </w:pPr>
    </w:p>
    <w:p w14:paraId="42269852" w14:textId="1D1FAC3F" w:rsidR="00720692" w:rsidRDefault="00677DD8" w:rsidP="00677DD8">
      <w:r>
        <w:t xml:space="preserve">Con todo, una vez se dispone de una base sólida para la generación de la geometría de la aorta, se selecciona una zona de influencia que será relevante para el análisis y se construye el modelo en base a esa zona. Esto permite generar un modelo computacionalmente más eficiente ya que, modelar la aorta por completo no aporta información adicional y sí un mayor número de elementos.  La pared de la aorta se modela teniendo en cuenta tres capas </w:t>
      </w:r>
      <w:r w:rsidR="00720692">
        <w:t>estructuralmente significativas:</w:t>
      </w:r>
      <w:r>
        <w:t xml:space="preserve"> íntima, media y adventi</w:t>
      </w:r>
      <w:r w:rsidR="00720692">
        <w:t>cia, con</w:t>
      </w:r>
      <w:r>
        <w:t xml:space="preserve"> de espesores </w:t>
      </w:r>
      <w:r w:rsidRPr="00720692">
        <w:t>0.27, 0.35, 0.38 mm</w:t>
      </w:r>
      <w:r w:rsidR="00720692">
        <w:t xml:space="preserve"> </w:t>
      </w:r>
      <w:r w:rsidR="009571A4">
        <w:t xml:space="preserve">[4] </w:t>
      </w:r>
      <w:r w:rsidR="00720692">
        <w:t>respectivamente. La malla de la aorta es una malla estructurada formada por elementos hexaédricos de forma que cada una de las capas de la pared arterial está modelada con dos elementos a través de su espesor.</w:t>
      </w:r>
    </w:p>
    <w:p w14:paraId="566FC16D" w14:textId="3BFE42DB" w:rsidR="00720692" w:rsidRDefault="00720692" w:rsidP="00677DD8"/>
    <w:p w14:paraId="2457AF11" w14:textId="6D146B2A" w:rsidR="00110346" w:rsidRDefault="00110346" w:rsidP="00677DD8">
      <w:r>
        <w:t xml:space="preserve">En </w:t>
      </w:r>
      <w:r w:rsidRPr="00B731F4">
        <w:t xml:space="preserve">la </w:t>
      </w:r>
      <w:r w:rsidRPr="00B731F4">
        <w:fldChar w:fldCharType="begin"/>
      </w:r>
      <w:r w:rsidRPr="00B731F4">
        <w:instrText xml:space="preserve"> REF _Ref109744235 \h </w:instrText>
      </w:r>
      <w:r w:rsidR="00B731F4" w:rsidRPr="00B731F4">
        <w:instrText xml:space="preserve"> \* MERGEFORMAT </w:instrText>
      </w:r>
      <w:r w:rsidRPr="00B731F4">
        <w:fldChar w:fldCharType="separate"/>
      </w:r>
      <w:r w:rsidRPr="00B731F4">
        <w:rPr>
          <w:sz w:val="18"/>
        </w:rPr>
        <w:t xml:space="preserve">Figura </w:t>
      </w:r>
      <w:r w:rsidRPr="00B731F4">
        <w:rPr>
          <w:noProof/>
          <w:sz w:val="18"/>
        </w:rPr>
        <w:t>3</w:t>
      </w:r>
      <w:r w:rsidRPr="00B731F4">
        <w:fldChar w:fldCharType="end"/>
      </w:r>
      <w:r>
        <w:t xml:space="preserve"> se muestra el detalle de la malla de elementos finitos empleada para modelar la raíz aórtica.</w:t>
      </w:r>
    </w:p>
    <w:p w14:paraId="36A4D220" w14:textId="4EF7C5D8" w:rsidR="00677DD8" w:rsidRDefault="00720692" w:rsidP="00720692">
      <w:pPr>
        <w:jc w:val="center"/>
      </w:pPr>
      <w:r>
        <w:rPr>
          <w:noProof/>
          <w:lang w:val="es-ES" w:eastAsia="es-ES"/>
        </w:rPr>
        <w:drawing>
          <wp:inline distT="0" distB="0" distL="0" distR="0" wp14:anchorId="0A482315" wp14:editId="30485883">
            <wp:extent cx="2126328" cy="20669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8197" cy="2068742"/>
                    </a:xfrm>
                    <a:prstGeom prst="rect">
                      <a:avLst/>
                    </a:prstGeom>
                  </pic:spPr>
                </pic:pic>
              </a:graphicData>
            </a:graphic>
          </wp:inline>
        </w:drawing>
      </w:r>
    </w:p>
    <w:p w14:paraId="126DC11B" w14:textId="726FA610" w:rsidR="005A1636" w:rsidRPr="005A1636" w:rsidRDefault="005A1636" w:rsidP="005A1636">
      <w:pPr>
        <w:pStyle w:val="Descripcin"/>
        <w:jc w:val="center"/>
        <w:rPr>
          <w:sz w:val="18"/>
        </w:rPr>
      </w:pPr>
      <w:bookmarkStart w:id="3" w:name="_Ref109744235"/>
      <w:r w:rsidRPr="005A1636">
        <w:rPr>
          <w:b/>
          <w:sz w:val="18"/>
        </w:rPr>
        <w:t xml:space="preserve">Figura </w:t>
      </w:r>
      <w:r w:rsidRPr="005A1636">
        <w:rPr>
          <w:b/>
          <w:sz w:val="18"/>
        </w:rPr>
        <w:fldChar w:fldCharType="begin"/>
      </w:r>
      <w:r w:rsidRPr="005A1636">
        <w:rPr>
          <w:b/>
          <w:sz w:val="18"/>
        </w:rPr>
        <w:instrText xml:space="preserve"> SEQ Figura \* ARABIC </w:instrText>
      </w:r>
      <w:r w:rsidRPr="005A1636">
        <w:rPr>
          <w:b/>
          <w:sz w:val="18"/>
        </w:rPr>
        <w:fldChar w:fldCharType="separate"/>
      </w:r>
      <w:r w:rsidR="00960E9B">
        <w:rPr>
          <w:b/>
          <w:noProof/>
          <w:sz w:val="18"/>
        </w:rPr>
        <w:t>3</w:t>
      </w:r>
      <w:r w:rsidRPr="005A1636">
        <w:rPr>
          <w:b/>
          <w:sz w:val="18"/>
        </w:rPr>
        <w:fldChar w:fldCharType="end"/>
      </w:r>
      <w:bookmarkEnd w:id="3"/>
      <w:r w:rsidRPr="005A1636">
        <w:rPr>
          <w:b/>
          <w:sz w:val="18"/>
        </w:rPr>
        <w:t>.</w:t>
      </w:r>
      <w:r w:rsidRPr="005A1636">
        <w:rPr>
          <w:sz w:val="18"/>
        </w:rPr>
        <w:t xml:space="preserve"> Mallado de la raíz aórtica.</w:t>
      </w:r>
    </w:p>
    <w:p w14:paraId="233737BB" w14:textId="25609698" w:rsidR="00677DD8" w:rsidRDefault="00677DD8" w:rsidP="00677DD8">
      <w:pPr>
        <w:pStyle w:val="Ttulo2"/>
        <w:numPr>
          <w:ilvl w:val="0"/>
          <w:numId w:val="0"/>
        </w:numPr>
      </w:pPr>
    </w:p>
    <w:p w14:paraId="386A53E0" w14:textId="3BF1793E" w:rsidR="00A84CB6" w:rsidRDefault="0065008B" w:rsidP="00960B8F">
      <w:pPr>
        <w:pStyle w:val="Ttulo2"/>
      </w:pPr>
      <w:r>
        <w:t xml:space="preserve">Modelado de </w:t>
      </w:r>
      <w:r w:rsidR="002D0CE6">
        <w:t>stent</w:t>
      </w:r>
    </w:p>
    <w:p w14:paraId="245007B7" w14:textId="77777777" w:rsidR="00055FF2" w:rsidRPr="00055FF2" w:rsidRDefault="00055FF2" w:rsidP="00055FF2"/>
    <w:p w14:paraId="60D2C470" w14:textId="365E6C8C" w:rsidR="00A4683C" w:rsidRDefault="00591708" w:rsidP="00FD69D9">
      <w:pPr>
        <w:rPr>
          <w:noProof/>
        </w:rPr>
      </w:pPr>
      <w:r>
        <w:rPr>
          <w:noProof/>
        </w:rPr>
        <w:t xml:space="preserve">Por otro lado, para completar el modelado de los componentes implicados en el problema, se realiza el modelado del stent. </w:t>
      </w:r>
      <w:r w:rsidR="00FD69D9" w:rsidRPr="6C6C2473">
        <w:rPr>
          <w:noProof/>
        </w:rPr>
        <w:t xml:space="preserve">Para </w:t>
      </w:r>
      <w:r>
        <w:rPr>
          <w:noProof/>
        </w:rPr>
        <w:t xml:space="preserve">ello, </w:t>
      </w:r>
      <w:r w:rsidR="00FD69D9" w:rsidRPr="6C6C2473">
        <w:rPr>
          <w:noProof/>
        </w:rPr>
        <w:t xml:space="preserve">se parte de la geometría en </w:t>
      </w:r>
      <w:r w:rsidR="00F43968">
        <w:rPr>
          <w:noProof/>
        </w:rPr>
        <w:t>forma de archivo de estereolitografía</w:t>
      </w:r>
      <w:r w:rsidR="00FD69D9" w:rsidRPr="6C6C2473">
        <w:rPr>
          <w:noProof/>
        </w:rPr>
        <w:t xml:space="preserve"> proporcionada por el equipo del Instituto de Investigación Sanitaria Galicia Sur del Hospital Álvaro Cunqueiro de Vigo. </w:t>
      </w:r>
      <w:r w:rsidR="00A4683C">
        <w:rPr>
          <w:noProof/>
        </w:rPr>
        <w:t xml:space="preserve">Este modelo se trabaja para obtener la forma sólida del mismo, como se puede ver en la </w:t>
      </w:r>
      <w:r w:rsidR="00A4683C" w:rsidRPr="00E66261">
        <w:rPr>
          <w:noProof/>
        </w:rPr>
        <w:fldChar w:fldCharType="begin"/>
      </w:r>
      <w:r w:rsidR="00A4683C" w:rsidRPr="00E66261">
        <w:rPr>
          <w:noProof/>
        </w:rPr>
        <w:instrText xml:space="preserve"> REF _Ref108480239 \h </w:instrText>
      </w:r>
      <w:r w:rsidR="00E66261" w:rsidRPr="00E66261">
        <w:rPr>
          <w:noProof/>
        </w:rPr>
        <w:instrText xml:space="preserve"> \* MERGEFORMAT </w:instrText>
      </w:r>
      <w:r w:rsidR="00A4683C" w:rsidRPr="00E66261">
        <w:rPr>
          <w:noProof/>
        </w:rPr>
      </w:r>
      <w:r w:rsidR="00A4683C" w:rsidRPr="00E66261">
        <w:rPr>
          <w:noProof/>
        </w:rPr>
        <w:fldChar w:fldCharType="separate"/>
      </w:r>
      <w:r w:rsidR="00F43968" w:rsidRPr="00F43968">
        <w:rPr>
          <w:sz w:val="18"/>
        </w:rPr>
        <w:t xml:space="preserve">Figura </w:t>
      </w:r>
      <w:r w:rsidR="00F43968" w:rsidRPr="00F43968">
        <w:rPr>
          <w:noProof/>
          <w:sz w:val="18"/>
        </w:rPr>
        <w:t>4</w:t>
      </w:r>
      <w:r w:rsidR="00A4683C" w:rsidRPr="00E66261">
        <w:rPr>
          <w:noProof/>
        </w:rPr>
        <w:fldChar w:fldCharType="end"/>
      </w:r>
      <w:r w:rsidR="00A4683C" w:rsidRPr="00E66261">
        <w:rPr>
          <w:noProof/>
        </w:rPr>
        <w:t>.</w:t>
      </w:r>
      <w:r w:rsidR="00A4683C">
        <w:rPr>
          <w:noProof/>
        </w:rPr>
        <w:t xml:space="preserve"> </w:t>
      </w:r>
      <w:r w:rsidR="00A4683C" w:rsidRPr="6C6C2473">
        <w:rPr>
          <w:noProof/>
        </w:rPr>
        <w:t>Para comprobar que la geometría reconstruída es fiel a la geometría real del stent se realiza una comprobación de la masa del mismo donde el modelo real, que tiene una masa de un gramo, es un 5% más ligero. Este puede deberse a que todas las aristas del modelo real son electropulidas, por lo que se elimina una pequeña parte de material en todas estas zonas.</w:t>
      </w:r>
    </w:p>
    <w:p w14:paraId="3C83091C" w14:textId="517B7892" w:rsidR="00A4683C" w:rsidRDefault="00A4683C" w:rsidP="00A4683C">
      <w:pPr>
        <w:jc w:val="center"/>
        <w:rPr>
          <w:noProof/>
        </w:rPr>
      </w:pPr>
      <w:r>
        <w:rPr>
          <w:noProof/>
          <w:lang w:val="es-ES" w:eastAsia="es-ES"/>
        </w:rPr>
        <w:drawing>
          <wp:inline distT="0" distB="0" distL="0" distR="0" wp14:anchorId="08CD5714" wp14:editId="61F2BCD1">
            <wp:extent cx="1697867" cy="24425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5169" cy="2453051"/>
                    </a:xfrm>
                    <a:prstGeom prst="rect">
                      <a:avLst/>
                    </a:prstGeom>
                  </pic:spPr>
                </pic:pic>
              </a:graphicData>
            </a:graphic>
          </wp:inline>
        </w:drawing>
      </w:r>
    </w:p>
    <w:p w14:paraId="5AB8EEA9" w14:textId="0383E6BC" w:rsidR="0046460B" w:rsidRDefault="00A4683C" w:rsidP="00A4683C">
      <w:pPr>
        <w:jc w:val="center"/>
        <w:rPr>
          <w:sz w:val="18"/>
        </w:rPr>
      </w:pPr>
      <w:bookmarkStart w:id="4" w:name="_Ref108480239"/>
      <w:bookmarkStart w:id="5" w:name="_Ref108480234"/>
      <w:r w:rsidRPr="00974F0D">
        <w:rPr>
          <w:b/>
          <w:sz w:val="18"/>
        </w:rPr>
        <w:t xml:space="preserve">Figura </w:t>
      </w:r>
      <w:r w:rsidRPr="00974F0D">
        <w:rPr>
          <w:b/>
          <w:sz w:val="18"/>
        </w:rPr>
        <w:fldChar w:fldCharType="begin"/>
      </w:r>
      <w:r w:rsidRPr="00974F0D">
        <w:rPr>
          <w:b/>
          <w:sz w:val="18"/>
        </w:rPr>
        <w:instrText xml:space="preserve"> SEQ Figura \* ARABIC </w:instrText>
      </w:r>
      <w:r w:rsidRPr="00974F0D">
        <w:rPr>
          <w:b/>
          <w:sz w:val="18"/>
        </w:rPr>
        <w:fldChar w:fldCharType="separate"/>
      </w:r>
      <w:r w:rsidR="00960E9B">
        <w:rPr>
          <w:b/>
          <w:noProof/>
          <w:sz w:val="18"/>
        </w:rPr>
        <w:t>4</w:t>
      </w:r>
      <w:r w:rsidRPr="00974F0D">
        <w:rPr>
          <w:b/>
          <w:sz w:val="18"/>
        </w:rPr>
        <w:fldChar w:fldCharType="end"/>
      </w:r>
      <w:bookmarkEnd w:id="4"/>
      <w:r>
        <w:rPr>
          <w:b/>
          <w:sz w:val="18"/>
        </w:rPr>
        <w:t>.</w:t>
      </w:r>
      <w:r>
        <w:rPr>
          <w:sz w:val="18"/>
        </w:rPr>
        <w:t xml:space="preserve"> Modelo 3D del stent</w:t>
      </w:r>
      <w:bookmarkEnd w:id="5"/>
    </w:p>
    <w:p w14:paraId="5D6ADB10" w14:textId="77777777" w:rsidR="00A4683C" w:rsidRDefault="00A4683C" w:rsidP="00A4683C">
      <w:pPr>
        <w:jc w:val="center"/>
        <w:rPr>
          <w:noProof/>
        </w:rPr>
      </w:pPr>
    </w:p>
    <w:p w14:paraId="2CEFE8A0" w14:textId="2BC77C0E" w:rsidR="00A4683C" w:rsidRDefault="00A4683C" w:rsidP="00A4683C">
      <w:pPr>
        <w:rPr>
          <w:noProof/>
        </w:rPr>
      </w:pPr>
      <w:r>
        <w:rPr>
          <w:noProof/>
        </w:rPr>
        <w:t>Una vez que se tiene el modelo sólido se procede a</w:t>
      </w:r>
      <w:r w:rsidR="00E313EA">
        <w:rPr>
          <w:noProof/>
        </w:rPr>
        <w:t xml:space="preserve"> crear la malla</w:t>
      </w:r>
      <w:r>
        <w:rPr>
          <w:noProof/>
        </w:rPr>
        <w:t xml:space="preserve">, en este caso empleando tres capas </w:t>
      </w:r>
      <w:r w:rsidRPr="6C6C2473">
        <w:rPr>
          <w:noProof/>
        </w:rPr>
        <w:t>de elementos hexaédricos de espesor prácticamente constante a lo largo de la geometría</w:t>
      </w:r>
      <w:r w:rsidR="00E142D3">
        <w:rPr>
          <w:noProof/>
        </w:rPr>
        <w:t>, con tres capas de elementos a trav</w:t>
      </w:r>
      <w:r w:rsidR="002D0CE6">
        <w:rPr>
          <w:noProof/>
        </w:rPr>
        <w:t>és del espesor del stent</w:t>
      </w:r>
      <w:r w:rsidRPr="6C6C2473">
        <w:rPr>
          <w:noProof/>
        </w:rPr>
        <w:t xml:space="preserve">. </w:t>
      </w:r>
      <w:r w:rsidR="002D0CE6">
        <w:rPr>
          <w:noProof/>
        </w:rPr>
        <w:t xml:space="preserve">Un detalle de la malla empleada se muestra en </w:t>
      </w:r>
      <w:r w:rsidR="002D0CE6" w:rsidRPr="002D0CE6">
        <w:rPr>
          <w:noProof/>
        </w:rPr>
        <w:t xml:space="preserve">la </w:t>
      </w:r>
      <w:r w:rsidR="002D0CE6" w:rsidRPr="002D0CE6">
        <w:rPr>
          <w:noProof/>
        </w:rPr>
        <w:fldChar w:fldCharType="begin"/>
      </w:r>
      <w:r w:rsidR="002D0CE6" w:rsidRPr="002D0CE6">
        <w:rPr>
          <w:noProof/>
        </w:rPr>
        <w:instrText xml:space="preserve"> REF _Ref109744989 \h  \* MERGEFORMAT </w:instrText>
      </w:r>
      <w:r w:rsidR="002D0CE6" w:rsidRPr="002D0CE6">
        <w:rPr>
          <w:noProof/>
        </w:rPr>
      </w:r>
      <w:r w:rsidR="002D0CE6" w:rsidRPr="002D0CE6">
        <w:rPr>
          <w:noProof/>
        </w:rPr>
        <w:fldChar w:fldCharType="separate"/>
      </w:r>
      <w:r w:rsidR="002D0CE6" w:rsidRPr="002D0CE6">
        <w:rPr>
          <w:sz w:val="18"/>
        </w:rPr>
        <w:t xml:space="preserve">Figura </w:t>
      </w:r>
      <w:r w:rsidR="002D0CE6" w:rsidRPr="002D0CE6">
        <w:rPr>
          <w:noProof/>
          <w:sz w:val="18"/>
        </w:rPr>
        <w:t>5</w:t>
      </w:r>
      <w:r w:rsidR="002D0CE6" w:rsidRPr="002D0CE6">
        <w:rPr>
          <w:noProof/>
        </w:rPr>
        <w:fldChar w:fldCharType="end"/>
      </w:r>
      <w:r w:rsidR="002D0CE6" w:rsidRPr="002D0CE6">
        <w:rPr>
          <w:noProof/>
        </w:rPr>
        <w:t>.</w:t>
      </w:r>
    </w:p>
    <w:p w14:paraId="45919F6C" w14:textId="2A96610A" w:rsidR="002D0CE6" w:rsidRDefault="002D0CE6" w:rsidP="00A4683C">
      <w:pPr>
        <w:rPr>
          <w:noProof/>
        </w:rPr>
      </w:pPr>
    </w:p>
    <w:p w14:paraId="6615919A" w14:textId="1157BCB4" w:rsidR="002D0CE6" w:rsidRDefault="002D0CE6" w:rsidP="002D0CE6">
      <w:pPr>
        <w:jc w:val="center"/>
        <w:rPr>
          <w:noProof/>
        </w:rPr>
      </w:pPr>
      <w:r>
        <w:rPr>
          <w:noProof/>
          <w:lang w:val="es-ES" w:eastAsia="es-ES"/>
        </w:rPr>
        <w:drawing>
          <wp:inline distT="0" distB="0" distL="0" distR="0" wp14:anchorId="5C2DC9E7" wp14:editId="2F0C3120">
            <wp:extent cx="2463933" cy="2095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5133" cy="2096521"/>
                    </a:xfrm>
                    <a:prstGeom prst="rect">
                      <a:avLst/>
                    </a:prstGeom>
                  </pic:spPr>
                </pic:pic>
              </a:graphicData>
            </a:graphic>
          </wp:inline>
        </w:drawing>
      </w:r>
    </w:p>
    <w:p w14:paraId="6DEF04B4" w14:textId="3B3258D6" w:rsidR="002D0CE6" w:rsidRPr="002D0CE6" w:rsidRDefault="002D0CE6" w:rsidP="002D0CE6">
      <w:pPr>
        <w:pStyle w:val="Descripcin"/>
        <w:jc w:val="center"/>
        <w:rPr>
          <w:noProof/>
          <w:sz w:val="18"/>
        </w:rPr>
      </w:pPr>
      <w:bookmarkStart w:id="6" w:name="_Ref109744989"/>
      <w:r w:rsidRPr="002D0CE6">
        <w:rPr>
          <w:b/>
          <w:sz w:val="18"/>
        </w:rPr>
        <w:t xml:space="preserve">Figura </w:t>
      </w:r>
      <w:r w:rsidRPr="002D0CE6">
        <w:rPr>
          <w:b/>
          <w:sz w:val="18"/>
        </w:rPr>
        <w:fldChar w:fldCharType="begin"/>
      </w:r>
      <w:r w:rsidRPr="002D0CE6">
        <w:rPr>
          <w:b/>
          <w:sz w:val="18"/>
        </w:rPr>
        <w:instrText xml:space="preserve"> SEQ Figura \* ARABIC </w:instrText>
      </w:r>
      <w:r w:rsidRPr="002D0CE6">
        <w:rPr>
          <w:b/>
          <w:sz w:val="18"/>
        </w:rPr>
        <w:fldChar w:fldCharType="separate"/>
      </w:r>
      <w:r w:rsidR="00960E9B">
        <w:rPr>
          <w:b/>
          <w:noProof/>
          <w:sz w:val="18"/>
        </w:rPr>
        <w:t>5</w:t>
      </w:r>
      <w:r w:rsidRPr="002D0CE6">
        <w:rPr>
          <w:b/>
          <w:sz w:val="18"/>
        </w:rPr>
        <w:fldChar w:fldCharType="end"/>
      </w:r>
      <w:bookmarkEnd w:id="6"/>
      <w:r w:rsidRPr="002D0CE6">
        <w:rPr>
          <w:b/>
          <w:sz w:val="18"/>
        </w:rPr>
        <w:t>.</w:t>
      </w:r>
      <w:r w:rsidRPr="002D0CE6">
        <w:rPr>
          <w:sz w:val="18"/>
        </w:rPr>
        <w:t xml:space="preserve"> Detalle de la malla del stent.</w:t>
      </w:r>
    </w:p>
    <w:p w14:paraId="5ED94A92" w14:textId="77777777" w:rsidR="00E313EA" w:rsidRDefault="00E313EA" w:rsidP="00A4683C">
      <w:pPr>
        <w:rPr>
          <w:noProof/>
        </w:rPr>
      </w:pPr>
    </w:p>
    <w:p w14:paraId="4BD28F88" w14:textId="77777777" w:rsidR="003C57BB" w:rsidRDefault="003C57BB" w:rsidP="00FD69D9">
      <w:pPr>
        <w:rPr>
          <w:noProof/>
        </w:rPr>
      </w:pPr>
    </w:p>
    <w:p w14:paraId="22A8BCA7" w14:textId="77777777" w:rsidR="003C57BB" w:rsidRDefault="003C57BB" w:rsidP="003C57BB">
      <w:pPr>
        <w:pStyle w:val="Ttulo1"/>
        <w:rPr>
          <w:lang w:eastAsia="es-CO"/>
        </w:rPr>
      </w:pPr>
      <w:r>
        <w:rPr>
          <w:lang w:eastAsia="es-CO"/>
        </w:rPr>
        <w:t>Modelo FEM</w:t>
      </w:r>
    </w:p>
    <w:p w14:paraId="3E5A23BE" w14:textId="77777777" w:rsidR="003C57BB" w:rsidRDefault="003C57BB" w:rsidP="003C57BB">
      <w:pPr>
        <w:rPr>
          <w:lang w:eastAsia="es-CO"/>
        </w:rPr>
      </w:pPr>
    </w:p>
    <w:p w14:paraId="2319F808" w14:textId="5A823804" w:rsidR="003C57BB" w:rsidRDefault="003C57BB" w:rsidP="003C57BB">
      <w:r>
        <w:t xml:space="preserve">Para </w:t>
      </w:r>
      <w:r w:rsidR="00996129">
        <w:t>completar el modelo tanto de stent como de arteria, se ha de definir el comportamiento del material en cada uno de los componentes</w:t>
      </w:r>
      <w:r>
        <w:t>.</w:t>
      </w:r>
      <w:r w:rsidR="00996129">
        <w:t xml:space="preserve"> En este punto, es importante llamar la atención acerca de los dos componentes desde el punto de vista estructural que implica el cálculo. Por un lado, </w:t>
      </w:r>
      <w:r w:rsidR="00230F4A">
        <w:t>la pared arterial formada por sus tres capas y, por otro, el stent. En cuanto a la pared arterial, cada una de las capas tendrá un comportamiento diferente y todas ellas se modelarán mediante una ley de elasticidad no lineal. La pared arterial desde el punto de vista estructural está formada principalmente por colágeno y otras proteínas pesadas que, en su conjunto, resultan en un comportamiento altamente elástico y no lineal. Típicamente, en la bibliografía se emplean modelos hiperelásticos que reproducen con alta fidelidad este fenómeno. Aunque por efecto de las fibras de colágeno, la pared puede llegar a mostrar un cierto grado de anisotropía, en este trabajo optamos por un enfoque isotrópico ya que, el objetivo final es el de estudiar la adaptación del stent y la arteria y no el comportamiento de la arteria en sí mismo.</w:t>
      </w:r>
    </w:p>
    <w:p w14:paraId="4E866895" w14:textId="409CC8C2" w:rsidR="00C360D9" w:rsidRDefault="0050731E" w:rsidP="00FD69D9">
      <w:r>
        <w:t>Por tanto, para generar el modelo de elementos finitos se utiliza el</w:t>
      </w:r>
      <w:r w:rsidR="00230F4A">
        <w:t xml:space="preserve"> modelo de Ogden</w:t>
      </w:r>
      <w:r w:rsidR="008746ED">
        <w:t xml:space="preserve"> </w:t>
      </w:r>
      <w:r w:rsidR="007C4C3F">
        <w:t>que se define en base a una</w:t>
      </w:r>
      <w:r w:rsidR="00805BBE">
        <w:rPr>
          <w:noProof/>
        </w:rPr>
        <w:t xml:space="preserve"> función de densidad </w:t>
      </w:r>
      <w:r w:rsidR="007C4C3F">
        <w:rPr>
          <w:noProof/>
        </w:rPr>
        <w:t>de energía de deformación (SEF)</w:t>
      </w:r>
      <w:r w:rsidR="005D40A7">
        <w:rPr>
          <w:noProof/>
        </w:rPr>
        <w:t xml:space="preserve"> </w:t>
      </w:r>
      <w:r w:rsidR="005D40A7">
        <w:t>[5]</w:t>
      </w:r>
      <w:r w:rsidR="007C4C3F">
        <w:rPr>
          <w:noProof/>
        </w:rPr>
        <w:t>. E</w:t>
      </w:r>
      <w:r w:rsidR="00891920">
        <w:rPr>
          <w:noProof/>
        </w:rPr>
        <w:t>n concreto, se utiliza un modelo de tercer orden que responde a la siguiente ecuación</w:t>
      </w:r>
      <w:r w:rsidR="00BC4B30">
        <w:rPr>
          <w:noProof/>
        </w:rPr>
        <w:t>:</w:t>
      </w:r>
    </w:p>
    <w:p w14:paraId="53945BA5" w14:textId="673AC4F1" w:rsidR="00C360D9" w:rsidRPr="00DF02CE" w:rsidRDefault="00C360D9" w:rsidP="00C360D9">
      <w:pPr>
        <w:pStyle w:val="Descripcin"/>
        <w:keepNext/>
        <w:rPr>
          <w:b/>
        </w:rPr>
      </w:pPr>
      <w:r w:rsidRPr="00DF02CE">
        <w:rPr>
          <w:b/>
        </w:rPr>
        <w:t xml:space="preserve">Ecuación </w:t>
      </w:r>
      <w:r w:rsidRPr="00DF02CE">
        <w:rPr>
          <w:b/>
        </w:rPr>
        <w:fldChar w:fldCharType="begin"/>
      </w:r>
      <w:r w:rsidRPr="00DF02CE">
        <w:rPr>
          <w:b/>
        </w:rPr>
        <w:instrText xml:space="preserve"> SEQ Ecuación \* ARABIC </w:instrText>
      </w:r>
      <w:r w:rsidRPr="00DF02CE">
        <w:rPr>
          <w:b/>
        </w:rPr>
        <w:fldChar w:fldCharType="separate"/>
      </w:r>
      <w:r w:rsidR="00E313EA">
        <w:rPr>
          <w:b/>
          <w:noProof/>
        </w:rPr>
        <w:t>1</w:t>
      </w:r>
      <w:r w:rsidRPr="00DF02CE">
        <w:rPr>
          <w:b/>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tblGrid>
      <w:tr w:rsidR="00C360D9" w14:paraId="45A04D6B" w14:textId="77777777" w:rsidTr="00DC6480">
        <w:tc>
          <w:tcPr>
            <w:tcW w:w="4357" w:type="dxa"/>
          </w:tcPr>
          <w:p w14:paraId="001F2377" w14:textId="3379224B" w:rsidR="00C360D9" w:rsidRPr="00C360D9" w:rsidRDefault="00C360D9" w:rsidP="00FD69D9">
            <w:pPr>
              <w:rPr>
                <w:noProof/>
              </w:rPr>
            </w:pPr>
            <m:oMathPara>
              <m:oMathParaPr>
                <m:jc m:val="left"/>
              </m:oMathParaPr>
              <m:oMath>
                <m:r>
                  <w:rPr>
                    <w:rFonts w:ascii="Cambria Math" w:hAnsi="Cambria Math"/>
                    <w:noProof/>
                    <w:sz w:val="18"/>
                    <w:szCs w:val="18"/>
                  </w:rPr>
                  <m:t>W=</m:t>
                </m:r>
                <m:nary>
                  <m:naryPr>
                    <m:chr m:val="∑"/>
                    <m:limLoc m:val="undOvr"/>
                    <m:ctrlPr>
                      <w:rPr>
                        <w:rFonts w:ascii="Cambria Math" w:hAnsi="Cambria Math"/>
                        <w:i/>
                        <w:noProof/>
                        <w:sz w:val="18"/>
                        <w:szCs w:val="18"/>
                      </w:rPr>
                    </m:ctrlPr>
                  </m:naryPr>
                  <m:sub>
                    <m:r>
                      <w:rPr>
                        <w:rFonts w:ascii="Cambria Math" w:hAnsi="Cambria Math"/>
                        <w:noProof/>
                        <w:sz w:val="18"/>
                        <w:szCs w:val="18"/>
                      </w:rPr>
                      <m:t>i=1</m:t>
                    </m:r>
                  </m:sub>
                  <m:sup>
                    <m:r>
                      <w:rPr>
                        <w:rFonts w:ascii="Cambria Math" w:hAnsi="Cambria Math"/>
                        <w:noProof/>
                        <w:sz w:val="18"/>
                        <w:szCs w:val="18"/>
                      </w:rPr>
                      <m:t>3</m:t>
                    </m:r>
                  </m:sup>
                  <m:e>
                    <m:f>
                      <m:fPr>
                        <m:ctrlPr>
                          <w:rPr>
                            <w:rFonts w:ascii="Cambria Math" w:hAnsi="Cambria Math"/>
                            <w:i/>
                            <w:noProof/>
                            <w:sz w:val="18"/>
                            <w:szCs w:val="18"/>
                          </w:rPr>
                        </m:ctrlPr>
                      </m:fPr>
                      <m:num>
                        <m:r>
                          <w:rPr>
                            <w:rFonts w:ascii="Cambria Math" w:hAnsi="Cambria Math"/>
                            <w:noProof/>
                            <w:sz w:val="18"/>
                            <w:szCs w:val="18"/>
                          </w:rPr>
                          <m:t>2</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i</m:t>
                            </m:r>
                          </m:sub>
                        </m:sSub>
                      </m:num>
                      <m:den>
                        <m:sSubSup>
                          <m:sSubSupPr>
                            <m:ctrlPr>
                              <w:rPr>
                                <w:rFonts w:ascii="Cambria Math" w:hAnsi="Cambria Math"/>
                                <w:i/>
                                <w:noProof/>
                                <w:sz w:val="18"/>
                                <w:szCs w:val="18"/>
                              </w:rPr>
                            </m:ctrlPr>
                          </m:sSubSupPr>
                          <m:e>
                            <m:r>
                              <w:rPr>
                                <w:rFonts w:ascii="Cambria Math" w:hAnsi="Cambria Math"/>
                                <w:noProof/>
                                <w:sz w:val="18"/>
                                <w:szCs w:val="18"/>
                              </w:rPr>
                              <m:t>α</m:t>
                            </m:r>
                          </m:e>
                          <m:sub>
                            <m:r>
                              <w:rPr>
                                <w:rFonts w:ascii="Cambria Math" w:hAnsi="Cambria Math"/>
                                <w:noProof/>
                                <w:sz w:val="18"/>
                                <w:szCs w:val="18"/>
                              </w:rPr>
                              <m:t>i</m:t>
                            </m:r>
                          </m:sub>
                          <m:sup>
                            <m:r>
                              <w:rPr>
                                <w:rFonts w:ascii="Cambria Math" w:hAnsi="Cambria Math"/>
                                <w:noProof/>
                                <w:sz w:val="18"/>
                                <w:szCs w:val="18"/>
                              </w:rPr>
                              <m:t>2</m:t>
                            </m:r>
                          </m:sup>
                        </m:sSubSup>
                      </m:den>
                    </m:f>
                    <m:d>
                      <m:dPr>
                        <m:ctrlPr>
                          <w:rPr>
                            <w:rFonts w:ascii="Cambria Math" w:hAnsi="Cambria Math"/>
                            <w:i/>
                            <w:noProof/>
                            <w:sz w:val="18"/>
                            <w:szCs w:val="18"/>
                          </w:rPr>
                        </m:ctrlPr>
                      </m:dPr>
                      <m:e>
                        <m:sSubSup>
                          <m:sSubSupPr>
                            <m:ctrlPr>
                              <w:rPr>
                                <w:rFonts w:ascii="Cambria Math" w:hAnsi="Cambria Math"/>
                                <w:i/>
                                <w:noProof/>
                                <w:sz w:val="18"/>
                                <w:szCs w:val="18"/>
                              </w:rPr>
                            </m:ctrlPr>
                          </m:sSubSupPr>
                          <m:e>
                            <m:r>
                              <w:rPr>
                                <w:rFonts w:ascii="Cambria Math" w:hAnsi="Cambria Math"/>
                                <w:noProof/>
                                <w:sz w:val="18"/>
                                <w:szCs w:val="18"/>
                              </w:rPr>
                              <m:t>λ</m:t>
                            </m:r>
                          </m:e>
                          <m:sub>
                            <m:r>
                              <w:rPr>
                                <w:rFonts w:ascii="Cambria Math" w:hAnsi="Cambria Math"/>
                                <w:noProof/>
                                <w:sz w:val="18"/>
                                <w:szCs w:val="18"/>
                              </w:rPr>
                              <m:t>1</m:t>
                            </m:r>
                          </m:sub>
                          <m:sup>
                            <m:sSub>
                              <m:sSubPr>
                                <m:ctrlPr>
                                  <w:rPr>
                                    <w:rFonts w:ascii="Cambria Math" w:hAnsi="Cambria Math"/>
                                    <w:i/>
                                    <w:noProof/>
                                    <w:sz w:val="18"/>
                                    <w:szCs w:val="18"/>
                                  </w:rPr>
                                </m:ctrlPr>
                              </m:sSubPr>
                              <m:e>
                                <m:r>
                                  <w:rPr>
                                    <w:rFonts w:ascii="Cambria Math" w:hAnsi="Cambria Math"/>
                                    <w:noProof/>
                                    <w:sz w:val="18"/>
                                    <w:szCs w:val="18"/>
                                  </w:rPr>
                                  <m:t>α</m:t>
                                </m:r>
                              </m:e>
                              <m:sub>
                                <m:r>
                                  <w:rPr>
                                    <w:rFonts w:ascii="Cambria Math" w:hAnsi="Cambria Math"/>
                                    <w:noProof/>
                                    <w:sz w:val="18"/>
                                    <w:szCs w:val="18"/>
                                  </w:rPr>
                                  <m:t>i</m:t>
                                </m:r>
                              </m:sub>
                            </m:sSub>
                          </m:sup>
                        </m:sSubSup>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λ</m:t>
                            </m:r>
                          </m:e>
                          <m:sub>
                            <m:r>
                              <w:rPr>
                                <w:rFonts w:ascii="Cambria Math" w:hAnsi="Cambria Math"/>
                                <w:noProof/>
                                <w:sz w:val="18"/>
                                <w:szCs w:val="18"/>
                              </w:rPr>
                              <m:t>2</m:t>
                            </m:r>
                          </m:sub>
                          <m:sup>
                            <m:sSub>
                              <m:sSubPr>
                                <m:ctrlPr>
                                  <w:rPr>
                                    <w:rFonts w:ascii="Cambria Math" w:hAnsi="Cambria Math"/>
                                    <w:i/>
                                    <w:noProof/>
                                    <w:sz w:val="18"/>
                                    <w:szCs w:val="18"/>
                                  </w:rPr>
                                </m:ctrlPr>
                              </m:sSubPr>
                              <m:e>
                                <m:r>
                                  <w:rPr>
                                    <w:rFonts w:ascii="Cambria Math" w:hAnsi="Cambria Math"/>
                                    <w:noProof/>
                                    <w:sz w:val="18"/>
                                    <w:szCs w:val="18"/>
                                  </w:rPr>
                                  <m:t>α</m:t>
                                </m:r>
                              </m:e>
                              <m:sub>
                                <m:r>
                                  <w:rPr>
                                    <w:rFonts w:ascii="Cambria Math" w:hAnsi="Cambria Math"/>
                                    <w:noProof/>
                                    <w:sz w:val="18"/>
                                    <w:szCs w:val="18"/>
                                  </w:rPr>
                                  <m:t>i</m:t>
                                </m:r>
                              </m:sub>
                            </m:sSub>
                          </m:sup>
                        </m:sSubSup>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λ</m:t>
                            </m:r>
                          </m:e>
                          <m:sub>
                            <m:r>
                              <w:rPr>
                                <w:rFonts w:ascii="Cambria Math" w:hAnsi="Cambria Math"/>
                                <w:noProof/>
                                <w:sz w:val="18"/>
                                <w:szCs w:val="18"/>
                              </w:rPr>
                              <m:t>3</m:t>
                            </m:r>
                          </m:sub>
                          <m:sup>
                            <m:sSub>
                              <m:sSubPr>
                                <m:ctrlPr>
                                  <w:rPr>
                                    <w:rFonts w:ascii="Cambria Math" w:hAnsi="Cambria Math"/>
                                    <w:i/>
                                    <w:noProof/>
                                    <w:sz w:val="18"/>
                                    <w:szCs w:val="18"/>
                                  </w:rPr>
                                </m:ctrlPr>
                              </m:sSubPr>
                              <m:e>
                                <m:r>
                                  <w:rPr>
                                    <w:rFonts w:ascii="Cambria Math" w:hAnsi="Cambria Math"/>
                                    <w:noProof/>
                                    <w:sz w:val="18"/>
                                    <w:szCs w:val="18"/>
                                  </w:rPr>
                                  <m:t>α</m:t>
                                </m:r>
                              </m:e>
                              <m:sub>
                                <m:r>
                                  <w:rPr>
                                    <w:rFonts w:ascii="Cambria Math" w:hAnsi="Cambria Math"/>
                                    <w:noProof/>
                                    <w:sz w:val="18"/>
                                    <w:szCs w:val="18"/>
                                  </w:rPr>
                                  <m:t>i</m:t>
                                </m:r>
                              </m:sub>
                            </m:sSub>
                          </m:sup>
                        </m:sSubSup>
                        <m:r>
                          <w:rPr>
                            <w:rFonts w:ascii="Cambria Math" w:hAnsi="Cambria Math"/>
                            <w:noProof/>
                            <w:sz w:val="18"/>
                            <w:szCs w:val="18"/>
                          </w:rPr>
                          <m:t>-3</m:t>
                        </m:r>
                      </m:e>
                    </m:d>
                    <m:r>
                      <w:rPr>
                        <w:rFonts w:ascii="Cambria Math" w:hAnsi="Cambria Math"/>
                        <w:noProof/>
                        <w:sz w:val="18"/>
                        <w:szCs w:val="18"/>
                      </w:rPr>
                      <m:t>+</m:t>
                    </m:r>
                    <m:nary>
                      <m:naryPr>
                        <m:chr m:val="∑"/>
                        <m:limLoc m:val="undOvr"/>
                        <m:ctrlPr>
                          <w:rPr>
                            <w:rFonts w:ascii="Cambria Math" w:hAnsi="Cambria Math"/>
                            <w:i/>
                            <w:noProof/>
                            <w:sz w:val="18"/>
                            <w:szCs w:val="18"/>
                          </w:rPr>
                        </m:ctrlPr>
                      </m:naryPr>
                      <m:sub>
                        <m:r>
                          <w:rPr>
                            <w:rFonts w:ascii="Cambria Math" w:hAnsi="Cambria Math"/>
                            <w:noProof/>
                            <w:sz w:val="18"/>
                            <w:szCs w:val="18"/>
                          </w:rPr>
                          <m:t>i=1</m:t>
                        </m:r>
                      </m:sub>
                      <m:sup>
                        <m:r>
                          <w:rPr>
                            <w:rFonts w:ascii="Cambria Math" w:hAnsi="Cambria Math"/>
                            <w:noProof/>
                            <w:sz w:val="18"/>
                            <w:szCs w:val="18"/>
                          </w:rPr>
                          <m:t>3</m:t>
                        </m:r>
                      </m:sup>
                      <m:e>
                        <m:f>
                          <m:fPr>
                            <m:ctrlPr>
                              <w:rPr>
                                <w:rFonts w:ascii="Cambria Math" w:hAnsi="Cambria Math"/>
                                <w:i/>
                                <w:noProof/>
                                <w:sz w:val="18"/>
                                <w:szCs w:val="18"/>
                              </w:rPr>
                            </m:ctrlPr>
                          </m:fPr>
                          <m:num>
                            <m:r>
                              <w:rPr>
                                <w:rFonts w:ascii="Cambria Math" w:hAnsi="Cambria Math"/>
                                <w:noProof/>
                                <w:sz w:val="18"/>
                                <w:szCs w:val="18"/>
                              </w:rPr>
                              <m:t>1</m:t>
                            </m:r>
                          </m:num>
                          <m:den>
                            <m:sSub>
                              <m:sSubPr>
                                <m:ctrlPr>
                                  <w:rPr>
                                    <w:rFonts w:ascii="Cambria Math" w:hAnsi="Cambria Math"/>
                                    <w:i/>
                                    <w:noProof/>
                                    <w:sz w:val="18"/>
                                    <w:szCs w:val="18"/>
                                  </w:rPr>
                                </m:ctrlPr>
                              </m:sSubPr>
                              <m:e>
                                <m:r>
                                  <w:rPr>
                                    <w:rFonts w:ascii="Cambria Math" w:hAnsi="Cambria Math"/>
                                    <w:noProof/>
                                    <w:sz w:val="18"/>
                                    <w:szCs w:val="18"/>
                                  </w:rPr>
                                  <m:t>D</m:t>
                                </m:r>
                              </m:e>
                              <m:sub>
                                <m:r>
                                  <w:rPr>
                                    <w:rFonts w:ascii="Cambria Math" w:hAnsi="Cambria Math"/>
                                    <w:noProof/>
                                    <w:sz w:val="18"/>
                                    <w:szCs w:val="18"/>
                                  </w:rPr>
                                  <m:t>i</m:t>
                                </m:r>
                              </m:sub>
                            </m:sSub>
                          </m:den>
                        </m:f>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J-1</m:t>
                                </m:r>
                              </m:e>
                            </m:d>
                          </m:e>
                          <m:sup>
                            <m:sSub>
                              <m:sSubPr>
                                <m:ctrlPr>
                                  <w:rPr>
                                    <w:rFonts w:ascii="Cambria Math" w:hAnsi="Cambria Math"/>
                                    <w:i/>
                                    <w:noProof/>
                                    <w:sz w:val="18"/>
                                    <w:szCs w:val="18"/>
                                  </w:rPr>
                                </m:ctrlPr>
                              </m:sSubPr>
                              <m:e>
                                <m:r>
                                  <w:rPr>
                                    <w:rFonts w:ascii="Cambria Math" w:hAnsi="Cambria Math"/>
                                    <w:noProof/>
                                    <w:sz w:val="18"/>
                                    <w:szCs w:val="18"/>
                                  </w:rPr>
                                  <m:t>2</m:t>
                                </m:r>
                              </m:e>
                              <m:sub>
                                <m:r>
                                  <w:rPr>
                                    <w:rFonts w:ascii="Cambria Math" w:hAnsi="Cambria Math"/>
                                    <w:noProof/>
                                    <w:sz w:val="18"/>
                                    <w:szCs w:val="18"/>
                                  </w:rPr>
                                  <m:t>i</m:t>
                                </m:r>
                              </m:sub>
                            </m:sSub>
                          </m:sup>
                        </m:sSup>
                      </m:e>
                    </m:nary>
                  </m:e>
                </m:nary>
              </m:oMath>
            </m:oMathPara>
          </w:p>
        </w:tc>
      </w:tr>
    </w:tbl>
    <w:p w14:paraId="4D82888E" w14:textId="266E62CC" w:rsidR="00C360D9" w:rsidRDefault="00C360D9" w:rsidP="00FD69D9">
      <w:pPr>
        <w:rPr>
          <w:noProof/>
        </w:rPr>
      </w:pPr>
    </w:p>
    <w:p w14:paraId="73D0F22A" w14:textId="7014DE7A" w:rsidR="00C360D9" w:rsidRDefault="00C360D9" w:rsidP="00805BBE">
      <w:pPr>
        <w:rPr>
          <w:noProof/>
        </w:rPr>
      </w:pPr>
      <w:r>
        <w:rPr>
          <w:noProof/>
        </w:rPr>
        <w:t xml:space="preserve">Donde </w:t>
      </w:r>
      <m:oMath>
        <m:sSub>
          <m:sSubPr>
            <m:ctrlPr>
              <w:rPr>
                <w:rFonts w:ascii="Cambria Math" w:hAnsi="Cambria Math"/>
                <w:i/>
                <w:noProof/>
              </w:rPr>
            </m:ctrlPr>
          </m:sSubPr>
          <m:e>
            <m:r>
              <w:rPr>
                <w:rFonts w:ascii="Cambria Math" w:hAnsi="Cambria Math"/>
                <w:noProof/>
              </w:rPr>
              <m:t>λ</m:t>
            </m:r>
          </m:e>
          <m:sub>
            <m:r>
              <w:rPr>
                <w:rFonts w:ascii="Cambria Math" w:hAnsi="Cambria Math"/>
                <w:noProof/>
              </w:rPr>
              <m:t>i</m:t>
            </m:r>
          </m:sub>
        </m:sSub>
      </m:oMath>
      <w:r w:rsidR="00805BBE" w:rsidRPr="6C6C2473">
        <w:rPr>
          <w:rFonts w:eastAsiaTheme="minorEastAsia"/>
          <w:noProof/>
        </w:rPr>
        <w:t xml:space="preserve"> (</w:t>
      </w:r>
      <m:oMath>
        <m:r>
          <w:rPr>
            <w:rFonts w:ascii="Cambria Math" w:hAnsi="Cambria Math"/>
            <w:noProof/>
          </w:rPr>
          <m:t>i=1,2,3)</m:t>
        </m:r>
      </m:oMath>
      <w:r w:rsidR="00805BBE" w:rsidRPr="6C6C2473">
        <w:rPr>
          <w:rFonts w:eastAsiaTheme="minorEastAsia"/>
          <w:noProof/>
        </w:rPr>
        <w:t xml:space="preserve"> son los alargamientos en las direcciones principales,</w:t>
      </w:r>
      <w:r w:rsidR="00BC4B30">
        <w:rPr>
          <w:rFonts w:eastAsiaTheme="minorEastAsia"/>
          <w:noProof/>
        </w:rPr>
        <w:t xml:space="preserve"> </w:t>
      </w:r>
      <m:oMath>
        <m:r>
          <w:rPr>
            <w:rFonts w:ascii="Cambria Math" w:hAnsi="Cambria Math"/>
            <w:noProof/>
            <w:sz w:val="18"/>
            <w:szCs w:val="18"/>
          </w:rPr>
          <m:t>J</m:t>
        </m:r>
      </m:oMath>
      <w:r w:rsidR="00BC4B30">
        <w:rPr>
          <w:rFonts w:eastAsiaTheme="minorEastAsia"/>
          <w:noProof/>
          <w:sz w:val="18"/>
          <w:szCs w:val="18"/>
        </w:rPr>
        <w:t xml:space="preserve"> representa el cambio en volumen del elemento</w:t>
      </w:r>
      <w:r w:rsidR="00805BBE" w:rsidRPr="6C6C2473">
        <w:rPr>
          <w:rFonts w:eastAsiaTheme="minorEastAsia"/>
          <w:noProof/>
        </w:rPr>
        <w:t xml:space="preserve"> y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i</m:t>
            </m:r>
          </m:sub>
        </m:sSub>
      </m:oMath>
      <w:r w:rsidR="00805BBE" w:rsidRPr="6C6C2473">
        <w:rPr>
          <w:rFonts w:eastAsiaTheme="minorEastAsia"/>
          <w:noProof/>
          <w:sz w:val="18"/>
          <w:szCs w:val="18"/>
        </w:rPr>
        <w:t xml:space="preserve"> (MPa), </w:t>
      </w:r>
      <m:oMath>
        <m:sSub>
          <m:sSubPr>
            <m:ctrlPr>
              <w:rPr>
                <w:rFonts w:ascii="Cambria Math" w:hAnsi="Cambria Math"/>
                <w:i/>
                <w:noProof/>
                <w:sz w:val="18"/>
                <w:szCs w:val="18"/>
              </w:rPr>
            </m:ctrlPr>
          </m:sSubPr>
          <m:e>
            <m:r>
              <w:rPr>
                <w:rFonts w:ascii="Cambria Math" w:hAnsi="Cambria Math"/>
                <w:noProof/>
                <w:sz w:val="18"/>
                <w:szCs w:val="18"/>
              </w:rPr>
              <m:t>α</m:t>
            </m:r>
          </m:e>
          <m:sub>
            <m:r>
              <w:rPr>
                <w:rFonts w:ascii="Cambria Math" w:hAnsi="Cambria Math"/>
                <w:noProof/>
                <w:sz w:val="18"/>
                <w:szCs w:val="18"/>
              </w:rPr>
              <m:t>i</m:t>
            </m:r>
          </m:sub>
        </m:sSub>
      </m:oMath>
      <w:r w:rsidR="00805BBE" w:rsidRPr="6C6C2473">
        <w:rPr>
          <w:rFonts w:eastAsiaTheme="minorEastAsia"/>
          <w:noProof/>
          <w:sz w:val="18"/>
          <w:szCs w:val="18"/>
        </w:rPr>
        <w:t xml:space="preserve"> y </w:t>
      </w:r>
      <m:oMath>
        <m:sSub>
          <m:sSubPr>
            <m:ctrlPr>
              <w:rPr>
                <w:rFonts w:ascii="Cambria Math" w:hAnsi="Cambria Math"/>
                <w:i/>
                <w:noProof/>
                <w:sz w:val="18"/>
                <w:szCs w:val="18"/>
              </w:rPr>
            </m:ctrlPr>
          </m:sSubPr>
          <m:e>
            <m:r>
              <w:rPr>
                <w:rFonts w:ascii="Cambria Math" w:hAnsi="Cambria Math"/>
                <w:noProof/>
                <w:sz w:val="18"/>
                <w:szCs w:val="18"/>
              </w:rPr>
              <m:t>D</m:t>
            </m:r>
          </m:e>
          <m:sub>
            <m:r>
              <w:rPr>
                <w:rFonts w:ascii="Cambria Math" w:hAnsi="Cambria Math"/>
                <w:noProof/>
                <w:sz w:val="18"/>
                <w:szCs w:val="18"/>
              </w:rPr>
              <m:t>i</m:t>
            </m:r>
          </m:sub>
        </m:sSub>
      </m:oMath>
      <w:r w:rsidR="00805BBE" w:rsidRPr="6C6C2473">
        <w:rPr>
          <w:rFonts w:eastAsiaTheme="minorEastAsia"/>
          <w:noProof/>
          <w:sz w:val="18"/>
          <w:szCs w:val="18"/>
        </w:rPr>
        <w:t xml:space="preserve"> </w:t>
      </w:r>
      <w:r w:rsidR="00805BBE" w:rsidRPr="6C6C2473">
        <w:rPr>
          <w:rFonts w:eastAsiaTheme="minorEastAsia"/>
          <w:noProof/>
        </w:rPr>
        <w:t xml:space="preserve">son parámetros del modelo </w:t>
      </w:r>
      <w:r w:rsidR="00805BBE">
        <w:rPr>
          <w:noProof/>
        </w:rPr>
        <w:t>cuyos valores se especifican en la</w:t>
      </w:r>
      <w:r w:rsidR="00805BBE">
        <w:rPr>
          <w:noProof/>
          <w:color w:val="FF0000"/>
        </w:rPr>
        <w:t xml:space="preserve"> </w:t>
      </w:r>
      <w:r w:rsidR="00805BBE">
        <w:rPr>
          <w:noProof/>
          <w:color w:val="FF0000"/>
        </w:rPr>
        <w:fldChar w:fldCharType="begin"/>
      </w:r>
      <w:r w:rsidR="00805BBE">
        <w:rPr>
          <w:noProof/>
          <w:color w:val="FF0000"/>
        </w:rPr>
        <w:instrText xml:space="preserve"> REF _Ref108432956 \h </w:instrText>
      </w:r>
      <w:r w:rsidR="00805BBE">
        <w:rPr>
          <w:noProof/>
          <w:color w:val="FF0000"/>
        </w:rPr>
      </w:r>
      <w:r w:rsidR="00805BBE">
        <w:rPr>
          <w:noProof/>
          <w:color w:val="FF0000"/>
        </w:rPr>
        <w:fldChar w:fldCharType="separate"/>
      </w:r>
      <w:r w:rsidR="00E313EA" w:rsidRPr="1164A691">
        <w:rPr>
          <w:b/>
          <w:bCs/>
        </w:rPr>
        <w:t xml:space="preserve">Tabla </w:t>
      </w:r>
      <w:r w:rsidR="00E313EA">
        <w:rPr>
          <w:b/>
          <w:bCs/>
          <w:noProof/>
        </w:rPr>
        <w:t>1</w:t>
      </w:r>
      <w:r w:rsidR="00805BBE">
        <w:rPr>
          <w:noProof/>
          <w:color w:val="FF0000"/>
        </w:rPr>
        <w:fldChar w:fldCharType="end"/>
      </w:r>
      <w:r w:rsidR="00805BBE">
        <w:rPr>
          <w:noProof/>
        </w:rPr>
        <w:t>.</w:t>
      </w:r>
    </w:p>
    <w:p w14:paraId="1FD624D1" w14:textId="4AF9AC5E" w:rsidR="009B4D5F" w:rsidRDefault="009B4D5F" w:rsidP="002E2C39">
      <w:pPr>
        <w:rPr>
          <w:noProof/>
        </w:rPr>
      </w:pPr>
    </w:p>
    <w:p w14:paraId="7EADA138" w14:textId="2780BB3B" w:rsidR="005A2B28" w:rsidRPr="009C2728" w:rsidRDefault="005A2B28" w:rsidP="005A2B28">
      <w:pPr>
        <w:pStyle w:val="TablaTtulo"/>
        <w:spacing w:before="0" w:after="200"/>
      </w:pPr>
      <w:bookmarkStart w:id="7" w:name="_Ref108432956"/>
      <w:r w:rsidRPr="1164A691">
        <w:rPr>
          <w:b/>
          <w:bCs/>
        </w:rPr>
        <w:t xml:space="preserve">Tabla </w:t>
      </w:r>
      <w:r w:rsidRPr="1164A691">
        <w:rPr>
          <w:b/>
          <w:bCs/>
        </w:rPr>
        <w:fldChar w:fldCharType="begin"/>
      </w:r>
      <w:r w:rsidRPr="1164A691">
        <w:rPr>
          <w:b/>
          <w:bCs/>
        </w:rPr>
        <w:instrText xml:space="preserve"> SEQ Tabla \* ARABIC </w:instrText>
      </w:r>
      <w:r w:rsidRPr="1164A691">
        <w:rPr>
          <w:b/>
          <w:bCs/>
        </w:rPr>
        <w:fldChar w:fldCharType="separate"/>
      </w:r>
      <w:r w:rsidR="00E313EA">
        <w:rPr>
          <w:b/>
          <w:bCs/>
          <w:noProof/>
        </w:rPr>
        <w:t>1</w:t>
      </w:r>
      <w:r w:rsidRPr="1164A691">
        <w:rPr>
          <w:b/>
          <w:bCs/>
          <w:noProof/>
        </w:rPr>
        <w:fldChar w:fldCharType="end"/>
      </w:r>
      <w:bookmarkEnd w:id="7"/>
      <w:r w:rsidR="00974F0D">
        <w:t>.</w:t>
      </w:r>
      <w:r w:rsidR="00974F0D" w:rsidRPr="1164A691">
        <w:rPr>
          <w:noProof/>
        </w:rPr>
        <w:t xml:space="preserve"> </w:t>
      </w:r>
      <w:r w:rsidR="00974F0D" w:rsidRPr="00563C74">
        <w:rPr>
          <w:noProof/>
        </w:rPr>
        <w:t>Parámetros constitutivos del modelo de Ogden de tercer orden para cada capa de la aorta</w:t>
      </w:r>
      <w:r w:rsidRPr="00563C74">
        <w:t>.</w:t>
      </w:r>
    </w:p>
    <w:p w14:paraId="06A5DD73" w14:textId="3B26F430" w:rsidR="00563C74" w:rsidRDefault="00563C74" w:rsidP="005A2B28">
      <w:pPr>
        <w:pStyle w:val="Descripcin"/>
        <w:rPr>
          <w:noProof/>
        </w:rPr>
      </w:pPr>
    </w:p>
    <w:tbl>
      <w:tblPr>
        <w:tblStyle w:val="Tablaconcuadrcula"/>
        <w:tblW w:w="0" w:type="auto"/>
        <w:jc w:val="center"/>
        <w:tblLook w:val="04A0" w:firstRow="1" w:lastRow="0" w:firstColumn="1" w:lastColumn="0" w:noHBand="0" w:noVBand="1"/>
      </w:tblPr>
      <w:tblGrid>
        <w:gridCol w:w="1170"/>
        <w:gridCol w:w="1047"/>
        <w:gridCol w:w="1046"/>
        <w:gridCol w:w="1094"/>
      </w:tblGrid>
      <w:tr w:rsidR="00563C74" w14:paraId="6BCC19A1" w14:textId="77777777" w:rsidTr="0087320A">
        <w:trPr>
          <w:jc w:val="center"/>
        </w:trPr>
        <w:tc>
          <w:tcPr>
            <w:tcW w:w="846" w:type="dxa"/>
            <w:vAlign w:val="center"/>
          </w:tcPr>
          <w:p w14:paraId="4086C12B" w14:textId="69D1577D" w:rsidR="00563C74" w:rsidRDefault="00563C74" w:rsidP="0087320A">
            <w:pPr>
              <w:jc w:val="center"/>
              <w:rPr>
                <w:lang w:eastAsia="es-CO"/>
              </w:rPr>
            </w:pPr>
            <w:r>
              <w:rPr>
                <w:noProof/>
                <w:lang w:eastAsia="es-CO"/>
              </w:rPr>
              <w:t>Capa</w:t>
            </w:r>
          </w:p>
        </w:tc>
        <w:tc>
          <w:tcPr>
            <w:tcW w:w="1088" w:type="dxa"/>
            <w:vAlign w:val="center"/>
          </w:tcPr>
          <w:p w14:paraId="0CAD69D0" w14:textId="61224655" w:rsidR="00563C74" w:rsidRDefault="00563C74" w:rsidP="0087320A">
            <w:pPr>
              <w:jc w:val="center"/>
              <w:rPr>
                <w:lang w:eastAsia="es-CO"/>
              </w:rPr>
            </w:pPr>
            <w:r>
              <w:rPr>
                <w:noProof/>
                <w:lang w:eastAsia="es-CO"/>
              </w:rPr>
              <w:t>Íntima</w:t>
            </w:r>
          </w:p>
        </w:tc>
        <w:tc>
          <w:tcPr>
            <w:tcW w:w="1088" w:type="dxa"/>
            <w:vAlign w:val="center"/>
          </w:tcPr>
          <w:p w14:paraId="73C10635" w14:textId="383FAF19" w:rsidR="00563C74" w:rsidRDefault="00563C74" w:rsidP="0087320A">
            <w:pPr>
              <w:jc w:val="center"/>
              <w:rPr>
                <w:lang w:eastAsia="es-CO"/>
              </w:rPr>
            </w:pPr>
            <w:r>
              <w:rPr>
                <w:noProof/>
                <w:lang w:eastAsia="es-CO"/>
              </w:rPr>
              <w:t>Media</w:t>
            </w:r>
          </w:p>
        </w:tc>
        <w:tc>
          <w:tcPr>
            <w:tcW w:w="1094" w:type="dxa"/>
            <w:vAlign w:val="center"/>
          </w:tcPr>
          <w:p w14:paraId="4F18218E" w14:textId="3187FCCE" w:rsidR="00563C74" w:rsidRDefault="00563C74" w:rsidP="0087320A">
            <w:pPr>
              <w:jc w:val="center"/>
              <w:rPr>
                <w:lang w:eastAsia="es-CO"/>
              </w:rPr>
            </w:pPr>
            <w:r>
              <w:rPr>
                <w:noProof/>
                <w:lang w:eastAsia="es-CO"/>
              </w:rPr>
              <w:t>Adventicia</w:t>
            </w:r>
          </w:p>
        </w:tc>
      </w:tr>
      <w:tr w:rsidR="00563C74" w14:paraId="57CFD20C" w14:textId="77777777" w:rsidTr="0087320A">
        <w:trPr>
          <w:jc w:val="center"/>
        </w:trPr>
        <w:tc>
          <w:tcPr>
            <w:tcW w:w="846" w:type="dxa"/>
            <w:vAlign w:val="center"/>
          </w:tcPr>
          <w:p w14:paraId="1000158D" w14:textId="4B7EE8A2" w:rsidR="00563C74" w:rsidRDefault="00617223" w:rsidP="0087320A">
            <w:pPr>
              <w:jc w:val="center"/>
              <w:rPr>
                <w:lang w:eastAsia="es-CO"/>
              </w:rPr>
            </w:pPr>
            <m:oMathPara>
              <m:oMath>
                <m:sSub>
                  <m:sSubPr>
                    <m:ctrlPr>
                      <w:rPr>
                        <w:rFonts w:ascii="Cambria Math" w:hAnsi="Cambria Math"/>
                        <w:i/>
                        <w:noProof/>
                        <w:lang w:eastAsia="es-CO"/>
                      </w:rPr>
                    </m:ctrlPr>
                  </m:sSubPr>
                  <m:e>
                    <m:r>
                      <w:rPr>
                        <w:rFonts w:ascii="Cambria Math" w:hAnsi="Cambria Math"/>
                        <w:noProof/>
                        <w:lang w:eastAsia="es-CO"/>
                      </w:rPr>
                      <m:t>μ</m:t>
                    </m:r>
                  </m:e>
                  <m:sub>
                    <m:r>
                      <w:rPr>
                        <w:rFonts w:ascii="Cambria Math" w:hAnsi="Cambria Math"/>
                        <w:noProof/>
                        <w:lang w:eastAsia="es-CO"/>
                      </w:rPr>
                      <m:t>1</m:t>
                    </m:r>
                  </m:sub>
                </m:sSub>
                <m:r>
                  <w:rPr>
                    <w:rFonts w:ascii="Cambria Math" w:eastAsiaTheme="minorEastAsia" w:hAnsi="Cambria Math"/>
                    <w:lang w:eastAsia="es-CO"/>
                  </w:rPr>
                  <m:t>[MPa]</m:t>
                </m:r>
              </m:oMath>
            </m:oMathPara>
          </w:p>
        </w:tc>
        <w:tc>
          <w:tcPr>
            <w:tcW w:w="1088" w:type="dxa"/>
            <w:vAlign w:val="center"/>
          </w:tcPr>
          <w:p w14:paraId="6E47709A" w14:textId="1CF75FE2"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-7.04</w:t>
            </w:r>
          </w:p>
        </w:tc>
        <w:tc>
          <w:tcPr>
            <w:tcW w:w="1088" w:type="dxa"/>
            <w:vAlign w:val="center"/>
          </w:tcPr>
          <w:p w14:paraId="45B7AE7E" w14:textId="0CE445C5"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-1.23</w:t>
            </w:r>
          </w:p>
        </w:tc>
        <w:tc>
          <w:tcPr>
            <w:tcW w:w="1094" w:type="dxa"/>
            <w:vAlign w:val="center"/>
          </w:tcPr>
          <w:p w14:paraId="32ADFD01" w14:textId="36E452C3" w:rsidR="00563C74" w:rsidRPr="0087320A" w:rsidRDefault="0087320A" w:rsidP="0087320A">
            <w:pPr>
              <w:jc w:val="center"/>
              <w:rPr>
                <w:rFonts w:ascii="Cambria Math" w:hAnsi="Cambria Math"/>
                <w:i/>
                <w:sz w:val="18"/>
                <w:lang w:eastAsia="es-CO"/>
              </w:rPr>
            </w:pPr>
            <w:r w:rsidRPr="0087320A">
              <w:rPr>
                <w:rFonts w:ascii="Cambria Math" w:hAnsi="Cambria Math"/>
                <w:i/>
                <w:sz w:val="18"/>
                <w:lang w:eastAsia="es-CO"/>
              </w:rPr>
              <w:t>-1.28</w:t>
            </w:r>
          </w:p>
        </w:tc>
      </w:tr>
      <w:tr w:rsidR="00563C74" w14:paraId="2A02480F" w14:textId="77777777" w:rsidTr="0087320A">
        <w:trPr>
          <w:jc w:val="center"/>
        </w:trPr>
        <w:tc>
          <w:tcPr>
            <w:tcW w:w="846" w:type="dxa"/>
            <w:vAlign w:val="center"/>
          </w:tcPr>
          <w:p w14:paraId="5ABA0986" w14:textId="5DE511CB" w:rsidR="00563C74" w:rsidRDefault="00617223" w:rsidP="0087320A">
            <w:pPr>
              <w:jc w:val="center"/>
              <w:rPr>
                <w:lang w:eastAsia="es-CO"/>
              </w:rPr>
            </w:pPr>
            <m:oMathPara>
              <m:oMath>
                <m:sSub>
                  <m:sSubPr>
                    <m:ctrlPr>
                      <w:rPr>
                        <w:rFonts w:ascii="Cambria Math" w:hAnsi="Cambria Math"/>
                        <w:i/>
                        <w:noProof/>
                        <w:lang w:eastAsia="es-CO"/>
                      </w:rPr>
                    </m:ctrlPr>
                  </m:sSubPr>
                  <m:e>
                    <m:r>
                      <w:rPr>
                        <w:rFonts w:ascii="Cambria Math" w:hAnsi="Cambria Math"/>
                        <w:noProof/>
                        <w:lang w:eastAsia="es-CO"/>
                      </w:rPr>
                      <m:t>μ</m:t>
                    </m:r>
                  </m:e>
                  <m:sub>
                    <m:r>
                      <w:rPr>
                        <w:rFonts w:ascii="Cambria Math" w:hAnsi="Cambria Math"/>
                        <w:noProof/>
                        <w:lang w:eastAsia="es-CO"/>
                      </w:rPr>
                      <m:t>2</m:t>
                    </m:r>
                  </m:sub>
                </m:sSub>
                <m:r>
                  <w:rPr>
                    <w:rFonts w:ascii="Cambria Math" w:eastAsiaTheme="minorEastAsia" w:hAnsi="Cambria Math"/>
                    <w:lang w:eastAsia="es-CO"/>
                  </w:rPr>
                  <m:t>[MPa]</m:t>
                </m:r>
              </m:oMath>
            </m:oMathPara>
          </w:p>
        </w:tc>
        <w:tc>
          <w:tcPr>
            <w:tcW w:w="1088" w:type="dxa"/>
            <w:vAlign w:val="center"/>
          </w:tcPr>
          <w:p w14:paraId="2E0C3A7D" w14:textId="7CDDBC78"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4.23</w:t>
            </w:r>
          </w:p>
        </w:tc>
        <w:tc>
          <w:tcPr>
            <w:tcW w:w="1088" w:type="dxa"/>
            <w:vAlign w:val="center"/>
          </w:tcPr>
          <w:p w14:paraId="262C9AF6" w14:textId="02A58CD3"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0.88</w:t>
            </w:r>
          </w:p>
        </w:tc>
        <w:tc>
          <w:tcPr>
            <w:tcW w:w="1094" w:type="dxa"/>
            <w:vAlign w:val="center"/>
          </w:tcPr>
          <w:p w14:paraId="1841A922" w14:textId="37E92B96" w:rsidR="00563C74" w:rsidRPr="0087320A" w:rsidRDefault="0087320A" w:rsidP="0087320A">
            <w:pPr>
              <w:jc w:val="center"/>
              <w:rPr>
                <w:rFonts w:ascii="Cambria Math" w:hAnsi="Cambria Math"/>
                <w:i/>
                <w:sz w:val="18"/>
                <w:lang w:eastAsia="es-CO"/>
              </w:rPr>
            </w:pPr>
            <w:r w:rsidRPr="0087320A">
              <w:rPr>
                <w:rFonts w:ascii="Cambria Math" w:hAnsi="Cambria Math"/>
                <w:i/>
                <w:sz w:val="18"/>
                <w:lang w:eastAsia="es-CO"/>
              </w:rPr>
              <w:t>0.85</w:t>
            </w:r>
          </w:p>
        </w:tc>
      </w:tr>
      <w:tr w:rsidR="00563C74" w14:paraId="0D2BDE45" w14:textId="77777777" w:rsidTr="0087320A">
        <w:trPr>
          <w:jc w:val="center"/>
        </w:trPr>
        <w:tc>
          <w:tcPr>
            <w:tcW w:w="846" w:type="dxa"/>
            <w:vAlign w:val="center"/>
          </w:tcPr>
          <w:p w14:paraId="34931E99" w14:textId="0E8C6FB2" w:rsidR="00563C74" w:rsidRDefault="00617223" w:rsidP="0087320A">
            <w:pPr>
              <w:jc w:val="center"/>
              <w:rPr>
                <w:lang w:eastAsia="es-CO"/>
              </w:rPr>
            </w:pPr>
            <m:oMathPara>
              <m:oMath>
                <m:sSub>
                  <m:sSubPr>
                    <m:ctrlPr>
                      <w:rPr>
                        <w:rFonts w:ascii="Cambria Math" w:hAnsi="Cambria Math"/>
                        <w:i/>
                        <w:noProof/>
                        <w:lang w:eastAsia="es-CO"/>
                      </w:rPr>
                    </m:ctrlPr>
                  </m:sSubPr>
                  <m:e>
                    <m:r>
                      <w:rPr>
                        <w:rFonts w:ascii="Cambria Math" w:hAnsi="Cambria Math"/>
                        <w:noProof/>
                        <w:lang w:eastAsia="es-CO"/>
                      </w:rPr>
                      <m:t>μ</m:t>
                    </m:r>
                  </m:e>
                  <m:sub>
                    <m:r>
                      <w:rPr>
                        <w:rFonts w:ascii="Cambria Math" w:hAnsi="Cambria Math"/>
                        <w:noProof/>
                        <w:lang w:eastAsia="es-CO"/>
                      </w:rPr>
                      <m:t>3</m:t>
                    </m:r>
                  </m:sub>
                </m:sSub>
                <m:r>
                  <w:rPr>
                    <w:rFonts w:ascii="Cambria Math" w:eastAsiaTheme="minorEastAsia" w:hAnsi="Cambria Math"/>
                    <w:lang w:eastAsia="es-CO"/>
                  </w:rPr>
                  <m:t>[MPa]</m:t>
                </m:r>
              </m:oMath>
            </m:oMathPara>
          </w:p>
        </w:tc>
        <w:tc>
          <w:tcPr>
            <w:tcW w:w="1088" w:type="dxa"/>
            <w:vAlign w:val="center"/>
          </w:tcPr>
          <w:p w14:paraId="0B09A170" w14:textId="12D2ED11"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2.85</w:t>
            </w:r>
          </w:p>
        </w:tc>
        <w:tc>
          <w:tcPr>
            <w:tcW w:w="1088" w:type="dxa"/>
            <w:vAlign w:val="center"/>
          </w:tcPr>
          <w:p w14:paraId="0B82EE9A" w14:textId="542EB1A6"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0.45</w:t>
            </w:r>
          </w:p>
        </w:tc>
        <w:tc>
          <w:tcPr>
            <w:tcW w:w="1094" w:type="dxa"/>
            <w:vAlign w:val="center"/>
          </w:tcPr>
          <w:p w14:paraId="3908442A" w14:textId="4B960C89" w:rsidR="00563C74" w:rsidRPr="0087320A" w:rsidRDefault="0087320A" w:rsidP="0087320A">
            <w:pPr>
              <w:jc w:val="center"/>
              <w:rPr>
                <w:rFonts w:ascii="Cambria Math" w:hAnsi="Cambria Math"/>
                <w:i/>
                <w:sz w:val="18"/>
                <w:lang w:eastAsia="es-CO"/>
              </w:rPr>
            </w:pPr>
            <w:r w:rsidRPr="0087320A">
              <w:rPr>
                <w:rFonts w:ascii="Cambria Math" w:hAnsi="Cambria Math"/>
                <w:i/>
                <w:sz w:val="18"/>
                <w:lang w:eastAsia="es-CO"/>
              </w:rPr>
              <w:t>0.44</w:t>
            </w:r>
          </w:p>
        </w:tc>
      </w:tr>
      <w:tr w:rsidR="00563C74" w14:paraId="2DF055B2" w14:textId="77777777" w:rsidTr="0087320A">
        <w:trPr>
          <w:jc w:val="center"/>
        </w:trPr>
        <w:tc>
          <w:tcPr>
            <w:tcW w:w="846" w:type="dxa"/>
            <w:vAlign w:val="center"/>
          </w:tcPr>
          <w:p w14:paraId="66FABCD4" w14:textId="6412D567" w:rsidR="00563C74" w:rsidRDefault="00617223" w:rsidP="0087320A">
            <w:pPr>
              <w:jc w:val="center"/>
              <w:rPr>
                <w:lang w:eastAsia="es-CO"/>
              </w:rPr>
            </w:pPr>
            <m:oMathPara>
              <m:oMath>
                <m:sSub>
                  <m:sSubPr>
                    <m:ctrlPr>
                      <w:rPr>
                        <w:rFonts w:ascii="Cambria Math" w:hAnsi="Cambria Math"/>
                        <w:i/>
                        <w:noProof/>
                        <w:lang w:eastAsia="es-CO"/>
                      </w:rPr>
                    </m:ctrlPr>
                  </m:sSubPr>
                  <m:e>
                    <m:r>
                      <w:rPr>
                        <w:rFonts w:ascii="Cambria Math" w:hAnsi="Cambria Math"/>
                        <w:noProof/>
                        <w:lang w:eastAsia="es-CO"/>
                      </w:rPr>
                      <m:t>α</m:t>
                    </m:r>
                  </m:e>
                  <m:sub>
                    <m:r>
                      <w:rPr>
                        <w:rFonts w:ascii="Cambria Math" w:hAnsi="Cambria Math"/>
                        <w:noProof/>
                        <w:lang w:eastAsia="es-CO"/>
                      </w:rPr>
                      <m:t>1</m:t>
                    </m:r>
                  </m:sub>
                </m:sSub>
                <m:r>
                  <w:rPr>
                    <w:rFonts w:ascii="Cambria Math" w:eastAsiaTheme="minorEastAsia" w:hAnsi="Cambria Math"/>
                    <w:lang w:eastAsia="es-CO"/>
                  </w:rPr>
                  <m:t>[-]</m:t>
                </m:r>
              </m:oMath>
            </m:oMathPara>
          </w:p>
        </w:tc>
        <w:tc>
          <w:tcPr>
            <w:tcW w:w="1088" w:type="dxa"/>
            <w:vAlign w:val="center"/>
          </w:tcPr>
          <w:p w14:paraId="3C2B00F6" w14:textId="453DE962"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24.48</w:t>
            </w:r>
          </w:p>
        </w:tc>
        <w:tc>
          <w:tcPr>
            <w:tcW w:w="1088" w:type="dxa"/>
            <w:vAlign w:val="center"/>
          </w:tcPr>
          <w:p w14:paraId="58D09F14" w14:textId="4D1526EE"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16.6</w:t>
            </w:r>
          </w:p>
        </w:tc>
        <w:tc>
          <w:tcPr>
            <w:tcW w:w="1094" w:type="dxa"/>
            <w:vAlign w:val="center"/>
          </w:tcPr>
          <w:p w14:paraId="5673A791" w14:textId="722E45E0" w:rsidR="00563C74" w:rsidRPr="0087320A" w:rsidRDefault="0087320A" w:rsidP="0087320A">
            <w:pPr>
              <w:jc w:val="center"/>
              <w:rPr>
                <w:rFonts w:ascii="Cambria Math" w:hAnsi="Cambria Math"/>
                <w:i/>
                <w:sz w:val="18"/>
                <w:lang w:eastAsia="es-CO"/>
              </w:rPr>
            </w:pPr>
            <w:r w:rsidRPr="0087320A">
              <w:rPr>
                <w:rFonts w:ascii="Cambria Math" w:hAnsi="Cambria Math"/>
                <w:i/>
                <w:sz w:val="18"/>
                <w:lang w:eastAsia="es-CO"/>
              </w:rPr>
              <w:t>24.6</w:t>
            </w:r>
          </w:p>
        </w:tc>
      </w:tr>
      <w:tr w:rsidR="00563C74" w14:paraId="27A77868" w14:textId="77777777" w:rsidTr="0087320A">
        <w:trPr>
          <w:jc w:val="center"/>
        </w:trPr>
        <w:tc>
          <w:tcPr>
            <w:tcW w:w="846" w:type="dxa"/>
            <w:vAlign w:val="center"/>
          </w:tcPr>
          <w:p w14:paraId="78145657" w14:textId="788F395C" w:rsidR="00563C74" w:rsidRDefault="00617223" w:rsidP="0087320A">
            <w:pPr>
              <w:jc w:val="center"/>
              <w:rPr>
                <w:lang w:eastAsia="es-CO"/>
              </w:rPr>
            </w:pPr>
            <m:oMathPara>
              <m:oMath>
                <m:sSub>
                  <m:sSubPr>
                    <m:ctrlPr>
                      <w:rPr>
                        <w:rFonts w:ascii="Cambria Math" w:hAnsi="Cambria Math"/>
                        <w:i/>
                        <w:noProof/>
                        <w:lang w:eastAsia="es-CO"/>
                      </w:rPr>
                    </m:ctrlPr>
                  </m:sSubPr>
                  <m:e>
                    <m:r>
                      <w:rPr>
                        <w:rFonts w:ascii="Cambria Math" w:hAnsi="Cambria Math"/>
                        <w:noProof/>
                        <w:lang w:eastAsia="es-CO"/>
                      </w:rPr>
                      <m:t>α</m:t>
                    </m:r>
                  </m:e>
                  <m:sub>
                    <m:r>
                      <w:rPr>
                        <w:rFonts w:ascii="Cambria Math" w:hAnsi="Cambria Math"/>
                        <w:noProof/>
                        <w:lang w:eastAsia="es-CO"/>
                      </w:rPr>
                      <m:t>2</m:t>
                    </m:r>
                  </m:sub>
                </m:sSub>
                <m:r>
                  <w:rPr>
                    <w:rFonts w:ascii="Cambria Math" w:eastAsiaTheme="minorEastAsia" w:hAnsi="Cambria Math"/>
                    <w:lang w:eastAsia="es-CO"/>
                  </w:rPr>
                  <m:t>[-]</m:t>
                </m:r>
              </m:oMath>
            </m:oMathPara>
          </w:p>
        </w:tc>
        <w:tc>
          <w:tcPr>
            <w:tcW w:w="1088" w:type="dxa"/>
            <w:vAlign w:val="center"/>
          </w:tcPr>
          <w:p w14:paraId="3F414F27" w14:textId="4E89FC93"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25</w:t>
            </w:r>
          </w:p>
        </w:tc>
        <w:tc>
          <w:tcPr>
            <w:tcW w:w="1088" w:type="dxa"/>
            <w:vAlign w:val="center"/>
          </w:tcPr>
          <w:p w14:paraId="47865546" w14:textId="239A396C"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16.65</w:t>
            </w:r>
          </w:p>
        </w:tc>
        <w:tc>
          <w:tcPr>
            <w:tcW w:w="1094" w:type="dxa"/>
            <w:vAlign w:val="center"/>
          </w:tcPr>
          <w:p w14:paraId="07822A90" w14:textId="09DB7B56" w:rsidR="00563C74" w:rsidRPr="0087320A" w:rsidRDefault="0087320A" w:rsidP="0087320A">
            <w:pPr>
              <w:jc w:val="center"/>
              <w:rPr>
                <w:rFonts w:ascii="Cambria Math" w:hAnsi="Cambria Math"/>
                <w:i/>
                <w:sz w:val="18"/>
                <w:lang w:eastAsia="es-CO"/>
              </w:rPr>
            </w:pPr>
            <w:r w:rsidRPr="0087320A">
              <w:rPr>
                <w:rFonts w:ascii="Cambria Math" w:hAnsi="Cambria Math"/>
                <w:i/>
                <w:sz w:val="18"/>
                <w:lang w:eastAsia="es-CO"/>
              </w:rPr>
              <w:t>25</w:t>
            </w:r>
          </w:p>
        </w:tc>
      </w:tr>
      <w:tr w:rsidR="00563C74" w14:paraId="71463AB7" w14:textId="77777777" w:rsidTr="0087320A">
        <w:trPr>
          <w:jc w:val="center"/>
        </w:trPr>
        <w:tc>
          <w:tcPr>
            <w:tcW w:w="846" w:type="dxa"/>
            <w:vAlign w:val="center"/>
          </w:tcPr>
          <w:p w14:paraId="5EC2FA0F" w14:textId="49A1AC59" w:rsidR="00563C74" w:rsidRDefault="00617223" w:rsidP="0087320A">
            <w:pPr>
              <w:jc w:val="center"/>
              <w:rPr>
                <w:lang w:eastAsia="es-CO"/>
              </w:rPr>
            </w:pPr>
            <m:oMathPara>
              <m:oMath>
                <m:sSub>
                  <m:sSubPr>
                    <m:ctrlPr>
                      <w:rPr>
                        <w:rFonts w:ascii="Cambria Math" w:hAnsi="Cambria Math"/>
                        <w:i/>
                        <w:noProof/>
                        <w:lang w:eastAsia="es-CO"/>
                      </w:rPr>
                    </m:ctrlPr>
                  </m:sSubPr>
                  <m:e>
                    <m:r>
                      <w:rPr>
                        <w:rFonts w:ascii="Cambria Math" w:hAnsi="Cambria Math"/>
                        <w:noProof/>
                        <w:lang w:eastAsia="es-CO"/>
                      </w:rPr>
                      <m:t>α</m:t>
                    </m:r>
                  </m:e>
                  <m:sub>
                    <m:r>
                      <w:rPr>
                        <w:rFonts w:ascii="Cambria Math" w:hAnsi="Cambria Math"/>
                        <w:noProof/>
                        <w:lang w:eastAsia="es-CO"/>
                      </w:rPr>
                      <m:t>3</m:t>
                    </m:r>
                  </m:sub>
                </m:sSub>
                <m:r>
                  <w:rPr>
                    <w:rFonts w:ascii="Cambria Math" w:eastAsiaTheme="minorEastAsia" w:hAnsi="Cambria Math"/>
                    <w:lang w:eastAsia="es-CO"/>
                  </w:rPr>
                  <m:t>[-]</m:t>
                </m:r>
              </m:oMath>
            </m:oMathPara>
          </w:p>
        </w:tc>
        <w:tc>
          <w:tcPr>
            <w:tcW w:w="1088" w:type="dxa"/>
            <w:vAlign w:val="center"/>
          </w:tcPr>
          <w:p w14:paraId="78FFE7D7" w14:textId="174E50CB"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23.54</w:t>
            </w:r>
          </w:p>
        </w:tc>
        <w:tc>
          <w:tcPr>
            <w:tcW w:w="1088" w:type="dxa"/>
            <w:vAlign w:val="center"/>
          </w:tcPr>
          <w:p w14:paraId="0C6E0D82" w14:textId="3013A697"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16.5</w:t>
            </w:r>
          </w:p>
        </w:tc>
        <w:tc>
          <w:tcPr>
            <w:tcW w:w="1094" w:type="dxa"/>
            <w:vAlign w:val="center"/>
          </w:tcPr>
          <w:p w14:paraId="7508E501" w14:textId="0E82E339" w:rsidR="00563C74" w:rsidRPr="0087320A" w:rsidRDefault="0087320A" w:rsidP="0087320A">
            <w:pPr>
              <w:jc w:val="center"/>
              <w:rPr>
                <w:rFonts w:ascii="Cambria Math" w:hAnsi="Cambria Math"/>
                <w:i/>
                <w:sz w:val="18"/>
                <w:lang w:eastAsia="es-CO"/>
              </w:rPr>
            </w:pPr>
            <w:r w:rsidRPr="0087320A">
              <w:rPr>
                <w:rFonts w:ascii="Cambria Math" w:hAnsi="Cambria Math"/>
                <w:i/>
                <w:sz w:val="18"/>
                <w:lang w:eastAsia="es-CO"/>
              </w:rPr>
              <w:t>23.74</w:t>
            </w:r>
          </w:p>
        </w:tc>
      </w:tr>
      <w:tr w:rsidR="00563C74" w14:paraId="681AE234" w14:textId="77777777" w:rsidTr="0087320A">
        <w:trPr>
          <w:jc w:val="center"/>
        </w:trPr>
        <w:tc>
          <w:tcPr>
            <w:tcW w:w="846" w:type="dxa"/>
            <w:vAlign w:val="center"/>
          </w:tcPr>
          <w:p w14:paraId="2E47794A" w14:textId="56901569" w:rsidR="00563C74" w:rsidRDefault="00617223" w:rsidP="0087320A">
            <w:pPr>
              <w:jc w:val="center"/>
              <w:rPr>
                <w:lang w:eastAsia="es-CO"/>
              </w:rPr>
            </w:pPr>
            <m:oMathPara>
              <m:oMath>
                <m:sSub>
                  <m:sSubPr>
                    <m:ctrlPr>
                      <w:rPr>
                        <w:rFonts w:ascii="Cambria Math" w:hAnsi="Cambria Math"/>
                        <w:i/>
                        <w:noProof/>
                        <w:lang w:eastAsia="es-CO"/>
                      </w:rPr>
                    </m:ctrlPr>
                  </m:sSubPr>
                  <m:e>
                    <m:r>
                      <w:rPr>
                        <w:rFonts w:ascii="Cambria Math" w:hAnsi="Cambria Math"/>
                        <w:noProof/>
                        <w:lang w:eastAsia="es-CO"/>
                      </w:rPr>
                      <m:t>D</m:t>
                    </m:r>
                  </m:e>
                  <m:sub>
                    <m:r>
                      <w:rPr>
                        <w:rFonts w:ascii="Cambria Math" w:hAnsi="Cambria Math"/>
                        <w:noProof/>
                        <w:lang w:eastAsia="es-CO"/>
                      </w:rPr>
                      <m:t>1</m:t>
                    </m:r>
                  </m:sub>
                </m:sSub>
                <m:r>
                  <w:rPr>
                    <w:rFonts w:ascii="Cambria Math" w:eastAsiaTheme="minorEastAsia" w:hAnsi="Cambria Math"/>
                    <w:lang w:eastAsia="es-CO"/>
                  </w:rPr>
                  <m:t>[</m:t>
                </m:r>
                <m:sSup>
                  <m:sSupPr>
                    <m:ctrlPr>
                      <w:rPr>
                        <w:rFonts w:ascii="Cambria Math" w:eastAsiaTheme="minorEastAsia" w:hAnsi="Cambria Math"/>
                        <w:i/>
                        <w:lang w:eastAsia="es-CO"/>
                      </w:rPr>
                    </m:ctrlPr>
                  </m:sSupPr>
                  <m:e>
                    <m:r>
                      <w:rPr>
                        <w:rFonts w:ascii="Cambria Math" w:eastAsiaTheme="minorEastAsia" w:hAnsi="Cambria Math"/>
                        <w:lang w:eastAsia="es-CO"/>
                      </w:rPr>
                      <m:t>MPa</m:t>
                    </m:r>
                  </m:e>
                  <m:sup>
                    <m:r>
                      <w:rPr>
                        <w:rFonts w:ascii="Cambria Math" w:eastAsiaTheme="minorEastAsia" w:hAnsi="Cambria Math"/>
                        <w:lang w:eastAsia="es-CO"/>
                      </w:rPr>
                      <m:t>-1</m:t>
                    </m:r>
                  </m:sup>
                </m:sSup>
                <m:r>
                  <w:rPr>
                    <w:rFonts w:ascii="Cambria Math" w:eastAsiaTheme="minorEastAsia" w:hAnsi="Cambria Math"/>
                    <w:lang w:eastAsia="es-CO"/>
                  </w:rPr>
                  <m:t>]</m:t>
                </m:r>
              </m:oMath>
            </m:oMathPara>
          </w:p>
        </w:tc>
        <w:tc>
          <w:tcPr>
            <w:tcW w:w="1088" w:type="dxa"/>
            <w:vAlign w:val="center"/>
          </w:tcPr>
          <w:p w14:paraId="0704DAA3" w14:textId="6C2084B0"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0.1</w:t>
            </w:r>
          </w:p>
        </w:tc>
        <w:tc>
          <w:tcPr>
            <w:tcW w:w="1088" w:type="dxa"/>
            <w:vAlign w:val="center"/>
          </w:tcPr>
          <w:p w14:paraId="60444F04" w14:textId="33484B88"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0.1</w:t>
            </w:r>
          </w:p>
        </w:tc>
        <w:tc>
          <w:tcPr>
            <w:tcW w:w="1094" w:type="dxa"/>
            <w:vAlign w:val="center"/>
          </w:tcPr>
          <w:p w14:paraId="3798484F" w14:textId="017C930F" w:rsidR="00563C74" w:rsidRPr="0087320A" w:rsidRDefault="00F14830" w:rsidP="0087320A">
            <w:pPr>
              <w:jc w:val="center"/>
              <w:rPr>
                <w:rFonts w:ascii="Cambria Math" w:hAnsi="Cambria Math"/>
                <w:i/>
                <w:sz w:val="18"/>
                <w:lang w:eastAsia="es-CO"/>
              </w:rPr>
            </w:pPr>
            <w:r w:rsidRPr="0087320A">
              <w:rPr>
                <w:rFonts w:ascii="Cambria Math" w:hAnsi="Cambria Math"/>
                <w:i/>
                <w:sz w:val="18"/>
                <w:lang w:eastAsia="es-CO"/>
              </w:rPr>
              <w:t>0.1</w:t>
            </w:r>
          </w:p>
        </w:tc>
      </w:tr>
    </w:tbl>
    <w:p w14:paraId="6072B053" w14:textId="77777777" w:rsidR="00563C74" w:rsidRPr="00563C74" w:rsidRDefault="00563C74" w:rsidP="00563C74">
      <w:pPr>
        <w:rPr>
          <w:lang w:eastAsia="es-CO"/>
        </w:rPr>
      </w:pPr>
    </w:p>
    <w:p w14:paraId="11922285" w14:textId="5EFDF13F" w:rsidR="005A2B28" w:rsidRDefault="005A2B28" w:rsidP="002E2C39">
      <w:pPr>
        <w:rPr>
          <w:noProof/>
        </w:rPr>
      </w:pPr>
    </w:p>
    <w:p w14:paraId="43DC3E01" w14:textId="04A7236D" w:rsidR="00DD3D28" w:rsidRDefault="00805BBE" w:rsidP="00805BBE">
      <w:pPr>
        <w:rPr>
          <w:noProof/>
        </w:rPr>
      </w:pPr>
      <w:r w:rsidRPr="1164A691">
        <w:rPr>
          <w:noProof/>
        </w:rPr>
        <w:t xml:space="preserve">Por otro lado, para </w:t>
      </w:r>
      <w:r w:rsidR="00DD3D28">
        <w:rPr>
          <w:noProof/>
        </w:rPr>
        <w:t>la construcción del stent se suelen emplear materiales con memoria de forma. Este tipo de materiales permiten grandes niveles de deformación elástica gracias a la transformación de su microestructura. Esta propiedad es fundamental para el principio de funcionamiento de un stent autoexpandible que debe ser capaz de disminuir su diámetro desde el tamaño nominal de 27 mm hasta 5 mm para introducirse mediante cateterismo.</w:t>
      </w:r>
    </w:p>
    <w:p w14:paraId="76395201" w14:textId="1677C1EE" w:rsidR="00805BBE" w:rsidRPr="00322F16" w:rsidRDefault="00D70C66" w:rsidP="00805BBE">
      <w:pPr>
        <w:rPr>
          <w:noProof/>
        </w:rPr>
      </w:pPr>
      <w:r>
        <w:rPr>
          <w:noProof/>
        </w:rPr>
        <w:t>El material sel</w:t>
      </w:r>
      <w:r w:rsidR="00DD3D28">
        <w:rPr>
          <w:noProof/>
        </w:rPr>
        <w:t xml:space="preserve">eccionado es un </w:t>
      </w:r>
      <w:r w:rsidR="00805BBE" w:rsidRPr="1164A691">
        <w:rPr>
          <w:noProof/>
        </w:rPr>
        <w:t>Nitinol (una aleación de níquel y titánio muy usada en bioingeniería para la fabricación de implantes médicos)</w:t>
      </w:r>
      <w:r w:rsidR="00DD3D28">
        <w:rPr>
          <w:noProof/>
        </w:rPr>
        <w:t>, que será caracterizado mediante un modelo superelástico</w:t>
      </w:r>
      <w:r w:rsidR="00DF02CE" w:rsidRPr="1164A691">
        <w:rPr>
          <w:noProof/>
        </w:rPr>
        <w:t xml:space="preserve">. Para el presente trabajo, se tomarán las propiedades del Nitinol que se detallan en la </w:t>
      </w:r>
      <w:r w:rsidR="00805BBE">
        <w:rPr>
          <w:noProof/>
          <w:color w:val="FF0000"/>
        </w:rPr>
        <w:fldChar w:fldCharType="begin"/>
      </w:r>
      <w:r w:rsidR="00805BBE">
        <w:rPr>
          <w:noProof/>
          <w:color w:val="FF0000"/>
        </w:rPr>
        <w:instrText xml:space="preserve"> REF _Ref108432945 \h </w:instrText>
      </w:r>
      <w:r w:rsidR="00805BBE">
        <w:rPr>
          <w:noProof/>
          <w:color w:val="FF0000"/>
        </w:rPr>
      </w:r>
      <w:r w:rsidR="00805BBE">
        <w:rPr>
          <w:noProof/>
          <w:color w:val="FF0000"/>
        </w:rPr>
        <w:fldChar w:fldCharType="separate"/>
      </w:r>
      <w:r w:rsidR="00E313EA" w:rsidRPr="00DF02CE">
        <w:rPr>
          <w:b/>
        </w:rPr>
        <w:t xml:space="preserve">Tabla </w:t>
      </w:r>
      <w:r w:rsidR="00E313EA">
        <w:rPr>
          <w:b/>
          <w:noProof/>
        </w:rPr>
        <w:t>2</w:t>
      </w:r>
      <w:r w:rsidR="00805BBE">
        <w:rPr>
          <w:noProof/>
          <w:color w:val="FF0000"/>
        </w:rPr>
        <w:fldChar w:fldCharType="end"/>
      </w:r>
      <w:r w:rsidR="00805BBE">
        <w:rPr>
          <w:noProof/>
        </w:rPr>
        <w:t>.</w:t>
      </w:r>
    </w:p>
    <w:p w14:paraId="3930F0A1" w14:textId="77777777" w:rsidR="00805BBE" w:rsidRDefault="00805BBE" w:rsidP="002E2C39">
      <w:pPr>
        <w:rPr>
          <w:noProof/>
        </w:rPr>
      </w:pPr>
    </w:p>
    <w:p w14:paraId="60B96279" w14:textId="7D8BA249" w:rsidR="005A2B28" w:rsidRPr="009C2728" w:rsidRDefault="005A2B28" w:rsidP="005A2B28">
      <w:pPr>
        <w:pStyle w:val="TablaTtulo"/>
        <w:spacing w:before="0" w:after="200"/>
      </w:pPr>
      <w:bookmarkStart w:id="8" w:name="_Ref108432945"/>
      <w:r w:rsidRPr="00DF02CE">
        <w:rPr>
          <w:b/>
        </w:rPr>
        <w:t xml:space="preserve">Tabla </w:t>
      </w:r>
      <w:r w:rsidRPr="00DF02CE">
        <w:rPr>
          <w:b/>
        </w:rPr>
        <w:fldChar w:fldCharType="begin"/>
      </w:r>
      <w:r w:rsidRPr="00DF02CE">
        <w:rPr>
          <w:b/>
        </w:rPr>
        <w:instrText xml:space="preserve"> SEQ Tabla \* ARABIC </w:instrText>
      </w:r>
      <w:r w:rsidRPr="00DF02CE">
        <w:rPr>
          <w:b/>
        </w:rPr>
        <w:fldChar w:fldCharType="separate"/>
      </w:r>
      <w:r w:rsidR="00E313EA">
        <w:rPr>
          <w:b/>
          <w:noProof/>
        </w:rPr>
        <w:t>2</w:t>
      </w:r>
      <w:r w:rsidRPr="00DF02CE">
        <w:rPr>
          <w:b/>
          <w:noProof/>
        </w:rPr>
        <w:fldChar w:fldCharType="end"/>
      </w:r>
      <w:bookmarkEnd w:id="8"/>
      <w:r w:rsidRPr="009C2728">
        <w:t xml:space="preserve">. </w:t>
      </w:r>
      <w:r w:rsidR="00DD3D28">
        <w:t>Parámetros del modelo superelástico para el</w:t>
      </w:r>
      <w:r w:rsidR="00974F0D">
        <w:t xml:space="preserve"> Nitinol</w:t>
      </w:r>
      <w:r w:rsidR="003A60DA">
        <w:t xml:space="preserve"> [6]</w:t>
      </w:r>
      <w:r w:rsidRPr="009C2728">
        <w:t>.</w:t>
      </w:r>
    </w:p>
    <w:tbl>
      <w:tblPr>
        <w:tblStyle w:val="Tablaconcuadrcula"/>
        <w:tblW w:w="4390" w:type="dxa"/>
        <w:tblLook w:val="04A0" w:firstRow="1" w:lastRow="0" w:firstColumn="1" w:lastColumn="0" w:noHBand="0" w:noVBand="1"/>
      </w:tblPr>
      <w:tblGrid>
        <w:gridCol w:w="2972"/>
        <w:gridCol w:w="1418"/>
      </w:tblGrid>
      <w:tr w:rsidR="005A2B28" w14:paraId="655C2E3D" w14:textId="77777777" w:rsidTr="00DD3D28">
        <w:tc>
          <w:tcPr>
            <w:tcW w:w="2972" w:type="dxa"/>
            <w:tcBorders>
              <w:left w:val="single" w:sz="4" w:space="0" w:color="auto"/>
              <w:right w:val="single" w:sz="4" w:space="0" w:color="auto"/>
            </w:tcBorders>
            <w:vAlign w:val="center"/>
          </w:tcPr>
          <w:p w14:paraId="0A4BCD66" w14:textId="51F3CBC7" w:rsidR="005A2B28" w:rsidRPr="00C3066C" w:rsidRDefault="00C3066C" w:rsidP="00DD3D28">
            <w:pPr>
              <w:jc w:val="center"/>
              <w:rPr>
                <w:noProof/>
                <w:lang w:eastAsia="es-CO"/>
              </w:rPr>
            </w:pPr>
            <w:r>
              <w:rPr>
                <w:noProof/>
                <w:lang w:eastAsia="es-CO"/>
              </w:rPr>
              <w:t xml:space="preserve">Módulo elástico de la austenita </w:t>
            </w:r>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A</m:t>
                  </m:r>
                </m:sub>
              </m:sSub>
              <m:r>
                <w:rPr>
                  <w:rFonts w:ascii="Cambria Math" w:hAnsi="Cambria Math"/>
                  <w:noProof/>
                  <w:lang w:eastAsia="es-CO"/>
                </w:rPr>
                <m:t xml:space="preserve"> (MPa)</m:t>
              </m:r>
            </m:oMath>
          </w:p>
        </w:tc>
        <w:tc>
          <w:tcPr>
            <w:tcW w:w="1418" w:type="dxa"/>
            <w:tcBorders>
              <w:left w:val="single" w:sz="4" w:space="0" w:color="auto"/>
              <w:right w:val="single" w:sz="4" w:space="0" w:color="auto"/>
            </w:tcBorders>
            <w:vAlign w:val="center"/>
          </w:tcPr>
          <w:p w14:paraId="1913735C" w14:textId="2063AF57" w:rsidR="005A2B28" w:rsidRDefault="00974F0D" w:rsidP="00DD3D28">
            <w:pPr>
              <w:jc w:val="center"/>
              <w:rPr>
                <w:noProof/>
                <w:lang w:eastAsia="es-CO"/>
              </w:rPr>
            </w:pPr>
            <w:r>
              <w:rPr>
                <w:noProof/>
                <w:lang w:eastAsia="es-CO"/>
              </w:rPr>
              <w:t>40000</w:t>
            </w:r>
          </w:p>
        </w:tc>
      </w:tr>
      <w:tr w:rsidR="005A2B28" w14:paraId="5C094330" w14:textId="77777777" w:rsidTr="00DD3D28">
        <w:tc>
          <w:tcPr>
            <w:tcW w:w="2972" w:type="dxa"/>
            <w:tcBorders>
              <w:left w:val="single" w:sz="4" w:space="0" w:color="auto"/>
              <w:right w:val="single" w:sz="4" w:space="0" w:color="auto"/>
            </w:tcBorders>
            <w:vAlign w:val="center"/>
          </w:tcPr>
          <w:p w14:paraId="1C66CC34" w14:textId="1854ED10" w:rsidR="005A2B28" w:rsidRDefault="00C3066C" w:rsidP="00DD3D28">
            <w:pPr>
              <w:jc w:val="center"/>
              <w:rPr>
                <w:noProof/>
                <w:lang w:eastAsia="es-CO"/>
              </w:rPr>
            </w:pPr>
            <w:r>
              <w:rPr>
                <w:noProof/>
                <w:lang w:eastAsia="es-CO"/>
              </w:rPr>
              <w:t xml:space="preserve">Coef. De Poisson de la austenita </w:t>
            </w:r>
            <m:oMath>
              <m:sSub>
                <m:sSubPr>
                  <m:ctrlPr>
                    <w:rPr>
                      <w:rFonts w:ascii="Cambria Math" w:hAnsi="Cambria Math"/>
                      <w:i/>
                      <w:noProof/>
                      <w:lang w:eastAsia="es-CO"/>
                    </w:rPr>
                  </m:ctrlPr>
                </m:sSubPr>
                <m:e>
                  <m:r>
                    <w:rPr>
                      <w:rFonts w:ascii="Cambria Math" w:hAnsi="Cambria Math"/>
                      <w:noProof/>
                      <w:lang w:eastAsia="es-CO"/>
                    </w:rPr>
                    <m:t>ν</m:t>
                  </m:r>
                </m:e>
                <m:sub>
                  <m:r>
                    <w:rPr>
                      <w:rFonts w:ascii="Cambria Math" w:hAnsi="Cambria Math"/>
                      <w:noProof/>
                      <w:lang w:eastAsia="es-CO"/>
                    </w:rPr>
                    <m:t>A</m:t>
                  </m:r>
                </m:sub>
              </m:sSub>
            </m:oMath>
          </w:p>
        </w:tc>
        <w:tc>
          <w:tcPr>
            <w:tcW w:w="1418" w:type="dxa"/>
            <w:tcBorders>
              <w:left w:val="single" w:sz="4" w:space="0" w:color="auto"/>
              <w:right w:val="single" w:sz="4" w:space="0" w:color="auto"/>
            </w:tcBorders>
            <w:vAlign w:val="center"/>
          </w:tcPr>
          <w:p w14:paraId="2EB4ABE7" w14:textId="41889398" w:rsidR="005A2B28" w:rsidRDefault="00974F0D" w:rsidP="00DD3D28">
            <w:pPr>
              <w:jc w:val="center"/>
              <w:rPr>
                <w:noProof/>
                <w:lang w:eastAsia="es-CO"/>
              </w:rPr>
            </w:pPr>
            <w:r>
              <w:rPr>
                <w:noProof/>
                <w:lang w:eastAsia="es-CO"/>
              </w:rPr>
              <w:t>0.46</w:t>
            </w:r>
          </w:p>
        </w:tc>
      </w:tr>
      <w:tr w:rsidR="005A2B28" w14:paraId="0CDA6B48" w14:textId="77777777" w:rsidTr="00DD3D28">
        <w:tc>
          <w:tcPr>
            <w:tcW w:w="2972" w:type="dxa"/>
            <w:tcBorders>
              <w:left w:val="single" w:sz="4" w:space="0" w:color="auto"/>
              <w:right w:val="single" w:sz="4" w:space="0" w:color="auto"/>
            </w:tcBorders>
            <w:vAlign w:val="center"/>
          </w:tcPr>
          <w:p w14:paraId="6A6373BC" w14:textId="522276B6" w:rsidR="005A2B28" w:rsidRDefault="00C3066C" w:rsidP="00DD3D28">
            <w:pPr>
              <w:jc w:val="center"/>
              <w:rPr>
                <w:noProof/>
                <w:lang w:eastAsia="es-CO"/>
              </w:rPr>
            </w:pPr>
            <w:r>
              <w:rPr>
                <w:noProof/>
                <w:lang w:eastAsia="es-CO"/>
              </w:rPr>
              <w:t xml:space="preserve">Módulo elástico de la martensita </w:t>
            </w:r>
            <m:oMath>
              <m:sSub>
                <m:sSubPr>
                  <m:ctrlPr>
                    <w:rPr>
                      <w:rFonts w:ascii="Cambria Math" w:hAnsi="Cambria Math"/>
                      <w:i/>
                      <w:noProof/>
                      <w:lang w:eastAsia="es-CO"/>
                    </w:rPr>
                  </m:ctrlPr>
                </m:sSubPr>
                <m:e>
                  <m:r>
                    <w:rPr>
                      <w:rFonts w:ascii="Cambria Math" w:hAnsi="Cambria Math"/>
                      <w:noProof/>
                      <w:lang w:eastAsia="es-CO"/>
                    </w:rPr>
                    <m:t>E</m:t>
                  </m:r>
                </m:e>
                <m:sub>
                  <m:r>
                    <w:rPr>
                      <w:rFonts w:ascii="Cambria Math" w:hAnsi="Cambria Math"/>
                      <w:noProof/>
                      <w:lang w:eastAsia="es-CO"/>
                    </w:rPr>
                    <m:t>M</m:t>
                  </m:r>
                </m:sub>
              </m:sSub>
              <m:r>
                <w:rPr>
                  <w:rFonts w:ascii="Cambria Math" w:hAnsi="Cambria Math"/>
                  <w:noProof/>
                  <w:lang w:eastAsia="es-CO"/>
                </w:rPr>
                <m:t xml:space="preserve"> (MPa)</m:t>
              </m:r>
            </m:oMath>
          </w:p>
        </w:tc>
        <w:tc>
          <w:tcPr>
            <w:tcW w:w="1418" w:type="dxa"/>
            <w:tcBorders>
              <w:left w:val="single" w:sz="4" w:space="0" w:color="auto"/>
              <w:right w:val="single" w:sz="4" w:space="0" w:color="auto"/>
            </w:tcBorders>
            <w:vAlign w:val="center"/>
          </w:tcPr>
          <w:p w14:paraId="045BD156" w14:textId="100A40E5" w:rsidR="005A2B28" w:rsidRDefault="00974F0D" w:rsidP="00DD3D28">
            <w:pPr>
              <w:jc w:val="center"/>
              <w:rPr>
                <w:noProof/>
                <w:lang w:eastAsia="es-CO"/>
              </w:rPr>
            </w:pPr>
            <w:r>
              <w:rPr>
                <w:noProof/>
                <w:lang w:eastAsia="es-CO"/>
              </w:rPr>
              <w:t>18554</w:t>
            </w:r>
          </w:p>
        </w:tc>
      </w:tr>
      <w:tr w:rsidR="00C3066C" w14:paraId="59413F27" w14:textId="77777777" w:rsidTr="00DD3D28">
        <w:tc>
          <w:tcPr>
            <w:tcW w:w="2972" w:type="dxa"/>
            <w:tcBorders>
              <w:left w:val="single" w:sz="4" w:space="0" w:color="auto"/>
              <w:right w:val="single" w:sz="4" w:space="0" w:color="auto"/>
            </w:tcBorders>
            <w:vAlign w:val="center"/>
          </w:tcPr>
          <w:p w14:paraId="2CE0D6A1" w14:textId="7E1E617E" w:rsidR="00C3066C" w:rsidRDefault="00C3066C" w:rsidP="00DD3D28">
            <w:pPr>
              <w:jc w:val="center"/>
              <w:rPr>
                <w:noProof/>
                <w:lang w:eastAsia="es-CO"/>
              </w:rPr>
            </w:pPr>
            <w:r>
              <w:rPr>
                <w:noProof/>
                <w:lang w:eastAsia="es-CO"/>
              </w:rPr>
              <w:t xml:space="preserve">Coef. De Poisson de la martensita </w:t>
            </w:r>
            <m:oMath>
              <m:sSub>
                <m:sSubPr>
                  <m:ctrlPr>
                    <w:rPr>
                      <w:rFonts w:ascii="Cambria Math" w:hAnsi="Cambria Math"/>
                      <w:i/>
                      <w:noProof/>
                      <w:lang w:eastAsia="es-CO"/>
                    </w:rPr>
                  </m:ctrlPr>
                </m:sSubPr>
                <m:e>
                  <m:r>
                    <w:rPr>
                      <w:rFonts w:ascii="Cambria Math" w:hAnsi="Cambria Math"/>
                      <w:noProof/>
                      <w:lang w:eastAsia="es-CO"/>
                    </w:rPr>
                    <m:t>ν</m:t>
                  </m:r>
                </m:e>
                <m:sub>
                  <m:r>
                    <w:rPr>
                      <w:rFonts w:ascii="Cambria Math" w:hAnsi="Cambria Math"/>
                      <w:noProof/>
                      <w:lang w:eastAsia="es-CO"/>
                    </w:rPr>
                    <m:t>M</m:t>
                  </m:r>
                </m:sub>
              </m:sSub>
            </m:oMath>
          </w:p>
        </w:tc>
        <w:tc>
          <w:tcPr>
            <w:tcW w:w="1418" w:type="dxa"/>
            <w:tcBorders>
              <w:left w:val="single" w:sz="4" w:space="0" w:color="auto"/>
              <w:right w:val="single" w:sz="4" w:space="0" w:color="auto"/>
            </w:tcBorders>
            <w:vAlign w:val="center"/>
          </w:tcPr>
          <w:p w14:paraId="4896B8ED" w14:textId="3F465E50" w:rsidR="00C3066C" w:rsidRDefault="00974F0D" w:rsidP="00DD3D28">
            <w:pPr>
              <w:jc w:val="center"/>
              <w:rPr>
                <w:noProof/>
                <w:lang w:eastAsia="es-CO"/>
              </w:rPr>
            </w:pPr>
            <w:r>
              <w:rPr>
                <w:noProof/>
                <w:lang w:eastAsia="es-CO"/>
              </w:rPr>
              <w:t>0.46</w:t>
            </w:r>
          </w:p>
        </w:tc>
      </w:tr>
      <w:tr w:rsidR="00C3066C" w14:paraId="6E237332" w14:textId="77777777" w:rsidTr="00DD3D28">
        <w:tc>
          <w:tcPr>
            <w:tcW w:w="2972" w:type="dxa"/>
            <w:tcBorders>
              <w:left w:val="single" w:sz="4" w:space="0" w:color="auto"/>
              <w:right w:val="single" w:sz="4" w:space="0" w:color="auto"/>
            </w:tcBorders>
            <w:vAlign w:val="center"/>
          </w:tcPr>
          <w:p w14:paraId="5EC6BAA4" w14:textId="776C8573" w:rsidR="00C3066C" w:rsidRDefault="00C3066C" w:rsidP="00DD3D28">
            <w:pPr>
              <w:jc w:val="center"/>
              <w:rPr>
                <w:noProof/>
                <w:lang w:eastAsia="es-CO"/>
              </w:rPr>
            </w:pPr>
            <w:r>
              <w:rPr>
                <w:noProof/>
                <w:lang w:eastAsia="es-CO"/>
              </w:rPr>
              <w:t xml:space="preserve">Deformación de transformación uniaxial </w:t>
            </w:r>
            <m:oMath>
              <m:sSup>
                <m:sSupPr>
                  <m:ctrlPr>
                    <w:rPr>
                      <w:rFonts w:ascii="Cambria Math" w:hAnsi="Cambria Math"/>
                      <w:i/>
                      <w:noProof/>
                      <w:lang w:eastAsia="es-CO"/>
                    </w:rPr>
                  </m:ctrlPr>
                </m:sSupPr>
                <m:e>
                  <m:r>
                    <w:rPr>
                      <w:rFonts w:ascii="Cambria Math" w:hAnsi="Cambria Math"/>
                      <w:noProof/>
                      <w:lang w:eastAsia="es-CO"/>
                    </w:rPr>
                    <m:t>ε</m:t>
                  </m:r>
                </m:e>
                <m:sup>
                  <m:r>
                    <w:rPr>
                      <w:rFonts w:ascii="Cambria Math" w:hAnsi="Cambria Math"/>
                      <w:noProof/>
                      <w:lang w:eastAsia="es-CO"/>
                    </w:rPr>
                    <m:t>L</m:t>
                  </m:r>
                </m:sup>
              </m:sSup>
            </m:oMath>
          </w:p>
        </w:tc>
        <w:tc>
          <w:tcPr>
            <w:tcW w:w="1418" w:type="dxa"/>
            <w:tcBorders>
              <w:left w:val="single" w:sz="4" w:space="0" w:color="auto"/>
              <w:right w:val="single" w:sz="4" w:space="0" w:color="auto"/>
            </w:tcBorders>
            <w:vAlign w:val="center"/>
          </w:tcPr>
          <w:p w14:paraId="08F3056A" w14:textId="3461D0FD" w:rsidR="00C3066C" w:rsidRDefault="00974F0D" w:rsidP="00DD3D28">
            <w:pPr>
              <w:jc w:val="center"/>
              <w:rPr>
                <w:noProof/>
                <w:lang w:eastAsia="es-CO"/>
              </w:rPr>
            </w:pPr>
            <w:r>
              <w:rPr>
                <w:noProof/>
                <w:lang w:eastAsia="es-CO"/>
              </w:rPr>
              <w:t>0.04</w:t>
            </w:r>
          </w:p>
        </w:tc>
      </w:tr>
      <w:tr w:rsidR="00C3066C" w14:paraId="4282E5CC" w14:textId="77777777" w:rsidTr="00DD3D28">
        <w:tc>
          <w:tcPr>
            <w:tcW w:w="2972" w:type="dxa"/>
            <w:tcBorders>
              <w:left w:val="single" w:sz="4" w:space="0" w:color="auto"/>
              <w:right w:val="single" w:sz="4" w:space="0" w:color="auto"/>
            </w:tcBorders>
            <w:vAlign w:val="center"/>
          </w:tcPr>
          <w:p w14:paraId="791288FD" w14:textId="425B6764" w:rsidR="00C3066C" w:rsidRDefault="00C3066C" w:rsidP="00DD3D28">
            <w:pPr>
              <w:jc w:val="center"/>
              <w:rPr>
                <w:noProof/>
                <w:lang w:eastAsia="es-CO"/>
              </w:rPr>
            </w:pPr>
            <w:r>
              <w:rPr>
                <w:noProof/>
                <w:lang w:eastAsia="es-CO"/>
              </w:rPr>
              <w:t xml:space="preserve">Pendiente de la curva tensión-temperatura durante la carga </w:t>
            </w:r>
            <m:oMath>
              <m:sSub>
                <m:sSubPr>
                  <m:ctrlPr>
                    <w:rPr>
                      <w:rFonts w:ascii="Cambria Math" w:hAnsi="Cambria Math"/>
                      <w:i/>
                      <w:noProof/>
                      <w:lang w:eastAsia="es-CO"/>
                    </w:rPr>
                  </m:ctrlPr>
                </m:sSubPr>
                <m:e>
                  <m:d>
                    <m:dPr>
                      <m:ctrlPr>
                        <w:rPr>
                          <w:rFonts w:ascii="Cambria Math" w:hAnsi="Cambria Math"/>
                          <w:i/>
                          <w:noProof/>
                          <w:lang w:eastAsia="es-CO"/>
                        </w:rPr>
                      </m:ctrlPr>
                    </m:dPr>
                    <m:e>
                      <m:f>
                        <m:fPr>
                          <m:ctrlPr>
                            <w:rPr>
                              <w:rFonts w:ascii="Cambria Math" w:hAnsi="Cambria Math"/>
                              <w:i/>
                              <w:noProof/>
                              <w:lang w:eastAsia="es-CO"/>
                            </w:rPr>
                          </m:ctrlPr>
                        </m:fPr>
                        <m:num>
                          <m:r>
                            <w:rPr>
                              <w:rFonts w:ascii="Cambria Math" w:hAnsi="Cambria Math"/>
                              <w:noProof/>
                              <w:lang w:eastAsia="es-CO"/>
                            </w:rPr>
                            <m:t>δσ</m:t>
                          </m:r>
                        </m:num>
                        <m:den>
                          <m:r>
                            <w:rPr>
                              <w:rFonts w:ascii="Cambria Math" w:hAnsi="Cambria Math"/>
                              <w:noProof/>
                              <w:lang w:eastAsia="es-CO"/>
                            </w:rPr>
                            <m:t>δT</m:t>
                          </m:r>
                        </m:den>
                      </m:f>
                    </m:e>
                  </m:d>
                </m:e>
                <m:sub>
                  <m:r>
                    <w:rPr>
                      <w:rFonts w:ascii="Cambria Math" w:hAnsi="Cambria Math"/>
                      <w:noProof/>
                      <w:lang w:eastAsia="es-CO"/>
                    </w:rPr>
                    <m:t>L</m:t>
                  </m:r>
                </m:sub>
              </m:sSub>
              <m:r>
                <w:rPr>
                  <w:rFonts w:ascii="Cambria Math" w:hAnsi="Cambria Math"/>
                  <w:noProof/>
                  <w:lang w:eastAsia="es-CO"/>
                </w:rPr>
                <m:t>(MPa/T)</m:t>
              </m:r>
            </m:oMath>
          </w:p>
        </w:tc>
        <w:tc>
          <w:tcPr>
            <w:tcW w:w="1418" w:type="dxa"/>
            <w:tcBorders>
              <w:left w:val="single" w:sz="4" w:space="0" w:color="auto"/>
              <w:right w:val="single" w:sz="4" w:space="0" w:color="auto"/>
            </w:tcBorders>
            <w:vAlign w:val="center"/>
          </w:tcPr>
          <w:p w14:paraId="571E5A81" w14:textId="789569EC" w:rsidR="00C3066C" w:rsidRDefault="00974F0D" w:rsidP="00DD3D28">
            <w:pPr>
              <w:jc w:val="center"/>
              <w:rPr>
                <w:noProof/>
                <w:lang w:eastAsia="es-CO"/>
              </w:rPr>
            </w:pPr>
            <w:r>
              <w:rPr>
                <w:noProof/>
                <w:lang w:eastAsia="es-CO"/>
              </w:rPr>
              <w:t>6.527</w:t>
            </w:r>
          </w:p>
        </w:tc>
      </w:tr>
      <w:tr w:rsidR="0030265D" w14:paraId="0573808F" w14:textId="77777777" w:rsidTr="00DD3D28">
        <w:tc>
          <w:tcPr>
            <w:tcW w:w="2972" w:type="dxa"/>
            <w:tcBorders>
              <w:left w:val="single" w:sz="4" w:space="0" w:color="auto"/>
              <w:right w:val="single" w:sz="4" w:space="0" w:color="auto"/>
            </w:tcBorders>
            <w:vAlign w:val="center"/>
          </w:tcPr>
          <w:p w14:paraId="38FF192A" w14:textId="1998B61C" w:rsidR="0030265D" w:rsidRDefault="0030265D" w:rsidP="00DD3D28">
            <w:pPr>
              <w:jc w:val="center"/>
              <w:rPr>
                <w:noProof/>
                <w:lang w:eastAsia="es-CO"/>
              </w:rPr>
            </w:pPr>
            <w:r>
              <w:rPr>
                <w:noProof/>
                <w:lang w:eastAsia="es-CO"/>
              </w:rPr>
              <w:t xml:space="preserve">Pendiente de la curva tensión-temperatura durante la descarga </w:t>
            </w:r>
            <m:oMath>
              <m:sSub>
                <m:sSubPr>
                  <m:ctrlPr>
                    <w:rPr>
                      <w:rFonts w:ascii="Cambria Math" w:hAnsi="Cambria Math"/>
                      <w:i/>
                      <w:noProof/>
                      <w:lang w:eastAsia="es-CO"/>
                    </w:rPr>
                  </m:ctrlPr>
                </m:sSubPr>
                <m:e>
                  <m:d>
                    <m:dPr>
                      <m:ctrlPr>
                        <w:rPr>
                          <w:rFonts w:ascii="Cambria Math" w:hAnsi="Cambria Math"/>
                          <w:i/>
                          <w:noProof/>
                          <w:lang w:eastAsia="es-CO"/>
                        </w:rPr>
                      </m:ctrlPr>
                    </m:dPr>
                    <m:e>
                      <m:f>
                        <m:fPr>
                          <m:ctrlPr>
                            <w:rPr>
                              <w:rFonts w:ascii="Cambria Math" w:hAnsi="Cambria Math"/>
                              <w:i/>
                              <w:noProof/>
                              <w:lang w:eastAsia="es-CO"/>
                            </w:rPr>
                          </m:ctrlPr>
                        </m:fPr>
                        <m:num>
                          <m:r>
                            <w:rPr>
                              <w:rFonts w:ascii="Cambria Math" w:hAnsi="Cambria Math"/>
                              <w:noProof/>
                              <w:lang w:eastAsia="es-CO"/>
                            </w:rPr>
                            <m:t>δσ</m:t>
                          </m:r>
                        </m:num>
                        <m:den>
                          <m:r>
                            <w:rPr>
                              <w:rFonts w:ascii="Cambria Math" w:hAnsi="Cambria Math"/>
                              <w:noProof/>
                              <w:lang w:eastAsia="es-CO"/>
                            </w:rPr>
                            <m:t>δT</m:t>
                          </m:r>
                        </m:den>
                      </m:f>
                    </m:e>
                  </m:d>
                </m:e>
                <m:sub>
                  <m:r>
                    <w:rPr>
                      <w:rFonts w:ascii="Cambria Math" w:hAnsi="Cambria Math"/>
                      <w:noProof/>
                      <w:lang w:eastAsia="es-CO"/>
                    </w:rPr>
                    <m:t>U</m:t>
                  </m:r>
                </m:sub>
              </m:sSub>
              <m:r>
                <w:rPr>
                  <w:rFonts w:ascii="Cambria Math" w:hAnsi="Cambria Math"/>
                  <w:noProof/>
                  <w:lang w:eastAsia="es-CO"/>
                </w:rPr>
                <m:t>(MPa/T)</m:t>
              </m:r>
            </m:oMath>
          </w:p>
        </w:tc>
        <w:tc>
          <w:tcPr>
            <w:tcW w:w="1418" w:type="dxa"/>
            <w:tcBorders>
              <w:left w:val="single" w:sz="4" w:space="0" w:color="auto"/>
              <w:right w:val="single" w:sz="4" w:space="0" w:color="auto"/>
            </w:tcBorders>
            <w:vAlign w:val="center"/>
          </w:tcPr>
          <w:p w14:paraId="2D753B5F" w14:textId="4F7F3487" w:rsidR="0030265D" w:rsidRDefault="00974F0D" w:rsidP="00DD3D28">
            <w:pPr>
              <w:jc w:val="center"/>
              <w:rPr>
                <w:noProof/>
                <w:lang w:eastAsia="es-CO"/>
              </w:rPr>
            </w:pPr>
            <w:r>
              <w:rPr>
                <w:noProof/>
                <w:lang w:eastAsia="es-CO"/>
              </w:rPr>
              <w:t>6.527</w:t>
            </w:r>
          </w:p>
        </w:tc>
      </w:tr>
      <w:tr w:rsidR="00C3066C" w14:paraId="093F9D3C" w14:textId="77777777" w:rsidTr="00DD3D28">
        <w:tc>
          <w:tcPr>
            <w:tcW w:w="2972" w:type="dxa"/>
            <w:tcBorders>
              <w:left w:val="single" w:sz="4" w:space="0" w:color="auto"/>
              <w:right w:val="single" w:sz="4" w:space="0" w:color="auto"/>
            </w:tcBorders>
            <w:vAlign w:val="center"/>
          </w:tcPr>
          <w:p w14:paraId="431702F7" w14:textId="5BC5B8E9" w:rsidR="00C3066C" w:rsidRDefault="0030265D" w:rsidP="00DD3D28">
            <w:pPr>
              <w:jc w:val="center"/>
              <w:rPr>
                <w:noProof/>
                <w:lang w:eastAsia="es-CO"/>
              </w:rPr>
            </w:pPr>
            <w:r>
              <w:rPr>
                <w:noProof/>
                <w:lang w:eastAsia="es-CO"/>
              </w:rPr>
              <w:t xml:space="preserve">Comienzo de la transformación durante la carga </w:t>
            </w:r>
            <m:oMath>
              <m:sSubSup>
                <m:sSubSupPr>
                  <m:ctrlPr>
                    <w:rPr>
                      <w:rFonts w:ascii="Cambria Math" w:hAnsi="Cambria Math"/>
                      <w:i/>
                      <w:noProof/>
                      <w:lang w:eastAsia="es-CO"/>
                    </w:rPr>
                  </m:ctrlPr>
                </m:sSubSupPr>
                <m:e>
                  <m:r>
                    <w:rPr>
                      <w:rFonts w:ascii="Cambria Math" w:hAnsi="Cambria Math"/>
                      <w:noProof/>
                      <w:lang w:eastAsia="es-CO"/>
                    </w:rPr>
                    <m:t>σ</m:t>
                  </m:r>
                </m:e>
                <m:sub>
                  <m:r>
                    <w:rPr>
                      <w:rFonts w:ascii="Cambria Math" w:hAnsi="Cambria Math"/>
                      <w:noProof/>
                      <w:lang w:eastAsia="es-CO"/>
                    </w:rPr>
                    <m:t>L</m:t>
                  </m:r>
                </m:sub>
                <m:sup>
                  <m:r>
                    <w:rPr>
                      <w:rFonts w:ascii="Cambria Math" w:hAnsi="Cambria Math"/>
                      <w:noProof/>
                      <w:lang w:eastAsia="es-CO"/>
                    </w:rPr>
                    <m:t>S</m:t>
                  </m:r>
                </m:sup>
              </m:sSubSup>
              <m:r>
                <w:rPr>
                  <w:rFonts w:ascii="Cambria Math" w:hAnsi="Cambria Math"/>
                  <w:noProof/>
                  <w:lang w:eastAsia="es-CO"/>
                </w:rPr>
                <m:t xml:space="preserve"> (MPa)</m:t>
              </m:r>
            </m:oMath>
          </w:p>
        </w:tc>
        <w:tc>
          <w:tcPr>
            <w:tcW w:w="1418" w:type="dxa"/>
            <w:tcBorders>
              <w:left w:val="single" w:sz="4" w:space="0" w:color="auto"/>
              <w:right w:val="single" w:sz="4" w:space="0" w:color="auto"/>
            </w:tcBorders>
            <w:vAlign w:val="center"/>
          </w:tcPr>
          <w:p w14:paraId="64D98E94" w14:textId="6710D73C" w:rsidR="00C3066C" w:rsidRDefault="00974F0D" w:rsidP="00DD3D28">
            <w:pPr>
              <w:jc w:val="center"/>
              <w:rPr>
                <w:noProof/>
                <w:lang w:eastAsia="es-CO"/>
              </w:rPr>
            </w:pPr>
            <w:r>
              <w:rPr>
                <w:noProof/>
                <w:lang w:eastAsia="es-CO"/>
              </w:rPr>
              <w:t>390</w:t>
            </w:r>
          </w:p>
        </w:tc>
      </w:tr>
      <w:tr w:rsidR="0030265D" w14:paraId="54CC6B41" w14:textId="77777777" w:rsidTr="00DD3D28">
        <w:tc>
          <w:tcPr>
            <w:tcW w:w="2972" w:type="dxa"/>
            <w:tcBorders>
              <w:left w:val="single" w:sz="4" w:space="0" w:color="auto"/>
              <w:right w:val="single" w:sz="4" w:space="0" w:color="auto"/>
            </w:tcBorders>
            <w:vAlign w:val="center"/>
          </w:tcPr>
          <w:p w14:paraId="0282F824" w14:textId="2D88F8DF" w:rsidR="0030265D" w:rsidRDefault="0030265D" w:rsidP="00DD3D28">
            <w:pPr>
              <w:jc w:val="center"/>
              <w:rPr>
                <w:noProof/>
                <w:lang w:eastAsia="es-CO"/>
              </w:rPr>
            </w:pPr>
            <w:r>
              <w:rPr>
                <w:noProof/>
                <w:lang w:eastAsia="es-CO"/>
              </w:rPr>
              <w:t xml:space="preserve">Fin de la transformación durante la carga </w:t>
            </w:r>
            <m:oMath>
              <m:sSubSup>
                <m:sSubSupPr>
                  <m:ctrlPr>
                    <w:rPr>
                      <w:rFonts w:ascii="Cambria Math" w:hAnsi="Cambria Math"/>
                      <w:i/>
                      <w:noProof/>
                      <w:lang w:eastAsia="es-CO"/>
                    </w:rPr>
                  </m:ctrlPr>
                </m:sSubSupPr>
                <m:e>
                  <m:r>
                    <w:rPr>
                      <w:rFonts w:ascii="Cambria Math" w:hAnsi="Cambria Math"/>
                      <w:noProof/>
                      <w:lang w:eastAsia="es-CO"/>
                    </w:rPr>
                    <m:t>σ</m:t>
                  </m:r>
                </m:e>
                <m:sub>
                  <m:r>
                    <w:rPr>
                      <w:rFonts w:ascii="Cambria Math" w:hAnsi="Cambria Math"/>
                      <w:noProof/>
                      <w:lang w:eastAsia="es-CO"/>
                    </w:rPr>
                    <m:t>L</m:t>
                  </m:r>
                </m:sub>
                <m:sup>
                  <m:r>
                    <w:rPr>
                      <w:rFonts w:ascii="Cambria Math" w:hAnsi="Cambria Math"/>
                      <w:noProof/>
                      <w:lang w:eastAsia="es-CO"/>
                    </w:rPr>
                    <m:t>E</m:t>
                  </m:r>
                </m:sup>
              </m:sSubSup>
              <m:r>
                <w:rPr>
                  <w:rFonts w:ascii="Cambria Math" w:hAnsi="Cambria Math"/>
                  <w:noProof/>
                  <w:lang w:eastAsia="es-CO"/>
                </w:rPr>
                <m:t xml:space="preserve"> </m:t>
              </m:r>
              <m:d>
                <m:dPr>
                  <m:ctrlPr>
                    <w:rPr>
                      <w:rFonts w:ascii="Cambria Math" w:hAnsi="Cambria Math"/>
                      <w:i/>
                      <w:noProof/>
                      <w:lang w:eastAsia="es-CO"/>
                    </w:rPr>
                  </m:ctrlPr>
                </m:dPr>
                <m:e>
                  <m:r>
                    <w:rPr>
                      <w:rFonts w:ascii="Cambria Math" w:hAnsi="Cambria Math"/>
                      <w:noProof/>
                      <w:lang w:eastAsia="es-CO"/>
                    </w:rPr>
                    <m:t>MPa</m:t>
                  </m:r>
                </m:e>
              </m:d>
            </m:oMath>
          </w:p>
        </w:tc>
        <w:tc>
          <w:tcPr>
            <w:tcW w:w="1418" w:type="dxa"/>
            <w:tcBorders>
              <w:left w:val="single" w:sz="4" w:space="0" w:color="auto"/>
              <w:right w:val="single" w:sz="4" w:space="0" w:color="auto"/>
            </w:tcBorders>
            <w:vAlign w:val="center"/>
          </w:tcPr>
          <w:p w14:paraId="757641EF" w14:textId="6EE6EB61" w:rsidR="0030265D" w:rsidRDefault="00974F0D" w:rsidP="00DD3D28">
            <w:pPr>
              <w:jc w:val="center"/>
              <w:rPr>
                <w:noProof/>
                <w:lang w:eastAsia="es-CO"/>
              </w:rPr>
            </w:pPr>
            <w:r>
              <w:rPr>
                <w:noProof/>
                <w:lang w:eastAsia="es-CO"/>
              </w:rPr>
              <w:t>425</w:t>
            </w:r>
          </w:p>
        </w:tc>
      </w:tr>
      <w:tr w:rsidR="0030265D" w14:paraId="41FBE78F" w14:textId="77777777" w:rsidTr="00DD3D28">
        <w:tc>
          <w:tcPr>
            <w:tcW w:w="2972" w:type="dxa"/>
            <w:tcBorders>
              <w:left w:val="single" w:sz="4" w:space="0" w:color="auto"/>
              <w:right w:val="single" w:sz="4" w:space="0" w:color="auto"/>
            </w:tcBorders>
            <w:vAlign w:val="center"/>
          </w:tcPr>
          <w:p w14:paraId="0F69E924" w14:textId="0967B9E7" w:rsidR="0030265D" w:rsidRDefault="0030265D" w:rsidP="00DD3D28">
            <w:pPr>
              <w:jc w:val="center"/>
              <w:rPr>
                <w:noProof/>
                <w:lang w:eastAsia="es-CO"/>
              </w:rPr>
            </w:pPr>
            <w:r>
              <w:rPr>
                <w:noProof/>
                <w:lang w:eastAsia="es-CO"/>
              </w:rPr>
              <w:t xml:space="preserve">Comienza de la transformación durante la descarga </w:t>
            </w:r>
            <m:oMath>
              <m:sSubSup>
                <m:sSubSupPr>
                  <m:ctrlPr>
                    <w:rPr>
                      <w:rFonts w:ascii="Cambria Math" w:hAnsi="Cambria Math"/>
                      <w:i/>
                      <w:noProof/>
                      <w:lang w:eastAsia="es-CO"/>
                    </w:rPr>
                  </m:ctrlPr>
                </m:sSubSupPr>
                <m:e>
                  <m:r>
                    <w:rPr>
                      <w:rFonts w:ascii="Cambria Math" w:hAnsi="Cambria Math"/>
                      <w:noProof/>
                      <w:lang w:eastAsia="es-CO"/>
                    </w:rPr>
                    <m:t>σ</m:t>
                  </m:r>
                </m:e>
                <m:sub>
                  <m:r>
                    <w:rPr>
                      <w:rFonts w:ascii="Cambria Math" w:hAnsi="Cambria Math"/>
                      <w:noProof/>
                      <w:lang w:eastAsia="es-CO"/>
                    </w:rPr>
                    <m:t>U</m:t>
                  </m:r>
                </m:sub>
                <m:sup>
                  <m:r>
                    <w:rPr>
                      <w:rFonts w:ascii="Cambria Math" w:hAnsi="Cambria Math"/>
                      <w:noProof/>
                      <w:lang w:eastAsia="es-CO"/>
                    </w:rPr>
                    <m:t>S</m:t>
                  </m:r>
                </m:sup>
              </m:sSubSup>
              <m:r>
                <w:rPr>
                  <w:rFonts w:ascii="Cambria Math" w:hAnsi="Cambria Math"/>
                  <w:noProof/>
                  <w:lang w:eastAsia="es-CO"/>
                </w:rPr>
                <m:t xml:space="preserve"> (MPa)</m:t>
              </m:r>
            </m:oMath>
          </w:p>
        </w:tc>
        <w:tc>
          <w:tcPr>
            <w:tcW w:w="1418" w:type="dxa"/>
            <w:tcBorders>
              <w:left w:val="single" w:sz="4" w:space="0" w:color="auto"/>
              <w:right w:val="single" w:sz="4" w:space="0" w:color="auto"/>
            </w:tcBorders>
            <w:vAlign w:val="center"/>
          </w:tcPr>
          <w:p w14:paraId="6D21BA7B" w14:textId="44EB5D50" w:rsidR="0030265D" w:rsidRDefault="00974F0D" w:rsidP="00DD3D28">
            <w:pPr>
              <w:jc w:val="center"/>
              <w:rPr>
                <w:noProof/>
                <w:lang w:eastAsia="es-CO"/>
              </w:rPr>
            </w:pPr>
            <w:r>
              <w:rPr>
                <w:noProof/>
                <w:lang w:eastAsia="es-CO"/>
              </w:rPr>
              <w:t>140</w:t>
            </w:r>
          </w:p>
        </w:tc>
      </w:tr>
      <w:tr w:rsidR="0030265D" w14:paraId="19E187BF" w14:textId="77777777" w:rsidTr="00DD3D28">
        <w:tc>
          <w:tcPr>
            <w:tcW w:w="2972" w:type="dxa"/>
            <w:tcBorders>
              <w:left w:val="single" w:sz="4" w:space="0" w:color="auto"/>
              <w:right w:val="single" w:sz="4" w:space="0" w:color="auto"/>
            </w:tcBorders>
            <w:vAlign w:val="center"/>
          </w:tcPr>
          <w:p w14:paraId="72E58CA1" w14:textId="20A4BAA0" w:rsidR="0030265D" w:rsidRDefault="0030265D" w:rsidP="00DD3D28">
            <w:pPr>
              <w:jc w:val="center"/>
              <w:rPr>
                <w:noProof/>
                <w:lang w:eastAsia="es-CO"/>
              </w:rPr>
            </w:pPr>
            <w:r>
              <w:rPr>
                <w:noProof/>
                <w:lang w:eastAsia="es-CO"/>
              </w:rPr>
              <w:t xml:space="preserve">Fin de la transformación durante la descarga </w:t>
            </w:r>
            <m:oMath>
              <m:sSubSup>
                <m:sSubSupPr>
                  <m:ctrlPr>
                    <w:rPr>
                      <w:rFonts w:ascii="Cambria Math" w:hAnsi="Cambria Math"/>
                      <w:i/>
                      <w:noProof/>
                      <w:lang w:eastAsia="es-CO"/>
                    </w:rPr>
                  </m:ctrlPr>
                </m:sSubSupPr>
                <m:e>
                  <m:r>
                    <w:rPr>
                      <w:rFonts w:ascii="Cambria Math" w:hAnsi="Cambria Math"/>
                      <w:noProof/>
                      <w:lang w:eastAsia="es-CO"/>
                    </w:rPr>
                    <m:t>σ</m:t>
                  </m:r>
                </m:e>
                <m:sub>
                  <m:r>
                    <w:rPr>
                      <w:rFonts w:ascii="Cambria Math" w:hAnsi="Cambria Math"/>
                      <w:noProof/>
                      <w:lang w:eastAsia="es-CO"/>
                    </w:rPr>
                    <m:t>U</m:t>
                  </m:r>
                </m:sub>
                <m:sup>
                  <m:r>
                    <w:rPr>
                      <w:rFonts w:ascii="Cambria Math" w:hAnsi="Cambria Math"/>
                      <w:noProof/>
                      <w:lang w:eastAsia="es-CO"/>
                    </w:rPr>
                    <m:t>E</m:t>
                  </m:r>
                </m:sup>
              </m:sSubSup>
              <m:r>
                <w:rPr>
                  <w:rFonts w:ascii="Cambria Math" w:hAnsi="Cambria Math"/>
                  <w:noProof/>
                  <w:lang w:eastAsia="es-CO"/>
                </w:rPr>
                <m:t xml:space="preserve"> </m:t>
              </m:r>
              <m:d>
                <m:dPr>
                  <m:ctrlPr>
                    <w:rPr>
                      <w:rFonts w:ascii="Cambria Math" w:hAnsi="Cambria Math"/>
                      <w:i/>
                      <w:noProof/>
                      <w:lang w:eastAsia="es-CO"/>
                    </w:rPr>
                  </m:ctrlPr>
                </m:dPr>
                <m:e>
                  <m:r>
                    <w:rPr>
                      <w:rFonts w:ascii="Cambria Math" w:hAnsi="Cambria Math"/>
                      <w:noProof/>
                      <w:lang w:eastAsia="es-CO"/>
                    </w:rPr>
                    <m:t>MPa</m:t>
                  </m:r>
                </m:e>
              </m:d>
            </m:oMath>
          </w:p>
        </w:tc>
        <w:tc>
          <w:tcPr>
            <w:tcW w:w="1418" w:type="dxa"/>
            <w:tcBorders>
              <w:left w:val="single" w:sz="4" w:space="0" w:color="auto"/>
              <w:right w:val="single" w:sz="4" w:space="0" w:color="auto"/>
            </w:tcBorders>
            <w:vAlign w:val="center"/>
          </w:tcPr>
          <w:p w14:paraId="6B50E802" w14:textId="1131AAF3" w:rsidR="0030265D" w:rsidRDefault="00974F0D" w:rsidP="00DD3D28">
            <w:pPr>
              <w:jc w:val="center"/>
              <w:rPr>
                <w:noProof/>
                <w:lang w:eastAsia="es-CO"/>
              </w:rPr>
            </w:pPr>
            <w:r>
              <w:rPr>
                <w:noProof/>
                <w:lang w:eastAsia="es-CO"/>
              </w:rPr>
              <w:t>135</w:t>
            </w:r>
          </w:p>
        </w:tc>
      </w:tr>
      <w:tr w:rsidR="0030265D" w14:paraId="338FFEB8" w14:textId="77777777" w:rsidTr="00DD3D28">
        <w:tc>
          <w:tcPr>
            <w:tcW w:w="2972" w:type="dxa"/>
            <w:tcBorders>
              <w:left w:val="single" w:sz="4" w:space="0" w:color="auto"/>
              <w:right w:val="single" w:sz="4" w:space="0" w:color="auto"/>
            </w:tcBorders>
            <w:vAlign w:val="center"/>
          </w:tcPr>
          <w:p w14:paraId="23A704F9" w14:textId="045F32DE" w:rsidR="00A93845" w:rsidRDefault="0030265D" w:rsidP="00DD3D28">
            <w:pPr>
              <w:jc w:val="center"/>
              <w:rPr>
                <w:noProof/>
                <w:lang w:eastAsia="es-CO"/>
              </w:rPr>
            </w:pPr>
            <w:r>
              <w:rPr>
                <w:noProof/>
                <w:lang w:eastAsia="es-CO"/>
              </w:rPr>
              <w:t xml:space="preserve">Temperatura de referencia </w:t>
            </w:r>
            <m:oMath>
              <m:sSub>
                <m:sSubPr>
                  <m:ctrlPr>
                    <w:rPr>
                      <w:rFonts w:ascii="Cambria Math" w:hAnsi="Cambria Math"/>
                      <w:i/>
                      <w:noProof/>
                      <w:lang w:eastAsia="es-CO"/>
                    </w:rPr>
                  </m:ctrlPr>
                </m:sSubPr>
                <m:e>
                  <m:r>
                    <w:rPr>
                      <w:rFonts w:ascii="Cambria Math" w:hAnsi="Cambria Math"/>
                      <w:noProof/>
                      <w:lang w:eastAsia="es-CO"/>
                    </w:rPr>
                    <m:t>T</m:t>
                  </m:r>
                </m:e>
                <m:sub>
                  <m:r>
                    <w:rPr>
                      <w:rFonts w:ascii="Cambria Math" w:hAnsi="Cambria Math"/>
                      <w:noProof/>
                      <w:lang w:eastAsia="es-CO"/>
                    </w:rPr>
                    <m:t>0</m:t>
                  </m:r>
                </m:sub>
              </m:sSub>
            </m:oMath>
            <w:r w:rsidR="002938E6">
              <w:rPr>
                <w:rFonts w:eastAsiaTheme="minorEastAsia"/>
                <w:noProof/>
                <w:lang w:eastAsia="es-CO"/>
              </w:rPr>
              <w:t xml:space="preserve"> (ºC)</w:t>
            </w:r>
          </w:p>
        </w:tc>
        <w:tc>
          <w:tcPr>
            <w:tcW w:w="1418" w:type="dxa"/>
            <w:tcBorders>
              <w:left w:val="single" w:sz="4" w:space="0" w:color="auto"/>
              <w:right w:val="single" w:sz="4" w:space="0" w:color="auto"/>
            </w:tcBorders>
            <w:vAlign w:val="center"/>
          </w:tcPr>
          <w:p w14:paraId="597689C4" w14:textId="51CE32D2" w:rsidR="0030265D" w:rsidRDefault="00974F0D" w:rsidP="00DD3D28">
            <w:pPr>
              <w:jc w:val="center"/>
              <w:rPr>
                <w:noProof/>
                <w:lang w:eastAsia="es-CO"/>
              </w:rPr>
            </w:pPr>
            <w:r>
              <w:rPr>
                <w:noProof/>
                <w:lang w:eastAsia="es-CO"/>
              </w:rPr>
              <w:t>37</w:t>
            </w:r>
          </w:p>
        </w:tc>
      </w:tr>
      <w:tr w:rsidR="0030265D" w14:paraId="270ABFBA" w14:textId="77777777" w:rsidTr="00DD3D28">
        <w:tc>
          <w:tcPr>
            <w:tcW w:w="2972" w:type="dxa"/>
            <w:tcBorders>
              <w:left w:val="single" w:sz="4" w:space="0" w:color="auto"/>
              <w:right w:val="single" w:sz="4" w:space="0" w:color="auto"/>
            </w:tcBorders>
            <w:vAlign w:val="center"/>
          </w:tcPr>
          <w:p w14:paraId="4DEA829C" w14:textId="42AF5D05" w:rsidR="0030265D" w:rsidRDefault="0030265D" w:rsidP="00DD3D28">
            <w:pPr>
              <w:jc w:val="center"/>
              <w:rPr>
                <w:noProof/>
                <w:lang w:eastAsia="es-CO"/>
              </w:rPr>
            </w:pPr>
            <w:r>
              <w:rPr>
                <w:noProof/>
                <w:lang w:eastAsia="es-CO"/>
              </w:rPr>
              <w:t xml:space="preserve">Comienzo de la transformación durante la carga en compresión </w:t>
            </w:r>
            <m:oMath>
              <m:sSubSup>
                <m:sSubSupPr>
                  <m:ctrlPr>
                    <w:rPr>
                      <w:rFonts w:ascii="Cambria Math" w:hAnsi="Cambria Math"/>
                      <w:i/>
                      <w:noProof/>
                      <w:lang w:eastAsia="es-CO"/>
                    </w:rPr>
                  </m:ctrlPr>
                </m:sSubSupPr>
                <m:e>
                  <m:r>
                    <w:rPr>
                      <w:rFonts w:ascii="Cambria Math" w:hAnsi="Cambria Math"/>
                      <w:noProof/>
                      <w:lang w:eastAsia="es-CO"/>
                    </w:rPr>
                    <m:t>σ</m:t>
                  </m:r>
                </m:e>
                <m:sub>
                  <m:r>
                    <w:rPr>
                      <w:rFonts w:ascii="Cambria Math" w:hAnsi="Cambria Math"/>
                      <w:noProof/>
                      <w:lang w:eastAsia="es-CO"/>
                    </w:rPr>
                    <m:t>CL</m:t>
                  </m:r>
                </m:sub>
                <m:sup>
                  <m:r>
                    <w:rPr>
                      <w:rFonts w:ascii="Cambria Math" w:hAnsi="Cambria Math"/>
                      <w:noProof/>
                      <w:lang w:eastAsia="es-CO"/>
                    </w:rPr>
                    <m:t>S</m:t>
                  </m:r>
                </m:sup>
              </m:sSubSup>
            </m:oMath>
          </w:p>
        </w:tc>
        <w:tc>
          <w:tcPr>
            <w:tcW w:w="1418" w:type="dxa"/>
            <w:tcBorders>
              <w:left w:val="single" w:sz="4" w:space="0" w:color="auto"/>
              <w:right w:val="single" w:sz="4" w:space="0" w:color="auto"/>
            </w:tcBorders>
            <w:vAlign w:val="center"/>
          </w:tcPr>
          <w:p w14:paraId="38A18226" w14:textId="46AAD4BB" w:rsidR="0030265D" w:rsidRDefault="00974F0D" w:rsidP="00DD3D28">
            <w:pPr>
              <w:jc w:val="center"/>
              <w:rPr>
                <w:noProof/>
                <w:lang w:eastAsia="es-CO"/>
              </w:rPr>
            </w:pPr>
            <w:r>
              <w:rPr>
                <w:noProof/>
                <w:lang w:eastAsia="es-CO"/>
              </w:rPr>
              <w:t>585</w:t>
            </w:r>
          </w:p>
        </w:tc>
      </w:tr>
    </w:tbl>
    <w:p w14:paraId="29163B25" w14:textId="3BA3D4F5" w:rsidR="00F642FE" w:rsidRDefault="00F642FE" w:rsidP="00F642FE">
      <w:pPr>
        <w:rPr>
          <w:lang w:eastAsia="es-CO"/>
        </w:rPr>
      </w:pPr>
    </w:p>
    <w:p w14:paraId="2CCE67EE" w14:textId="77777777" w:rsidR="00DF02CE" w:rsidRDefault="00DF02CE" w:rsidP="00DF02CE">
      <w:pPr>
        <w:rPr>
          <w:lang w:eastAsia="es-CO"/>
        </w:rPr>
      </w:pPr>
    </w:p>
    <w:p w14:paraId="64E40B5F" w14:textId="5289C32F" w:rsidR="00F642FE" w:rsidRDefault="0050295F" w:rsidP="00F642FE">
      <w:pPr>
        <w:pStyle w:val="Ttulo2"/>
        <w:rPr>
          <w:lang w:eastAsia="es-CO"/>
        </w:rPr>
      </w:pPr>
      <w:r>
        <w:rPr>
          <w:lang w:eastAsia="es-CO"/>
        </w:rPr>
        <w:t>Validación del modelo de stent</w:t>
      </w:r>
      <w:r w:rsidR="00F642FE">
        <w:rPr>
          <w:lang w:eastAsia="es-CO"/>
        </w:rPr>
        <w:t>. Radial test.</w:t>
      </w:r>
    </w:p>
    <w:p w14:paraId="31D247FC" w14:textId="77777777" w:rsidR="001918CB" w:rsidRDefault="001918CB" w:rsidP="1164A691">
      <w:pPr>
        <w:rPr>
          <w:lang w:eastAsia="es-CO"/>
        </w:rPr>
      </w:pPr>
    </w:p>
    <w:p w14:paraId="40632784" w14:textId="77777777" w:rsidR="002C2AC0" w:rsidRDefault="001918CB" w:rsidP="1164A691">
      <w:pPr>
        <w:rPr>
          <w:lang w:eastAsia="es-CO"/>
        </w:rPr>
      </w:pPr>
      <w:r>
        <w:rPr>
          <w:lang w:eastAsia="es-CO"/>
        </w:rPr>
        <w:t>Parte fundamental del procedimiento de implantación del stent consiste en introducir el mismo en un catéter, una vez introducido el dispositivo se encontrará en un estado tensional concreto de forma que, cuando se libere el dispositivo, se producirá su expansión de forma automática. Con el fin</w:t>
      </w:r>
      <w:r w:rsidR="00FC2A92" w:rsidRPr="1164A691">
        <w:rPr>
          <w:lang w:eastAsia="es-CO"/>
        </w:rPr>
        <w:t xml:space="preserve"> de comprobar e</w:t>
      </w:r>
      <w:r w:rsidR="00591EB6">
        <w:rPr>
          <w:lang w:eastAsia="es-CO"/>
        </w:rPr>
        <w:t>l comportamiento</w:t>
      </w:r>
      <w:r w:rsidR="002C2AC0">
        <w:rPr>
          <w:lang w:eastAsia="es-CO"/>
        </w:rPr>
        <w:t xml:space="preserve"> y estabilidad del modelo, se someterá al modelo del stent a un test de compresión radial</w:t>
      </w:r>
      <w:r w:rsidR="00FC2A92" w:rsidRPr="1164A691">
        <w:rPr>
          <w:lang w:eastAsia="es-CO"/>
        </w:rPr>
        <w:t xml:space="preserve">, siguiendo la normativa </w:t>
      </w:r>
      <w:r w:rsidR="1164A691" w:rsidRPr="1164A691">
        <w:rPr>
          <w:lang w:eastAsia="es-CO"/>
        </w:rPr>
        <w:t xml:space="preserve">ASTM F3067. </w:t>
      </w:r>
      <w:r w:rsidR="002C2AC0">
        <w:rPr>
          <w:lang w:eastAsia="es-CO"/>
        </w:rPr>
        <w:t>Esto permitirá descartar en un futuro, problemas derivados del stent, modelo de elementos finitos del mismo o modelado del Nitinol y sus propiedades superelásticas.</w:t>
      </w:r>
    </w:p>
    <w:p w14:paraId="592730E7" w14:textId="2F4404CC" w:rsidR="00FC2A92" w:rsidRDefault="1164A691" w:rsidP="1164A691">
      <w:pPr>
        <w:rPr>
          <w:lang w:eastAsia="es-CO"/>
        </w:rPr>
      </w:pPr>
      <w:r w:rsidRPr="1164A691">
        <w:rPr>
          <w:lang w:eastAsia="es-CO"/>
        </w:rPr>
        <w:t>En este caso</w:t>
      </w:r>
      <w:r w:rsidR="002C2AC0">
        <w:rPr>
          <w:lang w:eastAsia="es-CO"/>
        </w:rPr>
        <w:t>, para realizar el ensayo</w:t>
      </w:r>
      <w:r w:rsidRPr="1164A691">
        <w:rPr>
          <w:lang w:eastAsia="es-CO"/>
        </w:rPr>
        <w:t xml:space="preserve"> se realizará un test de compresión con 10 placas </w:t>
      </w:r>
      <w:r w:rsidR="002C2AC0">
        <w:rPr>
          <w:lang w:eastAsia="es-CO"/>
        </w:rPr>
        <w:t>tangentes al stent en cada punto y equiespaciadas en dirección angular</w:t>
      </w:r>
      <w:r w:rsidRPr="1164A691">
        <w:rPr>
          <w:lang w:eastAsia="es-CO"/>
        </w:rPr>
        <w:t xml:space="preserve"> que comprimirán el stent desde su tamaño nominal de 28,8 mm. hasta los 5,5 mm. y volverá</w:t>
      </w:r>
      <w:r w:rsidR="002C2AC0">
        <w:rPr>
          <w:lang w:eastAsia="es-CO"/>
        </w:rPr>
        <w:t>n a permitir que el stent se</w:t>
      </w:r>
      <w:r w:rsidRPr="1164A691">
        <w:rPr>
          <w:lang w:eastAsia="es-CO"/>
        </w:rPr>
        <w:t xml:space="preserve"> expand</w:t>
      </w:r>
      <w:r w:rsidR="002C2AC0">
        <w:rPr>
          <w:lang w:eastAsia="es-CO"/>
        </w:rPr>
        <w:t>a</w:t>
      </w:r>
      <w:r w:rsidRPr="1164A691">
        <w:rPr>
          <w:lang w:eastAsia="es-CO"/>
        </w:rPr>
        <w:t xml:space="preserve"> hasta su tamaño nominal de nuevo. </w:t>
      </w:r>
      <w:r w:rsidR="00E313EA">
        <w:rPr>
          <w:lang w:eastAsia="es-CO"/>
        </w:rPr>
        <w:t xml:space="preserve">Para </w:t>
      </w:r>
      <w:r w:rsidR="002C2AC0">
        <w:rPr>
          <w:lang w:eastAsia="es-CO"/>
        </w:rPr>
        <w:t>restringir</w:t>
      </w:r>
      <w:r w:rsidR="00E313EA">
        <w:rPr>
          <w:lang w:eastAsia="es-CO"/>
        </w:rPr>
        <w:t xml:space="preserve"> el movimiento axial del stent durante la compresión entre las placas, se bloquea el desplazamiento en esta dirección </w:t>
      </w:r>
      <w:r w:rsidR="0099786B">
        <w:rPr>
          <w:lang w:eastAsia="es-CO"/>
        </w:rPr>
        <w:t xml:space="preserve">en tres de los agujeros centrales de la pieza. Estos agujeros están diseñados para albergar marcadores de oro que, por sus propiedades de radiopacidad, permiten localizar el centro del stent durante la intervención. El modelo de elementos finitos para el test de compresión se muestra en </w:t>
      </w:r>
      <w:r w:rsidR="0099786B" w:rsidRPr="00A647C5">
        <w:rPr>
          <w:lang w:eastAsia="es-CO"/>
        </w:rPr>
        <w:t xml:space="preserve">la </w:t>
      </w:r>
      <w:r w:rsidR="00A647C5" w:rsidRPr="00A647C5">
        <w:rPr>
          <w:lang w:eastAsia="es-CO"/>
        </w:rPr>
        <w:fldChar w:fldCharType="begin"/>
      </w:r>
      <w:r w:rsidR="00A647C5" w:rsidRPr="00A647C5">
        <w:rPr>
          <w:lang w:eastAsia="es-CO"/>
        </w:rPr>
        <w:instrText xml:space="preserve"> REF _Ref109806726 \h  \* MERGEFORMAT </w:instrText>
      </w:r>
      <w:r w:rsidR="00A647C5" w:rsidRPr="00A647C5">
        <w:rPr>
          <w:lang w:eastAsia="es-CO"/>
        </w:rPr>
      </w:r>
      <w:r w:rsidR="00A647C5" w:rsidRPr="00A647C5">
        <w:rPr>
          <w:lang w:eastAsia="es-CO"/>
        </w:rPr>
        <w:fldChar w:fldCharType="separate"/>
      </w:r>
      <w:r w:rsidR="00A647C5" w:rsidRPr="00A647C5">
        <w:rPr>
          <w:sz w:val="18"/>
        </w:rPr>
        <w:t xml:space="preserve">Figura </w:t>
      </w:r>
      <w:r w:rsidR="00A647C5" w:rsidRPr="00A647C5">
        <w:rPr>
          <w:noProof/>
          <w:sz w:val="18"/>
        </w:rPr>
        <w:t>6</w:t>
      </w:r>
      <w:r w:rsidR="00A647C5" w:rsidRPr="00A647C5">
        <w:rPr>
          <w:lang w:eastAsia="es-CO"/>
        </w:rPr>
        <w:fldChar w:fldCharType="end"/>
      </w:r>
      <w:r w:rsidR="00A647C5">
        <w:rPr>
          <w:lang w:eastAsia="es-CO"/>
        </w:rPr>
        <w:t>.</w:t>
      </w:r>
    </w:p>
    <w:p w14:paraId="11FEE409" w14:textId="39BC7C68" w:rsidR="00A647C5" w:rsidRDefault="00A526D1" w:rsidP="00A647C5">
      <w:pPr>
        <w:jc w:val="center"/>
        <w:rPr>
          <w:lang w:eastAsia="es-CO"/>
        </w:rPr>
      </w:pPr>
      <w:r>
        <w:rPr>
          <w:noProof/>
          <w:lang w:val="es-ES" w:eastAsia="es-ES"/>
        </w:rPr>
        <w:drawing>
          <wp:inline distT="0" distB="0" distL="0" distR="0" wp14:anchorId="0EFD6A9D" wp14:editId="42C52ED0">
            <wp:extent cx="2495550" cy="20801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7075" cy="2081372"/>
                    </a:xfrm>
                    <a:prstGeom prst="rect">
                      <a:avLst/>
                    </a:prstGeom>
                  </pic:spPr>
                </pic:pic>
              </a:graphicData>
            </a:graphic>
          </wp:inline>
        </w:drawing>
      </w:r>
    </w:p>
    <w:p w14:paraId="54CDBA4E" w14:textId="7EB931D0" w:rsidR="0099786B" w:rsidRDefault="0099786B" w:rsidP="0099786B">
      <w:pPr>
        <w:pStyle w:val="Descripcin"/>
        <w:jc w:val="center"/>
        <w:rPr>
          <w:sz w:val="18"/>
        </w:rPr>
      </w:pPr>
      <w:bookmarkStart w:id="9" w:name="_Ref109806726"/>
      <w:r w:rsidRPr="0099786B">
        <w:rPr>
          <w:b/>
          <w:sz w:val="18"/>
        </w:rPr>
        <w:t xml:space="preserve">Figura </w:t>
      </w:r>
      <w:r w:rsidRPr="0099786B">
        <w:rPr>
          <w:b/>
          <w:sz w:val="18"/>
        </w:rPr>
        <w:fldChar w:fldCharType="begin"/>
      </w:r>
      <w:r w:rsidRPr="0099786B">
        <w:rPr>
          <w:b/>
          <w:sz w:val="18"/>
        </w:rPr>
        <w:instrText xml:space="preserve"> SEQ Figura \* ARABIC </w:instrText>
      </w:r>
      <w:r w:rsidRPr="0099786B">
        <w:rPr>
          <w:b/>
          <w:sz w:val="18"/>
        </w:rPr>
        <w:fldChar w:fldCharType="separate"/>
      </w:r>
      <w:r w:rsidR="00960E9B">
        <w:rPr>
          <w:b/>
          <w:noProof/>
          <w:sz w:val="18"/>
        </w:rPr>
        <w:t>6</w:t>
      </w:r>
      <w:r w:rsidRPr="0099786B">
        <w:rPr>
          <w:b/>
          <w:sz w:val="18"/>
        </w:rPr>
        <w:fldChar w:fldCharType="end"/>
      </w:r>
      <w:bookmarkEnd w:id="9"/>
      <w:r w:rsidRPr="0099786B">
        <w:rPr>
          <w:b/>
          <w:sz w:val="18"/>
        </w:rPr>
        <w:t>.</w:t>
      </w:r>
      <w:r w:rsidRPr="0099786B">
        <w:rPr>
          <w:sz w:val="18"/>
        </w:rPr>
        <w:t xml:space="preserve"> Modelo EF del test de compresión.</w:t>
      </w:r>
    </w:p>
    <w:p w14:paraId="21B8EA9B" w14:textId="77777777" w:rsidR="006B7662" w:rsidRPr="006B7662" w:rsidRDefault="006B7662" w:rsidP="006B7662">
      <w:pPr>
        <w:rPr>
          <w:lang w:eastAsia="es-CO"/>
        </w:rPr>
      </w:pPr>
    </w:p>
    <w:p w14:paraId="16141661" w14:textId="14C21A62" w:rsidR="00E313EA" w:rsidRDefault="00533281" w:rsidP="1164A691">
      <w:pPr>
        <w:rPr>
          <w:lang w:eastAsia="es-CO"/>
        </w:rPr>
      </w:pPr>
      <w:r>
        <w:rPr>
          <w:lang w:eastAsia="es-CO"/>
        </w:rPr>
        <w:t>El</w:t>
      </w:r>
      <w:r w:rsidR="00E313EA">
        <w:rPr>
          <w:lang w:eastAsia="es-CO"/>
        </w:rPr>
        <w:t xml:space="preserve"> resultado</w:t>
      </w:r>
      <w:r>
        <w:rPr>
          <w:lang w:eastAsia="es-CO"/>
        </w:rPr>
        <w:t xml:space="preserve"> de este test, según la normativa</w:t>
      </w:r>
      <w:r w:rsidR="00E313EA">
        <w:rPr>
          <w:lang w:eastAsia="es-CO"/>
        </w:rPr>
        <w:t xml:space="preserve"> se obtiene</w:t>
      </w:r>
      <w:r>
        <w:rPr>
          <w:lang w:eastAsia="es-CO"/>
        </w:rPr>
        <w:t xml:space="preserve"> en forma de una curva que muestra</w:t>
      </w:r>
      <w:r w:rsidR="00E313EA">
        <w:rPr>
          <w:lang w:eastAsia="es-CO"/>
        </w:rPr>
        <w:t xml:space="preserve"> diámetro </w:t>
      </w:r>
      <w:r>
        <w:rPr>
          <w:lang w:eastAsia="es-CO"/>
        </w:rPr>
        <w:t>frente a</w:t>
      </w:r>
      <w:r w:rsidR="00E313EA">
        <w:rPr>
          <w:lang w:eastAsia="es-CO"/>
        </w:rPr>
        <w:t xml:space="preserve"> fuerza radial durante la compresión del </w:t>
      </w:r>
      <w:r>
        <w:rPr>
          <w:lang w:eastAsia="es-CO"/>
        </w:rPr>
        <w:t>stent. Esta gráfica se muestra en la</w:t>
      </w:r>
      <w:r w:rsidR="00E313EA" w:rsidRPr="00533281">
        <w:rPr>
          <w:lang w:eastAsia="es-CO"/>
        </w:rPr>
        <w:t xml:space="preserve"> </w:t>
      </w:r>
      <w:r w:rsidR="00E313EA" w:rsidRPr="00533281">
        <w:rPr>
          <w:lang w:eastAsia="es-CO"/>
        </w:rPr>
        <w:fldChar w:fldCharType="begin"/>
      </w:r>
      <w:r w:rsidR="00E313EA" w:rsidRPr="00533281">
        <w:rPr>
          <w:lang w:eastAsia="es-CO"/>
        </w:rPr>
        <w:instrText xml:space="preserve"> REF _Ref108480620 \h </w:instrText>
      </w:r>
      <w:r w:rsidRPr="00533281">
        <w:rPr>
          <w:lang w:eastAsia="es-CO"/>
        </w:rPr>
        <w:instrText xml:space="preserve"> \* MERGEFORMAT </w:instrText>
      </w:r>
      <w:r w:rsidR="00E313EA" w:rsidRPr="00533281">
        <w:rPr>
          <w:lang w:eastAsia="es-CO"/>
        </w:rPr>
      </w:r>
      <w:r w:rsidR="00E313EA" w:rsidRPr="00533281">
        <w:rPr>
          <w:lang w:eastAsia="es-CO"/>
        </w:rPr>
        <w:fldChar w:fldCharType="separate"/>
      </w:r>
      <w:r w:rsidRPr="00533281">
        <w:rPr>
          <w:sz w:val="18"/>
        </w:rPr>
        <w:t xml:space="preserve">Figura </w:t>
      </w:r>
      <w:r w:rsidRPr="00533281">
        <w:rPr>
          <w:noProof/>
          <w:sz w:val="18"/>
        </w:rPr>
        <w:t>7</w:t>
      </w:r>
      <w:r w:rsidR="00E313EA" w:rsidRPr="00533281">
        <w:rPr>
          <w:lang w:eastAsia="es-CO"/>
        </w:rPr>
        <w:fldChar w:fldCharType="end"/>
      </w:r>
      <w:r>
        <w:rPr>
          <w:lang w:eastAsia="es-CO"/>
        </w:rPr>
        <w:t>.</w:t>
      </w:r>
      <w:r w:rsidR="00E313EA">
        <w:rPr>
          <w:lang w:eastAsia="es-CO"/>
        </w:rPr>
        <w:t xml:space="preserve"> En dicha curva se puede observar cómo la fuerza radial de compresión comienza </w:t>
      </w:r>
      <w:r w:rsidR="00527AFB">
        <w:rPr>
          <w:lang w:eastAsia="es-CO"/>
        </w:rPr>
        <w:t xml:space="preserve">a aumentar </w:t>
      </w:r>
      <w:r w:rsidR="00E313EA">
        <w:rPr>
          <w:lang w:eastAsia="es-CO"/>
        </w:rPr>
        <w:t xml:space="preserve">de forma progresiva, hasta que el material </w:t>
      </w:r>
      <w:r w:rsidR="00527AFB">
        <w:rPr>
          <w:lang w:eastAsia="es-CO"/>
        </w:rPr>
        <w:t>comienza el proceso de transformación, momento durante el cual la fuerza se mantiene aproximadamente constante</w:t>
      </w:r>
      <w:r w:rsidR="00E313EA">
        <w:rPr>
          <w:lang w:eastAsia="es-CO"/>
        </w:rPr>
        <w:t xml:space="preserve"> hasta qu</w:t>
      </w:r>
      <w:r w:rsidR="00591EB6">
        <w:rPr>
          <w:lang w:eastAsia="es-CO"/>
        </w:rPr>
        <w:t>e finalmente se producen numerosos</w:t>
      </w:r>
      <w:r w:rsidR="00E313EA">
        <w:rPr>
          <w:lang w:eastAsia="es-CO"/>
        </w:rPr>
        <w:t xml:space="preserve"> autocontactos en el propio stent cuando este se encuentra </w:t>
      </w:r>
      <w:r w:rsidR="00527AFB">
        <w:rPr>
          <w:lang w:eastAsia="es-CO"/>
        </w:rPr>
        <w:t>en el entorno de los</w:t>
      </w:r>
      <w:r w:rsidR="00E313EA">
        <w:rPr>
          <w:lang w:eastAsia="es-CO"/>
        </w:rPr>
        <w:t xml:space="preserve"> 7 </w:t>
      </w:r>
      <w:r w:rsidR="00527AFB">
        <w:rPr>
          <w:lang w:eastAsia="es-CO"/>
        </w:rPr>
        <w:t>milímetros</w:t>
      </w:r>
      <w:r w:rsidR="00E313EA">
        <w:rPr>
          <w:lang w:eastAsia="es-CO"/>
        </w:rPr>
        <w:t xml:space="preserve"> de diámetro. </w:t>
      </w:r>
      <w:r w:rsidR="00D32FBB">
        <w:rPr>
          <w:lang w:eastAsia="es-CO"/>
        </w:rPr>
        <w:t>D</w:t>
      </w:r>
      <w:r w:rsidR="00E313EA">
        <w:rPr>
          <w:lang w:eastAsia="es-CO"/>
        </w:rPr>
        <w:t xml:space="preserve">icho gráfico </w:t>
      </w:r>
      <w:r w:rsidR="00D32FBB">
        <w:rPr>
          <w:lang w:eastAsia="es-CO"/>
        </w:rPr>
        <w:t>hace</w:t>
      </w:r>
      <w:r w:rsidR="00E313EA">
        <w:rPr>
          <w:lang w:eastAsia="es-CO"/>
        </w:rPr>
        <w:t xml:space="preserve"> evidente el ciclo de histéresis en el proces</w:t>
      </w:r>
      <w:r w:rsidR="00D32FBB">
        <w:rPr>
          <w:lang w:eastAsia="es-CO"/>
        </w:rPr>
        <w:t>o de contracción y expansión propio de los materiales superelásticos.</w:t>
      </w:r>
    </w:p>
    <w:p w14:paraId="757AE0B0" w14:textId="77777777" w:rsidR="00D32FBB" w:rsidRDefault="00D32FBB" w:rsidP="1164A691">
      <w:pPr>
        <w:rPr>
          <w:lang w:eastAsia="es-CO"/>
        </w:rPr>
      </w:pPr>
    </w:p>
    <w:p w14:paraId="0BC758F1" w14:textId="489F30AF" w:rsidR="00FC2A92" w:rsidRDefault="1164A691" w:rsidP="1164A691">
      <w:pPr>
        <w:jc w:val="center"/>
      </w:pPr>
      <w:r>
        <w:rPr>
          <w:noProof/>
          <w:lang w:val="es-ES" w:eastAsia="es-ES"/>
        </w:rPr>
        <w:drawing>
          <wp:inline distT="0" distB="0" distL="0" distR="0" wp14:anchorId="3BAAAC19" wp14:editId="65BE8BFC">
            <wp:extent cx="3089189" cy="1905000"/>
            <wp:effectExtent l="0" t="0" r="0" b="0"/>
            <wp:docPr id="549893050" name="Imagen 54989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9189" cy="1905000"/>
                    </a:xfrm>
                    <a:prstGeom prst="rect">
                      <a:avLst/>
                    </a:prstGeom>
                  </pic:spPr>
                </pic:pic>
              </a:graphicData>
            </a:graphic>
          </wp:inline>
        </w:drawing>
      </w:r>
    </w:p>
    <w:p w14:paraId="6C7378A0" w14:textId="16CB372A" w:rsidR="00FC2A92" w:rsidRDefault="00FC2A92" w:rsidP="1164A691">
      <w:pPr>
        <w:jc w:val="center"/>
      </w:pPr>
    </w:p>
    <w:p w14:paraId="3ADC1952" w14:textId="31E9A639" w:rsidR="00FC2A92" w:rsidRPr="00A4683C" w:rsidRDefault="00A4683C" w:rsidP="00631279">
      <w:pPr>
        <w:pStyle w:val="Descripcin"/>
        <w:jc w:val="center"/>
        <w:rPr>
          <w:sz w:val="18"/>
        </w:rPr>
      </w:pPr>
      <w:bookmarkStart w:id="10" w:name="_Ref108480620"/>
      <w:r w:rsidRPr="00A4683C">
        <w:rPr>
          <w:b/>
          <w:sz w:val="18"/>
        </w:rPr>
        <w:t xml:space="preserve">Figura </w:t>
      </w:r>
      <w:r w:rsidRPr="00A4683C">
        <w:rPr>
          <w:b/>
          <w:sz w:val="18"/>
        </w:rPr>
        <w:fldChar w:fldCharType="begin"/>
      </w:r>
      <w:r w:rsidRPr="00A4683C">
        <w:rPr>
          <w:b/>
          <w:sz w:val="18"/>
        </w:rPr>
        <w:instrText xml:space="preserve"> SEQ Figura \* ARABIC </w:instrText>
      </w:r>
      <w:r w:rsidRPr="00A4683C">
        <w:rPr>
          <w:b/>
          <w:sz w:val="18"/>
        </w:rPr>
        <w:fldChar w:fldCharType="separate"/>
      </w:r>
      <w:r w:rsidR="00960E9B">
        <w:rPr>
          <w:b/>
          <w:noProof/>
          <w:sz w:val="18"/>
        </w:rPr>
        <w:t>7</w:t>
      </w:r>
      <w:r w:rsidRPr="00A4683C">
        <w:rPr>
          <w:b/>
          <w:sz w:val="18"/>
        </w:rPr>
        <w:fldChar w:fldCharType="end"/>
      </w:r>
      <w:bookmarkEnd w:id="10"/>
      <w:r w:rsidRPr="00A4683C">
        <w:rPr>
          <w:sz w:val="18"/>
        </w:rPr>
        <w:t xml:space="preserve">. </w:t>
      </w:r>
      <w:r>
        <w:rPr>
          <w:sz w:val="18"/>
        </w:rPr>
        <w:t>Test de compresión del stent. Diagrama de diámetro - fuerza radial.</w:t>
      </w:r>
    </w:p>
    <w:p w14:paraId="38896FF7" w14:textId="6BA2944B" w:rsidR="00FC2A92" w:rsidRDefault="00FC2A92" w:rsidP="1164A691">
      <w:pPr>
        <w:rPr>
          <w:lang w:eastAsia="es-CO"/>
        </w:rPr>
      </w:pPr>
    </w:p>
    <w:p w14:paraId="571FE43A" w14:textId="77777777" w:rsidR="006B7662" w:rsidRDefault="006B7662" w:rsidP="1164A691">
      <w:pPr>
        <w:rPr>
          <w:lang w:eastAsia="es-CO"/>
        </w:rPr>
      </w:pPr>
    </w:p>
    <w:p w14:paraId="44213410" w14:textId="3ECAA050" w:rsidR="00F642FE" w:rsidRDefault="00894D50" w:rsidP="00F642FE">
      <w:pPr>
        <w:pStyle w:val="Ttulo2"/>
        <w:rPr>
          <w:lang w:eastAsia="es-CO"/>
        </w:rPr>
      </w:pPr>
      <w:r>
        <w:rPr>
          <w:lang w:eastAsia="es-CO"/>
        </w:rPr>
        <w:t xml:space="preserve">Simulación de la </w:t>
      </w:r>
      <w:r w:rsidR="00105606">
        <w:rPr>
          <w:lang w:eastAsia="es-CO"/>
        </w:rPr>
        <w:t>interacción stent-arteria</w:t>
      </w:r>
    </w:p>
    <w:p w14:paraId="13B11044" w14:textId="77777777" w:rsidR="00FC2A92" w:rsidRPr="00FC2A92" w:rsidRDefault="00FC2A92" w:rsidP="00FC2A92">
      <w:pPr>
        <w:rPr>
          <w:lang w:eastAsia="es-CO"/>
        </w:rPr>
      </w:pPr>
    </w:p>
    <w:p w14:paraId="4C7A62EF" w14:textId="0011D98A" w:rsidR="00056BDE" w:rsidRDefault="00056BDE" w:rsidP="00FC2A92">
      <w:pPr>
        <w:rPr>
          <w:lang w:eastAsia="es-CO"/>
        </w:rPr>
      </w:pPr>
      <w:r>
        <w:rPr>
          <w:lang w:eastAsia="es-CO"/>
        </w:rPr>
        <w:t xml:space="preserve">Para realizar la simulación de la interacción del stent con la arteria, se realiza un procedimiento inspirado en el procedimiento real de implantación. Esto es, se deberá preparar un cálculo que consta de dos </w:t>
      </w:r>
      <w:r w:rsidRPr="00056BDE">
        <w:rPr>
          <w:i/>
          <w:lang w:eastAsia="es-CO"/>
        </w:rPr>
        <w:t>steps</w:t>
      </w:r>
      <w:r>
        <w:rPr>
          <w:lang w:eastAsia="es-CO"/>
        </w:rPr>
        <w:t>. En el primero de ellos, el stent es comprimido hasta un tamaño suficientemente pequeño como para que entre en su totalidad en el interior de la arteria. En el segundo, el stent se despliega hasta que llega a contactar con la arteria.</w:t>
      </w:r>
    </w:p>
    <w:p w14:paraId="47D344C5" w14:textId="5E149BB2" w:rsidR="00A526D1" w:rsidRDefault="00A526D1" w:rsidP="00FC2A92">
      <w:pPr>
        <w:rPr>
          <w:lang w:eastAsia="es-CO"/>
        </w:rPr>
      </w:pPr>
    </w:p>
    <w:p w14:paraId="57A5E889" w14:textId="3FCDBEC2" w:rsidR="00A526D1" w:rsidRDefault="00A526D1" w:rsidP="00FC2A92">
      <w:pPr>
        <w:rPr>
          <w:lang w:eastAsia="es-CO"/>
        </w:rPr>
      </w:pPr>
      <w:r>
        <w:rPr>
          <w:lang w:eastAsia="es-CO"/>
        </w:rPr>
        <w:t xml:space="preserve">El conjunto de componentes necesario para </w:t>
      </w:r>
      <w:r w:rsidR="00306CF1">
        <w:rPr>
          <w:lang w:eastAsia="es-CO"/>
        </w:rPr>
        <w:t xml:space="preserve">realizar el cálculo en estas condiciones se muestra en </w:t>
      </w:r>
      <w:r w:rsidR="00306CF1" w:rsidRPr="00DA74D8">
        <w:rPr>
          <w:lang w:eastAsia="es-CO"/>
        </w:rPr>
        <w:t xml:space="preserve">la </w:t>
      </w:r>
      <w:r w:rsidR="00AD77EE" w:rsidRPr="00DA74D8">
        <w:rPr>
          <w:lang w:eastAsia="es-CO"/>
        </w:rPr>
        <w:fldChar w:fldCharType="begin"/>
      </w:r>
      <w:r w:rsidR="00AD77EE" w:rsidRPr="00DA74D8">
        <w:rPr>
          <w:lang w:eastAsia="es-CO"/>
        </w:rPr>
        <w:instrText xml:space="preserve"> REF _Ref109818598 \h  \* MERGEFORMAT </w:instrText>
      </w:r>
      <w:r w:rsidR="00AD77EE" w:rsidRPr="00DA74D8">
        <w:rPr>
          <w:lang w:eastAsia="es-CO"/>
        </w:rPr>
      </w:r>
      <w:r w:rsidR="00AD77EE" w:rsidRPr="00DA74D8">
        <w:rPr>
          <w:lang w:eastAsia="es-CO"/>
        </w:rPr>
        <w:fldChar w:fldCharType="separate"/>
      </w:r>
      <w:r w:rsidR="00AD77EE" w:rsidRPr="00DA74D8">
        <w:rPr>
          <w:sz w:val="18"/>
          <w:szCs w:val="18"/>
        </w:rPr>
        <w:t xml:space="preserve">Figura </w:t>
      </w:r>
      <w:r w:rsidR="00AD77EE" w:rsidRPr="00DA74D8">
        <w:rPr>
          <w:noProof/>
          <w:sz w:val="18"/>
          <w:szCs w:val="18"/>
        </w:rPr>
        <w:t>8</w:t>
      </w:r>
      <w:r w:rsidR="00AD77EE" w:rsidRPr="00DA74D8">
        <w:rPr>
          <w:lang w:eastAsia="es-CO"/>
        </w:rPr>
        <w:fldChar w:fldCharType="end"/>
      </w:r>
      <w:r w:rsidR="00AD77EE" w:rsidRPr="00DA74D8">
        <w:rPr>
          <w:lang w:eastAsia="es-CO"/>
        </w:rPr>
        <w:t>.</w:t>
      </w:r>
    </w:p>
    <w:p w14:paraId="7F1A3EA5" w14:textId="36C757B6" w:rsidR="00306CF1" w:rsidRDefault="00306CF1" w:rsidP="00FC2A92">
      <w:pPr>
        <w:rPr>
          <w:lang w:eastAsia="es-CO"/>
        </w:rPr>
      </w:pPr>
    </w:p>
    <w:p w14:paraId="187CBF28" w14:textId="4DB3249D" w:rsidR="00306CF1" w:rsidRDefault="00AD77EE" w:rsidP="00FC2A92">
      <w:pPr>
        <w:rPr>
          <w:lang w:eastAsia="es-CO"/>
        </w:rPr>
      </w:pPr>
      <w:r>
        <w:rPr>
          <w:noProof/>
          <w:lang w:val="es-ES" w:eastAsia="es-ES"/>
        </w:rPr>
        <w:drawing>
          <wp:inline distT="0" distB="0" distL="0" distR="0" wp14:anchorId="54C4E89F" wp14:editId="7212804B">
            <wp:extent cx="2476500" cy="133550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8638" cy="1342052"/>
                    </a:xfrm>
                    <a:prstGeom prst="rect">
                      <a:avLst/>
                    </a:prstGeom>
                  </pic:spPr>
                </pic:pic>
              </a:graphicData>
            </a:graphic>
          </wp:inline>
        </w:drawing>
      </w:r>
    </w:p>
    <w:p w14:paraId="6C90764C" w14:textId="6F413699" w:rsidR="00AD77EE" w:rsidRPr="00AD77EE" w:rsidRDefault="00AD77EE" w:rsidP="00AD77EE">
      <w:pPr>
        <w:pStyle w:val="Descripcin"/>
        <w:jc w:val="center"/>
        <w:rPr>
          <w:sz w:val="18"/>
        </w:rPr>
      </w:pPr>
      <w:bookmarkStart w:id="11" w:name="_Ref109818598"/>
      <w:r w:rsidRPr="00AD77EE">
        <w:rPr>
          <w:b/>
          <w:sz w:val="18"/>
        </w:rPr>
        <w:t xml:space="preserve">Figura </w:t>
      </w:r>
      <w:r w:rsidRPr="00AD77EE">
        <w:rPr>
          <w:b/>
          <w:sz w:val="18"/>
        </w:rPr>
        <w:fldChar w:fldCharType="begin"/>
      </w:r>
      <w:r w:rsidRPr="00AD77EE">
        <w:rPr>
          <w:b/>
          <w:sz w:val="18"/>
        </w:rPr>
        <w:instrText xml:space="preserve"> SEQ Figura \* ARABIC </w:instrText>
      </w:r>
      <w:r w:rsidRPr="00AD77EE">
        <w:rPr>
          <w:b/>
          <w:sz w:val="18"/>
        </w:rPr>
        <w:fldChar w:fldCharType="separate"/>
      </w:r>
      <w:r w:rsidR="00960E9B">
        <w:rPr>
          <w:b/>
          <w:noProof/>
          <w:sz w:val="18"/>
        </w:rPr>
        <w:t>8</w:t>
      </w:r>
      <w:r w:rsidRPr="00AD77EE">
        <w:rPr>
          <w:b/>
          <w:sz w:val="18"/>
        </w:rPr>
        <w:fldChar w:fldCharType="end"/>
      </w:r>
      <w:bookmarkEnd w:id="11"/>
      <w:r w:rsidRPr="00AD77EE">
        <w:rPr>
          <w:b/>
          <w:sz w:val="18"/>
        </w:rPr>
        <w:t>.</w:t>
      </w:r>
      <w:r w:rsidRPr="00AD77EE">
        <w:rPr>
          <w:sz w:val="18"/>
        </w:rPr>
        <w:t xml:space="preserve"> Conjunto para la simulación de la interacción stent-arteria.</w:t>
      </w:r>
    </w:p>
    <w:p w14:paraId="3C1B6CF6" w14:textId="5C47BF8E" w:rsidR="00AD77EE" w:rsidRDefault="00AD77EE" w:rsidP="00AD77EE">
      <w:pPr>
        <w:rPr>
          <w:lang w:eastAsia="es-CO"/>
        </w:rPr>
      </w:pPr>
    </w:p>
    <w:p w14:paraId="572C2B75" w14:textId="726457AC" w:rsidR="00DA74D8" w:rsidRDefault="00FC2A92" w:rsidP="00FC2A92">
      <w:pPr>
        <w:rPr>
          <w:lang w:eastAsia="es-CO"/>
        </w:rPr>
      </w:pPr>
      <w:r>
        <w:rPr>
          <w:lang w:eastAsia="es-CO"/>
        </w:rPr>
        <w:t>E</w:t>
      </w:r>
      <w:r w:rsidR="00DA74D8">
        <w:rPr>
          <w:lang w:eastAsia="es-CO"/>
        </w:rPr>
        <w:t>n este modelo, en color azul transparente se muestra la cánula que servirá para disminuir el diámetro del stent por debajo del tamaño de la arteria. En color verde transparente se muestra el modelo de arteria obtenido mediante segmentación. Por último, en el interior de la arteria, en su posición final, se sitúa el stent en su</w:t>
      </w:r>
      <w:r w:rsidR="00D70C66">
        <w:rPr>
          <w:lang w:eastAsia="es-CO"/>
        </w:rPr>
        <w:t xml:space="preserve"> configuración totalmente desple</w:t>
      </w:r>
      <w:r w:rsidR="00DA74D8">
        <w:rPr>
          <w:lang w:eastAsia="es-CO"/>
        </w:rPr>
        <w:t>gada. Dado que el stent es ligeramente superior en diámetro, aparecen interferencias en el modelo en este instante inicial.</w:t>
      </w:r>
    </w:p>
    <w:p w14:paraId="259D1180" w14:textId="0447FB09" w:rsidR="00FC2A92" w:rsidRDefault="00CF4B44" w:rsidP="00CF4B44">
      <w:pPr>
        <w:rPr>
          <w:lang w:eastAsia="es-CO"/>
        </w:rPr>
      </w:pPr>
      <w:r>
        <w:rPr>
          <w:lang w:eastAsia="es-CO"/>
        </w:rPr>
        <w:t xml:space="preserve">En base a esto, el primer paso consiste en la introducción </w:t>
      </w:r>
      <w:r w:rsidR="00FC2A92">
        <w:rPr>
          <w:lang w:eastAsia="es-CO"/>
        </w:rPr>
        <w:t>del stent en la cánula</w:t>
      </w:r>
      <w:r>
        <w:rPr>
          <w:lang w:eastAsia="es-CO"/>
        </w:rPr>
        <w:t>; para ello,</w:t>
      </w:r>
      <w:r w:rsidR="00FC2A92">
        <w:rPr>
          <w:lang w:eastAsia="es-CO"/>
        </w:rPr>
        <w:t xml:space="preserve"> </w:t>
      </w:r>
      <w:r>
        <w:rPr>
          <w:lang w:eastAsia="es-CO"/>
        </w:rPr>
        <w:t>se avanza la cánula con forma de embudo hacia el stent de forma que el stent se tiene que comprimir para entrar en su totalidad dentro de la cánula (</w:t>
      </w:r>
      <w:r w:rsidR="00A42C81" w:rsidRPr="00A42C81">
        <w:rPr>
          <w:lang w:eastAsia="es-CO"/>
        </w:rPr>
        <w:fldChar w:fldCharType="begin"/>
      </w:r>
      <w:r w:rsidR="00A42C81" w:rsidRPr="00A42C81">
        <w:rPr>
          <w:lang w:eastAsia="es-CO"/>
        </w:rPr>
        <w:instrText xml:space="preserve"> REF _Ref109819636 \h  \* MERGEFORMAT </w:instrText>
      </w:r>
      <w:r w:rsidR="00A42C81" w:rsidRPr="00A42C81">
        <w:rPr>
          <w:lang w:eastAsia="es-CO"/>
        </w:rPr>
      </w:r>
      <w:r w:rsidR="00A42C81" w:rsidRPr="00A42C81">
        <w:rPr>
          <w:lang w:eastAsia="es-CO"/>
        </w:rPr>
        <w:fldChar w:fldCharType="separate"/>
      </w:r>
      <w:r w:rsidR="00A42C81" w:rsidRPr="00A42C81">
        <w:rPr>
          <w:sz w:val="18"/>
        </w:rPr>
        <w:t xml:space="preserve">Figura </w:t>
      </w:r>
      <w:r w:rsidR="00A42C81" w:rsidRPr="00A42C81">
        <w:rPr>
          <w:noProof/>
          <w:sz w:val="18"/>
        </w:rPr>
        <w:t>9</w:t>
      </w:r>
      <w:r w:rsidR="00A42C81" w:rsidRPr="00A42C81">
        <w:rPr>
          <w:lang w:eastAsia="es-CO"/>
        </w:rPr>
        <w:fldChar w:fldCharType="end"/>
      </w:r>
      <w:r>
        <w:rPr>
          <w:lang w:eastAsia="es-CO"/>
        </w:rPr>
        <w:t>)</w:t>
      </w:r>
      <w:r w:rsidR="00FC2A92">
        <w:rPr>
          <w:lang w:eastAsia="es-CO"/>
        </w:rPr>
        <w:t>.</w:t>
      </w:r>
      <w:r w:rsidR="00322355">
        <w:rPr>
          <w:lang w:eastAsia="es-CO"/>
        </w:rPr>
        <w:t xml:space="preserve"> En este paso, el stent es bloqueado axialmente de la misma forma que se hacía en el test de compresión radial. Por su parte, el movimiento de la cánula es totalmente axial y la aorta se encuentra fija en sus extremos.</w:t>
      </w:r>
    </w:p>
    <w:p w14:paraId="671E362E" w14:textId="3FE26399" w:rsidR="00CF4B44" w:rsidRDefault="00CF4B44" w:rsidP="006B7662">
      <w:pPr>
        <w:jc w:val="center"/>
        <w:rPr>
          <w:lang w:eastAsia="es-CO"/>
        </w:rPr>
      </w:pPr>
      <w:r>
        <w:rPr>
          <w:noProof/>
          <w:lang w:val="es-ES" w:eastAsia="es-ES"/>
        </w:rPr>
        <w:drawing>
          <wp:inline distT="0" distB="0" distL="0" distR="0" wp14:anchorId="6B13A9F7" wp14:editId="7E8BADFD">
            <wp:extent cx="2517027" cy="1666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0196" cy="1675596"/>
                    </a:xfrm>
                    <a:prstGeom prst="rect">
                      <a:avLst/>
                    </a:prstGeom>
                  </pic:spPr>
                </pic:pic>
              </a:graphicData>
            </a:graphic>
          </wp:inline>
        </w:drawing>
      </w:r>
    </w:p>
    <w:p w14:paraId="4EA6BB30" w14:textId="24BFA93B" w:rsidR="00CF4B44" w:rsidRDefault="00CF4B44" w:rsidP="00CF4B44">
      <w:pPr>
        <w:pStyle w:val="Descripcin"/>
        <w:jc w:val="center"/>
        <w:rPr>
          <w:sz w:val="18"/>
        </w:rPr>
      </w:pPr>
      <w:bookmarkStart w:id="12" w:name="_Ref109819636"/>
      <w:r w:rsidRPr="00CF4B44">
        <w:rPr>
          <w:b/>
          <w:sz w:val="18"/>
        </w:rPr>
        <w:t xml:space="preserve">Figura </w:t>
      </w:r>
      <w:r w:rsidRPr="00CF4B44">
        <w:rPr>
          <w:b/>
          <w:sz w:val="18"/>
        </w:rPr>
        <w:fldChar w:fldCharType="begin"/>
      </w:r>
      <w:r w:rsidRPr="00CF4B44">
        <w:rPr>
          <w:b/>
          <w:sz w:val="18"/>
        </w:rPr>
        <w:instrText xml:space="preserve"> SEQ Figura \* ARABIC </w:instrText>
      </w:r>
      <w:r w:rsidRPr="00CF4B44">
        <w:rPr>
          <w:b/>
          <w:sz w:val="18"/>
        </w:rPr>
        <w:fldChar w:fldCharType="separate"/>
      </w:r>
      <w:r w:rsidR="00960E9B">
        <w:rPr>
          <w:b/>
          <w:noProof/>
          <w:sz w:val="18"/>
        </w:rPr>
        <w:t>9</w:t>
      </w:r>
      <w:r w:rsidRPr="00CF4B44">
        <w:rPr>
          <w:b/>
          <w:sz w:val="18"/>
        </w:rPr>
        <w:fldChar w:fldCharType="end"/>
      </w:r>
      <w:bookmarkEnd w:id="12"/>
      <w:r w:rsidRPr="00CF4B44">
        <w:rPr>
          <w:b/>
          <w:sz w:val="18"/>
        </w:rPr>
        <w:t xml:space="preserve">. </w:t>
      </w:r>
      <w:r w:rsidRPr="00CF4B44">
        <w:rPr>
          <w:sz w:val="18"/>
        </w:rPr>
        <w:t>Stent al final del paso 1.</w:t>
      </w:r>
    </w:p>
    <w:p w14:paraId="00EDE79C" w14:textId="77777777" w:rsidR="00631279" w:rsidRPr="00631279" w:rsidRDefault="00631279" w:rsidP="00631279">
      <w:pPr>
        <w:rPr>
          <w:lang w:eastAsia="es-CO"/>
        </w:rPr>
      </w:pPr>
    </w:p>
    <w:p w14:paraId="27A0275F" w14:textId="17BDF676" w:rsidR="00FC2A92" w:rsidRPr="00D43F18" w:rsidRDefault="00631279" w:rsidP="00F642FE">
      <w:pPr>
        <w:rPr>
          <w:lang w:eastAsia="es-CO"/>
        </w:rPr>
      </w:pPr>
      <w:r>
        <w:rPr>
          <w:lang w:eastAsia="es-CO"/>
        </w:rPr>
        <w:t xml:space="preserve">Una vez el stent se encuentra totalmente encapsulado dentro de la cánula se procede a su despliegue dentro de la raíz aórtica del paciente. Para ello se </w:t>
      </w:r>
      <w:r w:rsidR="00322355">
        <w:rPr>
          <w:lang w:eastAsia="es-CO"/>
        </w:rPr>
        <w:t>retira la c</w:t>
      </w:r>
      <w:r w:rsidR="002B1452">
        <w:rPr>
          <w:lang w:eastAsia="es-CO"/>
        </w:rPr>
        <w:t xml:space="preserve">ánula y, progresivamente, </w:t>
      </w:r>
      <w:r w:rsidR="00274CD5">
        <w:rPr>
          <w:lang w:eastAsia="es-CO"/>
        </w:rPr>
        <w:t>el</w:t>
      </w:r>
      <w:r w:rsidR="002B1452">
        <w:rPr>
          <w:lang w:eastAsia="es-CO"/>
        </w:rPr>
        <w:t xml:space="preserve"> stent se despliega. En este paso, se establece el contac</w:t>
      </w:r>
      <w:r w:rsidR="00274CD5">
        <w:rPr>
          <w:lang w:eastAsia="es-CO"/>
        </w:rPr>
        <w:t>to entre el stent y la arteria que interactúan y se alcanza una posición de equilibrio entre el ambos.</w:t>
      </w:r>
      <w:r w:rsidR="00D43F18">
        <w:rPr>
          <w:lang w:eastAsia="es-CO"/>
        </w:rPr>
        <w:t xml:space="preserve"> El stent totalmente desplegado y con el contacto establecido con la aorta se muestra en la </w:t>
      </w:r>
      <w:r w:rsidR="00D43F18" w:rsidRPr="00D43F18">
        <w:rPr>
          <w:lang w:eastAsia="es-CO"/>
        </w:rPr>
        <w:fldChar w:fldCharType="begin"/>
      </w:r>
      <w:r w:rsidR="00D43F18" w:rsidRPr="00D43F18">
        <w:rPr>
          <w:lang w:eastAsia="es-CO"/>
        </w:rPr>
        <w:instrText xml:space="preserve"> REF _Ref109821050 \h  \* MERGEFORMAT </w:instrText>
      </w:r>
      <w:r w:rsidR="00D43F18" w:rsidRPr="00D43F18">
        <w:rPr>
          <w:lang w:eastAsia="es-CO"/>
        </w:rPr>
      </w:r>
      <w:r w:rsidR="00D43F18" w:rsidRPr="00D43F18">
        <w:rPr>
          <w:lang w:eastAsia="es-CO"/>
        </w:rPr>
        <w:fldChar w:fldCharType="separate"/>
      </w:r>
      <w:r w:rsidR="00D43F18" w:rsidRPr="00D43F18">
        <w:rPr>
          <w:sz w:val="18"/>
        </w:rPr>
        <w:t xml:space="preserve">Figura </w:t>
      </w:r>
      <w:r w:rsidR="00D43F18" w:rsidRPr="00D43F18">
        <w:rPr>
          <w:noProof/>
          <w:sz w:val="18"/>
        </w:rPr>
        <w:t>10</w:t>
      </w:r>
      <w:r w:rsidR="00D43F18" w:rsidRPr="00D43F18">
        <w:rPr>
          <w:lang w:eastAsia="es-CO"/>
        </w:rPr>
        <w:fldChar w:fldCharType="end"/>
      </w:r>
      <w:r w:rsidR="00D43F18">
        <w:rPr>
          <w:lang w:eastAsia="es-CO"/>
        </w:rPr>
        <w:t>.</w:t>
      </w:r>
    </w:p>
    <w:p w14:paraId="41F51A6F" w14:textId="0881A94E" w:rsidR="00D43F18" w:rsidRDefault="00D43F18" w:rsidP="00D43F18">
      <w:pPr>
        <w:jc w:val="center"/>
        <w:rPr>
          <w:lang w:eastAsia="es-CO"/>
        </w:rPr>
      </w:pPr>
      <w:r>
        <w:rPr>
          <w:noProof/>
          <w:lang w:val="es-ES" w:eastAsia="es-ES"/>
        </w:rPr>
        <w:drawing>
          <wp:inline distT="0" distB="0" distL="0" distR="0" wp14:anchorId="01C6CD21" wp14:editId="488B0FD7">
            <wp:extent cx="2200275" cy="2056176"/>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2295" cy="2058064"/>
                    </a:xfrm>
                    <a:prstGeom prst="rect">
                      <a:avLst/>
                    </a:prstGeom>
                  </pic:spPr>
                </pic:pic>
              </a:graphicData>
            </a:graphic>
          </wp:inline>
        </w:drawing>
      </w:r>
    </w:p>
    <w:p w14:paraId="7148C49D" w14:textId="2AAA1FBE" w:rsidR="00D43F18" w:rsidRPr="00D43F18" w:rsidRDefault="00D43F18" w:rsidP="00D43F18">
      <w:pPr>
        <w:pStyle w:val="Descripcin"/>
        <w:jc w:val="center"/>
        <w:rPr>
          <w:sz w:val="18"/>
        </w:rPr>
      </w:pPr>
      <w:bookmarkStart w:id="13" w:name="_Ref109821050"/>
      <w:r w:rsidRPr="00D43F18">
        <w:rPr>
          <w:b/>
          <w:sz w:val="18"/>
        </w:rPr>
        <w:t xml:space="preserve">Figura </w:t>
      </w:r>
      <w:r w:rsidRPr="00D43F18">
        <w:rPr>
          <w:b/>
          <w:sz w:val="18"/>
        </w:rPr>
        <w:fldChar w:fldCharType="begin"/>
      </w:r>
      <w:r w:rsidRPr="00D43F18">
        <w:rPr>
          <w:b/>
          <w:sz w:val="18"/>
        </w:rPr>
        <w:instrText xml:space="preserve"> SEQ Figura \* ARABIC </w:instrText>
      </w:r>
      <w:r w:rsidRPr="00D43F18">
        <w:rPr>
          <w:b/>
          <w:sz w:val="18"/>
        </w:rPr>
        <w:fldChar w:fldCharType="separate"/>
      </w:r>
      <w:r w:rsidR="00960E9B">
        <w:rPr>
          <w:b/>
          <w:noProof/>
          <w:sz w:val="18"/>
        </w:rPr>
        <w:t>10</w:t>
      </w:r>
      <w:r w:rsidRPr="00D43F18">
        <w:rPr>
          <w:b/>
          <w:sz w:val="18"/>
        </w:rPr>
        <w:fldChar w:fldCharType="end"/>
      </w:r>
      <w:bookmarkEnd w:id="13"/>
      <w:r w:rsidRPr="00D43F18">
        <w:rPr>
          <w:b/>
          <w:sz w:val="18"/>
        </w:rPr>
        <w:t>.</w:t>
      </w:r>
      <w:r w:rsidRPr="00D43F18">
        <w:rPr>
          <w:sz w:val="18"/>
        </w:rPr>
        <w:t xml:space="preserve"> Stent totalmente desplegado en el interior de la aorta del paciente.</w:t>
      </w:r>
    </w:p>
    <w:p w14:paraId="021FAFEF" w14:textId="77777777" w:rsidR="002B1452" w:rsidRDefault="002B1452" w:rsidP="00F642FE">
      <w:pPr>
        <w:rPr>
          <w:lang w:eastAsia="es-CO"/>
        </w:rPr>
      </w:pPr>
    </w:p>
    <w:p w14:paraId="09D31C72" w14:textId="31D86121" w:rsidR="00F642FE" w:rsidRDefault="00B731F4" w:rsidP="00F642FE">
      <w:pPr>
        <w:pStyle w:val="Ttulo1"/>
        <w:rPr>
          <w:lang w:eastAsia="es-CO"/>
        </w:rPr>
      </w:pPr>
      <w:r>
        <w:rPr>
          <w:lang w:eastAsia="es-CO"/>
        </w:rPr>
        <w:t>Resultados</w:t>
      </w:r>
    </w:p>
    <w:p w14:paraId="551302D5" w14:textId="77777777" w:rsidR="00B731F4" w:rsidRPr="00B731F4" w:rsidRDefault="00B731F4" w:rsidP="00B731F4">
      <w:pPr>
        <w:rPr>
          <w:lang w:eastAsia="es-CO"/>
        </w:rPr>
      </w:pPr>
    </w:p>
    <w:p w14:paraId="0730BF22" w14:textId="6C08EF5F" w:rsidR="00321DE2" w:rsidRDefault="00321DE2" w:rsidP="00F642FE">
      <w:pPr>
        <w:rPr>
          <w:lang w:eastAsia="es-CO"/>
        </w:rPr>
      </w:pPr>
      <w:r>
        <w:rPr>
          <w:lang w:eastAsia="es-CO"/>
        </w:rPr>
        <w:t>El objetivo del procedimiento desarrollado es el de evaluar el estado post-implante del conjunto stent-arteria con la finalidad de poder estudiar la idoneidad del uso de una válvula concreta en función de la anatomía particular de la aorta.</w:t>
      </w:r>
    </w:p>
    <w:p w14:paraId="43C13125" w14:textId="769FC51E" w:rsidR="00321DE2" w:rsidRDefault="00321DE2" w:rsidP="00F642FE">
      <w:pPr>
        <w:rPr>
          <w:lang w:eastAsia="es-CO"/>
        </w:rPr>
      </w:pPr>
      <w:r>
        <w:rPr>
          <w:lang w:eastAsia="es-CO"/>
        </w:rPr>
        <w:t>Se evalúa por tanto aspectos tales como la energía de deformación de la arteria, la tensión</w:t>
      </w:r>
      <w:r w:rsidR="00412C04">
        <w:rPr>
          <w:lang w:eastAsia="es-CO"/>
        </w:rPr>
        <w:t xml:space="preserve"> y geometría tras la implantación</w:t>
      </w:r>
      <w:r>
        <w:rPr>
          <w:lang w:eastAsia="es-CO"/>
        </w:rPr>
        <w:t xml:space="preserve"> el stent, además de aspectos relativos al contacto entre ambos componentes, fundamental para evitar reflujos.</w:t>
      </w:r>
    </w:p>
    <w:p w14:paraId="6A59F473" w14:textId="7872E15F" w:rsidR="00BD0A8C" w:rsidRDefault="00BD0A8C" w:rsidP="00F642FE">
      <w:pPr>
        <w:rPr>
          <w:lang w:eastAsia="es-CO"/>
        </w:rPr>
      </w:pPr>
      <w:r>
        <w:rPr>
          <w:lang w:eastAsia="es-CO"/>
        </w:rPr>
        <w:t xml:space="preserve">En la </w:t>
      </w:r>
      <w:r w:rsidR="00E073A6" w:rsidRPr="00E073A6">
        <w:rPr>
          <w:lang w:eastAsia="es-CO"/>
        </w:rPr>
        <w:fldChar w:fldCharType="begin"/>
      </w:r>
      <w:r w:rsidR="00E073A6" w:rsidRPr="00E073A6">
        <w:rPr>
          <w:lang w:eastAsia="es-CO"/>
        </w:rPr>
        <w:instrText xml:space="preserve"> REF _Ref109829282 \h  \* MERGEFORMAT </w:instrText>
      </w:r>
      <w:r w:rsidR="00E073A6" w:rsidRPr="00E073A6">
        <w:rPr>
          <w:lang w:eastAsia="es-CO"/>
        </w:rPr>
      </w:r>
      <w:r w:rsidR="00E073A6" w:rsidRPr="00E073A6">
        <w:rPr>
          <w:lang w:eastAsia="es-CO"/>
        </w:rPr>
        <w:fldChar w:fldCharType="separate"/>
      </w:r>
      <w:r w:rsidR="00E073A6" w:rsidRPr="00E073A6">
        <w:t xml:space="preserve">Figura </w:t>
      </w:r>
      <w:r w:rsidR="00E073A6" w:rsidRPr="00E073A6">
        <w:rPr>
          <w:noProof/>
        </w:rPr>
        <w:t>11</w:t>
      </w:r>
      <w:r w:rsidR="00E073A6" w:rsidRPr="00E073A6">
        <w:rPr>
          <w:lang w:eastAsia="es-CO"/>
        </w:rPr>
        <w:fldChar w:fldCharType="end"/>
      </w:r>
      <w:r w:rsidR="00E073A6">
        <w:rPr>
          <w:lang w:eastAsia="es-CO"/>
        </w:rPr>
        <w:t xml:space="preserve"> se muestra un trazado de la tensión equivalente de Von-Mises en el stent. Las zonas que mayor tensión soportan son, como cabía esperar, los puntos de unión que dan forma a la estructura del stent y que forman “rótulas elásticas” que permiten que la estructura se pliegue y se despliege.</w:t>
      </w:r>
    </w:p>
    <w:p w14:paraId="6A3CFB5D" w14:textId="7B41BEEC" w:rsidR="00B07E1F" w:rsidRDefault="00B07E1F" w:rsidP="00F642FE">
      <w:pPr>
        <w:rPr>
          <w:lang w:eastAsia="es-CO"/>
        </w:rPr>
      </w:pPr>
    </w:p>
    <w:p w14:paraId="24465601" w14:textId="76820D2F" w:rsidR="00B07E1F" w:rsidRDefault="00B07E1F" w:rsidP="00F642FE">
      <w:pPr>
        <w:rPr>
          <w:lang w:eastAsia="es-CO"/>
        </w:rPr>
      </w:pPr>
    </w:p>
    <w:p w14:paraId="7640C253" w14:textId="759FFB6D" w:rsidR="00B07E1F" w:rsidRDefault="00B07E1F" w:rsidP="00F642FE">
      <w:pPr>
        <w:rPr>
          <w:lang w:eastAsia="es-CO"/>
        </w:rPr>
      </w:pPr>
    </w:p>
    <w:p w14:paraId="157D7C09" w14:textId="62C1AD28" w:rsidR="00B07E1F" w:rsidRDefault="00B07E1F" w:rsidP="00F642FE">
      <w:pPr>
        <w:rPr>
          <w:lang w:eastAsia="es-CO"/>
        </w:rPr>
      </w:pPr>
    </w:p>
    <w:p w14:paraId="3B1CD1E4" w14:textId="084ECA28" w:rsidR="00B07E1F" w:rsidRDefault="00B07E1F" w:rsidP="00F642FE">
      <w:pPr>
        <w:rPr>
          <w:lang w:eastAsia="es-CO"/>
        </w:rPr>
      </w:pPr>
    </w:p>
    <w:p w14:paraId="51AE2264" w14:textId="03E7C616" w:rsidR="00B07E1F" w:rsidRDefault="00B07E1F" w:rsidP="00F642FE">
      <w:pPr>
        <w:rPr>
          <w:lang w:eastAsia="es-CO"/>
        </w:rPr>
      </w:pPr>
    </w:p>
    <w:p w14:paraId="6DA6DA6F" w14:textId="2F386534" w:rsidR="00B07E1F" w:rsidRDefault="00B07E1F" w:rsidP="00F642FE">
      <w:pPr>
        <w:rPr>
          <w:lang w:eastAsia="es-CO"/>
        </w:rPr>
      </w:pPr>
    </w:p>
    <w:p w14:paraId="218F4D57" w14:textId="43D4E627" w:rsidR="00B07E1F" w:rsidRDefault="00B07E1F" w:rsidP="00F642FE">
      <w:pPr>
        <w:rPr>
          <w:lang w:eastAsia="es-CO"/>
        </w:rPr>
      </w:pPr>
    </w:p>
    <w:p w14:paraId="598E3EE2" w14:textId="29146103" w:rsidR="00B07E1F" w:rsidRDefault="00B07E1F" w:rsidP="00F642FE">
      <w:pPr>
        <w:rPr>
          <w:lang w:eastAsia="es-CO"/>
        </w:rPr>
      </w:pPr>
    </w:p>
    <w:p w14:paraId="0DDA6AE9" w14:textId="75400639" w:rsidR="00B07E1F" w:rsidRDefault="00B07E1F" w:rsidP="00F642FE">
      <w:pPr>
        <w:rPr>
          <w:lang w:eastAsia="es-CO"/>
        </w:rPr>
      </w:pPr>
    </w:p>
    <w:p w14:paraId="343BA102" w14:textId="4C128784" w:rsidR="00B07E1F" w:rsidRDefault="00B07E1F" w:rsidP="00F642FE">
      <w:pPr>
        <w:rPr>
          <w:lang w:eastAsia="es-CO"/>
        </w:rPr>
      </w:pPr>
    </w:p>
    <w:p w14:paraId="7DE5BCE6" w14:textId="1F191998" w:rsidR="00B07E1F" w:rsidRDefault="00B07E1F" w:rsidP="00F642FE">
      <w:pPr>
        <w:rPr>
          <w:lang w:eastAsia="es-CO"/>
        </w:rPr>
      </w:pPr>
    </w:p>
    <w:p w14:paraId="20F78F3F" w14:textId="52A8C19D" w:rsidR="00B07E1F" w:rsidRDefault="00B07E1F" w:rsidP="00F642FE">
      <w:pPr>
        <w:rPr>
          <w:lang w:eastAsia="es-CO"/>
        </w:rPr>
      </w:pPr>
    </w:p>
    <w:p w14:paraId="2F189135" w14:textId="5A9CBAC9" w:rsidR="00B07E1F" w:rsidRDefault="00B07E1F" w:rsidP="00F642FE">
      <w:pPr>
        <w:rPr>
          <w:lang w:eastAsia="es-CO"/>
        </w:rPr>
      </w:pPr>
    </w:p>
    <w:p w14:paraId="49B69114" w14:textId="7C46053D" w:rsidR="00B07E1F" w:rsidRDefault="00B07E1F" w:rsidP="00F642FE">
      <w:pPr>
        <w:rPr>
          <w:lang w:eastAsia="es-CO"/>
        </w:rPr>
      </w:pPr>
    </w:p>
    <w:p w14:paraId="2543E195" w14:textId="67624AAF" w:rsidR="00B07E1F" w:rsidRDefault="00B07E1F" w:rsidP="00F642FE">
      <w:pPr>
        <w:rPr>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tblGrid>
      <w:tr w:rsidR="00B07E1F" w14:paraId="69AB423D" w14:textId="77777777" w:rsidTr="00B07E1F">
        <w:tc>
          <w:tcPr>
            <w:tcW w:w="4357" w:type="dxa"/>
          </w:tcPr>
          <w:p w14:paraId="14891304" w14:textId="4F9BD7A3" w:rsidR="00B07E1F" w:rsidRDefault="00B07E1F" w:rsidP="00F642FE">
            <w:pPr>
              <w:rPr>
                <w:lang w:eastAsia="es-CO"/>
              </w:rPr>
            </w:pPr>
            <w:r>
              <w:rPr>
                <w:noProof/>
                <w:lang w:val="es-ES" w:eastAsia="es-ES"/>
              </w:rPr>
              <w:drawing>
                <wp:inline distT="0" distB="0" distL="0" distR="0" wp14:anchorId="28AC7802" wp14:editId="6462E8D5">
                  <wp:extent cx="2700036" cy="136207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19857" cy="1372074"/>
                          </a:xfrm>
                          <a:prstGeom prst="rect">
                            <a:avLst/>
                          </a:prstGeom>
                        </pic:spPr>
                      </pic:pic>
                    </a:graphicData>
                  </a:graphic>
                </wp:inline>
              </w:drawing>
            </w:r>
          </w:p>
        </w:tc>
      </w:tr>
      <w:tr w:rsidR="00B07E1F" w14:paraId="5DB209DB" w14:textId="77777777" w:rsidTr="00B07E1F">
        <w:tc>
          <w:tcPr>
            <w:tcW w:w="4357" w:type="dxa"/>
          </w:tcPr>
          <w:p w14:paraId="44AD349C" w14:textId="77777777" w:rsidR="00B07E1F" w:rsidRDefault="00B07E1F" w:rsidP="00B07E1F">
            <w:pPr>
              <w:jc w:val="center"/>
              <w:rPr>
                <w:lang w:eastAsia="es-CO"/>
              </w:rPr>
            </w:pPr>
            <w:r>
              <w:rPr>
                <w:lang w:eastAsia="es-CO"/>
              </w:rPr>
              <w:t>(a)</w:t>
            </w:r>
          </w:p>
          <w:p w14:paraId="6A190A6E" w14:textId="0303D273" w:rsidR="00B07E1F" w:rsidRDefault="00B07E1F" w:rsidP="00B07E1F">
            <w:pPr>
              <w:jc w:val="center"/>
              <w:rPr>
                <w:lang w:eastAsia="es-CO"/>
              </w:rPr>
            </w:pPr>
          </w:p>
        </w:tc>
      </w:tr>
      <w:tr w:rsidR="00B07E1F" w14:paraId="7DBF257A" w14:textId="77777777" w:rsidTr="00B07E1F">
        <w:tc>
          <w:tcPr>
            <w:tcW w:w="4357" w:type="dxa"/>
          </w:tcPr>
          <w:p w14:paraId="123105FB" w14:textId="3A285308" w:rsidR="00B07E1F" w:rsidRDefault="00B07E1F" w:rsidP="00F642FE">
            <w:pPr>
              <w:rPr>
                <w:lang w:eastAsia="es-CO"/>
              </w:rPr>
            </w:pPr>
            <w:r>
              <w:rPr>
                <w:noProof/>
                <w:lang w:val="es-ES" w:eastAsia="es-ES"/>
              </w:rPr>
              <w:drawing>
                <wp:inline distT="0" distB="0" distL="0" distR="0" wp14:anchorId="380629A1" wp14:editId="5F77E984">
                  <wp:extent cx="2438400" cy="200901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41703" cy="2011736"/>
                          </a:xfrm>
                          <a:prstGeom prst="rect">
                            <a:avLst/>
                          </a:prstGeom>
                        </pic:spPr>
                      </pic:pic>
                    </a:graphicData>
                  </a:graphic>
                </wp:inline>
              </w:drawing>
            </w:r>
          </w:p>
        </w:tc>
      </w:tr>
      <w:tr w:rsidR="00B07E1F" w14:paraId="70A88AEE" w14:textId="77777777" w:rsidTr="00B07E1F">
        <w:tc>
          <w:tcPr>
            <w:tcW w:w="4357" w:type="dxa"/>
          </w:tcPr>
          <w:p w14:paraId="1CD69F43" w14:textId="4F492F8E" w:rsidR="00B07E1F" w:rsidRDefault="00B07E1F" w:rsidP="00B07E1F">
            <w:pPr>
              <w:jc w:val="center"/>
              <w:rPr>
                <w:lang w:eastAsia="es-CO"/>
              </w:rPr>
            </w:pPr>
            <w:r>
              <w:rPr>
                <w:lang w:eastAsia="es-CO"/>
              </w:rPr>
              <w:t>(b)</w:t>
            </w:r>
          </w:p>
        </w:tc>
      </w:tr>
    </w:tbl>
    <w:p w14:paraId="3B96A383" w14:textId="69D600AD" w:rsidR="00BD0A8C" w:rsidRDefault="00BD0A8C" w:rsidP="00B07E1F">
      <w:pPr>
        <w:pStyle w:val="Descripcin"/>
        <w:jc w:val="center"/>
      </w:pPr>
      <w:bookmarkStart w:id="14" w:name="_Ref109829282"/>
      <w:r w:rsidRPr="00BD0A8C">
        <w:rPr>
          <w:b/>
        </w:rPr>
        <w:t xml:space="preserve">Figura </w:t>
      </w:r>
      <w:r w:rsidRPr="00BD0A8C">
        <w:rPr>
          <w:b/>
        </w:rPr>
        <w:fldChar w:fldCharType="begin"/>
      </w:r>
      <w:r w:rsidRPr="00BD0A8C">
        <w:rPr>
          <w:b/>
        </w:rPr>
        <w:instrText xml:space="preserve"> SEQ Figura \* ARABIC </w:instrText>
      </w:r>
      <w:r w:rsidRPr="00BD0A8C">
        <w:rPr>
          <w:b/>
        </w:rPr>
        <w:fldChar w:fldCharType="separate"/>
      </w:r>
      <w:r w:rsidR="00960E9B">
        <w:rPr>
          <w:b/>
          <w:noProof/>
        </w:rPr>
        <w:t>11</w:t>
      </w:r>
      <w:r w:rsidRPr="00BD0A8C">
        <w:rPr>
          <w:b/>
        </w:rPr>
        <w:fldChar w:fldCharType="end"/>
      </w:r>
      <w:bookmarkEnd w:id="14"/>
      <w:r w:rsidRPr="00BD0A8C">
        <w:rPr>
          <w:b/>
        </w:rPr>
        <w:t>.</w:t>
      </w:r>
      <w:r>
        <w:t xml:space="preserve"> Tensión de Von-Mises en el stent</w:t>
      </w:r>
      <w:r w:rsidR="00E073A6">
        <w:t xml:space="preserve"> (a) y detalle de los puntos con alta tensión (b)</w:t>
      </w:r>
      <w:r>
        <w:t>.</w:t>
      </w:r>
    </w:p>
    <w:p w14:paraId="62A7E4FC" w14:textId="064B65EC" w:rsidR="00960E9B" w:rsidRDefault="00960E9B" w:rsidP="00960E9B">
      <w:pPr>
        <w:rPr>
          <w:lang w:eastAsia="es-CO"/>
        </w:rPr>
      </w:pPr>
    </w:p>
    <w:p w14:paraId="1591D552" w14:textId="49B2ADC9" w:rsidR="00960E9B" w:rsidRDefault="00960E9B" w:rsidP="00960E9B">
      <w:pPr>
        <w:rPr>
          <w:lang w:eastAsia="es-CO"/>
        </w:rPr>
      </w:pPr>
      <w:r>
        <w:rPr>
          <w:lang w:eastAsia="es-CO"/>
        </w:rPr>
        <w:t>Por otra parte, se evalúa también la zona de contacto entre el stent y la arteria. Una superficie en contacto mayor implica también un mejor ajuste entre ambos y, por lo tanto, una menor posibilidad de reflujos.</w:t>
      </w:r>
    </w:p>
    <w:p w14:paraId="66C1D109" w14:textId="593E27A7" w:rsidR="00960E9B" w:rsidRDefault="00960E9B" w:rsidP="00960E9B">
      <w:pPr>
        <w:rPr>
          <w:lang w:eastAsia="es-CO"/>
        </w:rPr>
      </w:pPr>
      <w:r>
        <w:rPr>
          <w:lang w:eastAsia="es-CO"/>
        </w:rPr>
        <w:t>En el modelo de simulación que se defiende en este trabajo se puede evaluar el gap que se produce en la zona de contacto, de forma que, si el gap es mayor que cero, las superficies no están en contacto.</w:t>
      </w:r>
    </w:p>
    <w:p w14:paraId="408418D8" w14:textId="3CF8F821" w:rsidR="00960E9B" w:rsidRPr="00960E9B" w:rsidRDefault="00960E9B" w:rsidP="00960E9B">
      <w:pPr>
        <w:rPr>
          <w:lang w:eastAsia="es-CO"/>
        </w:rPr>
      </w:pPr>
      <w:r>
        <w:rPr>
          <w:lang w:eastAsia="es-CO"/>
        </w:rPr>
        <w:t>En la</w:t>
      </w:r>
      <w:r w:rsidRPr="00411D1C">
        <w:rPr>
          <w:lang w:eastAsia="es-CO"/>
        </w:rPr>
        <w:t xml:space="preserve"> </w:t>
      </w:r>
      <w:r w:rsidR="00411D1C" w:rsidRPr="00411D1C">
        <w:rPr>
          <w:lang w:eastAsia="es-CO"/>
        </w:rPr>
        <w:fldChar w:fldCharType="begin"/>
      </w:r>
      <w:r w:rsidR="00411D1C" w:rsidRPr="00411D1C">
        <w:rPr>
          <w:lang w:eastAsia="es-CO"/>
        </w:rPr>
        <w:instrText xml:space="preserve"> REF _Ref109830215 \h  \* MERGEFORMAT </w:instrText>
      </w:r>
      <w:r w:rsidR="00411D1C" w:rsidRPr="00411D1C">
        <w:rPr>
          <w:lang w:eastAsia="es-CO"/>
        </w:rPr>
      </w:r>
      <w:r w:rsidR="00411D1C" w:rsidRPr="00411D1C">
        <w:rPr>
          <w:lang w:eastAsia="es-CO"/>
        </w:rPr>
        <w:fldChar w:fldCharType="separate"/>
      </w:r>
      <w:r w:rsidR="00411D1C" w:rsidRPr="00411D1C">
        <w:rPr>
          <w:sz w:val="18"/>
        </w:rPr>
        <w:t xml:space="preserve">Figura </w:t>
      </w:r>
      <w:r w:rsidR="00411D1C" w:rsidRPr="00411D1C">
        <w:rPr>
          <w:noProof/>
          <w:sz w:val="18"/>
        </w:rPr>
        <w:t>12</w:t>
      </w:r>
      <w:r w:rsidR="00411D1C" w:rsidRPr="00411D1C">
        <w:rPr>
          <w:lang w:eastAsia="es-CO"/>
        </w:rPr>
        <w:fldChar w:fldCharType="end"/>
      </w:r>
      <w:r w:rsidR="00411D1C">
        <w:rPr>
          <w:lang w:eastAsia="es-CO"/>
        </w:rPr>
        <w:t xml:space="preserve"> se muestra un mapa de las zonas en contacto. En el mapa de la figura, se destacan únicamente las zonas que están en contacto, es decir, cuyo gap es menor que cero.</w:t>
      </w:r>
    </w:p>
    <w:p w14:paraId="76E74DF7" w14:textId="27BE4E14" w:rsidR="00D869CA" w:rsidRDefault="00D869CA" w:rsidP="00F642FE">
      <w:pPr>
        <w:rPr>
          <w:lang w:eastAsia="es-CO"/>
        </w:rPr>
      </w:pPr>
      <w:r>
        <w:rPr>
          <w:noProof/>
          <w:lang w:val="es-ES" w:eastAsia="es-ES"/>
        </w:rPr>
        <w:drawing>
          <wp:inline distT="0" distB="0" distL="0" distR="0" wp14:anchorId="20259A20" wp14:editId="5B994C89">
            <wp:extent cx="2773045" cy="1330325"/>
            <wp:effectExtent l="0" t="0" r="825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73045" cy="1330325"/>
                    </a:xfrm>
                    <a:prstGeom prst="rect">
                      <a:avLst/>
                    </a:prstGeom>
                  </pic:spPr>
                </pic:pic>
              </a:graphicData>
            </a:graphic>
          </wp:inline>
        </w:drawing>
      </w:r>
    </w:p>
    <w:p w14:paraId="38C76E2B" w14:textId="234FE033" w:rsidR="00B731F4" w:rsidRDefault="00D869CA" w:rsidP="00960E9B">
      <w:pPr>
        <w:jc w:val="center"/>
        <w:rPr>
          <w:lang w:eastAsia="es-CO"/>
        </w:rPr>
      </w:pPr>
      <w:r>
        <w:rPr>
          <w:noProof/>
          <w:lang w:val="es-ES" w:eastAsia="es-ES"/>
        </w:rPr>
        <w:drawing>
          <wp:inline distT="0" distB="0" distL="0" distR="0" wp14:anchorId="0D6AC53A" wp14:editId="14D077A2">
            <wp:extent cx="2773045" cy="169672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3045" cy="1696720"/>
                    </a:xfrm>
                    <a:prstGeom prst="rect">
                      <a:avLst/>
                    </a:prstGeom>
                  </pic:spPr>
                </pic:pic>
              </a:graphicData>
            </a:graphic>
          </wp:inline>
        </w:drawing>
      </w:r>
    </w:p>
    <w:p w14:paraId="4A58C57D" w14:textId="60DAB52E" w:rsidR="00960E9B" w:rsidRDefault="00960E9B" w:rsidP="00960E9B">
      <w:pPr>
        <w:pStyle w:val="Descripcin"/>
        <w:jc w:val="center"/>
        <w:rPr>
          <w:sz w:val="18"/>
        </w:rPr>
      </w:pPr>
      <w:bookmarkStart w:id="15" w:name="_Ref109830215"/>
      <w:r w:rsidRPr="00960E9B">
        <w:rPr>
          <w:b/>
          <w:sz w:val="18"/>
        </w:rPr>
        <w:t xml:space="preserve">Figura </w:t>
      </w:r>
      <w:r w:rsidRPr="00960E9B">
        <w:rPr>
          <w:b/>
          <w:sz w:val="18"/>
        </w:rPr>
        <w:fldChar w:fldCharType="begin"/>
      </w:r>
      <w:r w:rsidRPr="00960E9B">
        <w:rPr>
          <w:b/>
          <w:sz w:val="18"/>
        </w:rPr>
        <w:instrText xml:space="preserve"> SEQ Figura \* ARABIC </w:instrText>
      </w:r>
      <w:r w:rsidRPr="00960E9B">
        <w:rPr>
          <w:b/>
          <w:sz w:val="18"/>
        </w:rPr>
        <w:fldChar w:fldCharType="separate"/>
      </w:r>
      <w:r w:rsidRPr="00960E9B">
        <w:rPr>
          <w:b/>
          <w:noProof/>
          <w:sz w:val="18"/>
        </w:rPr>
        <w:t>12</w:t>
      </w:r>
      <w:r w:rsidRPr="00960E9B">
        <w:rPr>
          <w:b/>
          <w:sz w:val="18"/>
        </w:rPr>
        <w:fldChar w:fldCharType="end"/>
      </w:r>
      <w:bookmarkEnd w:id="15"/>
      <w:r w:rsidRPr="00960E9B">
        <w:rPr>
          <w:b/>
          <w:sz w:val="18"/>
        </w:rPr>
        <w:t>.</w:t>
      </w:r>
      <w:r w:rsidRPr="00960E9B">
        <w:rPr>
          <w:sz w:val="18"/>
        </w:rPr>
        <w:t xml:space="preserve"> Mapa de gap en el contacto desde dos perspectivas.</w:t>
      </w:r>
    </w:p>
    <w:p w14:paraId="4165A025" w14:textId="77777777" w:rsidR="00411D1C" w:rsidRPr="00411D1C" w:rsidRDefault="00411D1C" w:rsidP="00411D1C">
      <w:pPr>
        <w:rPr>
          <w:lang w:eastAsia="es-CO"/>
        </w:rPr>
      </w:pPr>
    </w:p>
    <w:p w14:paraId="46179C04" w14:textId="70A0DCD4" w:rsidR="00B731F4" w:rsidRDefault="00411D1C" w:rsidP="00F642FE">
      <w:pPr>
        <w:rPr>
          <w:lang w:eastAsia="es-CO"/>
        </w:rPr>
      </w:pPr>
      <w:r>
        <w:rPr>
          <w:lang w:eastAsia="es-CO"/>
        </w:rPr>
        <w:t xml:space="preserve">Se distinguen en la figura dos áreas principales, en primer </w:t>
      </w:r>
      <w:r w:rsidR="0027228B">
        <w:rPr>
          <w:lang w:eastAsia="es-CO"/>
        </w:rPr>
        <w:t>lugar,</w:t>
      </w:r>
      <w:r>
        <w:rPr>
          <w:lang w:eastAsia="es-CO"/>
        </w:rPr>
        <w:t xml:space="preserve"> el anillo más separado de la entrada del ventrículo, donde se produce un contacto amplio </w:t>
      </w:r>
      <w:r w:rsidR="0027228B">
        <w:rPr>
          <w:lang w:eastAsia="es-CO"/>
        </w:rPr>
        <w:t>con mayor superficie. Por otro lado, aparecen áreas de contacto cerca del borde próximo al ventrículo, estas áreas tienen una menor extensión por un lado debido a la forma de la arteria y por otro, debido a la menor elasticidad del stent en esta zona que provoca que la adaptación sea menor.</w:t>
      </w:r>
    </w:p>
    <w:p w14:paraId="66449651" w14:textId="77777777" w:rsidR="00D97B76" w:rsidRDefault="00D97B76" w:rsidP="00F642FE">
      <w:pPr>
        <w:rPr>
          <w:lang w:eastAsia="es-CO"/>
        </w:rPr>
      </w:pPr>
    </w:p>
    <w:p w14:paraId="23B97F2F" w14:textId="375E3A57" w:rsidR="00F642FE" w:rsidRDefault="00F642FE" w:rsidP="00F642FE">
      <w:pPr>
        <w:pStyle w:val="Ttulo1"/>
        <w:rPr>
          <w:lang w:eastAsia="es-CO"/>
        </w:rPr>
      </w:pPr>
      <w:r>
        <w:rPr>
          <w:lang w:eastAsia="es-CO"/>
        </w:rPr>
        <w:t>Conclusiones</w:t>
      </w:r>
    </w:p>
    <w:p w14:paraId="34F0E9FB" w14:textId="09B9E57C" w:rsidR="004015A2" w:rsidRDefault="004015A2" w:rsidP="004015A2">
      <w:pPr>
        <w:rPr>
          <w:lang w:eastAsia="es-CO"/>
        </w:rPr>
      </w:pPr>
    </w:p>
    <w:p w14:paraId="3BA57BEC" w14:textId="188333D2" w:rsidR="004015A2" w:rsidRDefault="00E55412" w:rsidP="004015A2">
      <w:pPr>
        <w:rPr>
          <w:lang w:eastAsia="es-CO"/>
        </w:rPr>
      </w:pPr>
      <w:r>
        <w:rPr>
          <w:lang w:eastAsia="es-CO"/>
        </w:rPr>
        <w:t>Como objetivo de este trabajo se plantea el desarrollar un procedimiento que permita determinar la adaptación de un stent soporte para una prótesis valvular a la aorta donde será implantado.</w:t>
      </w:r>
    </w:p>
    <w:p w14:paraId="7C67B66F" w14:textId="08A05FDF" w:rsidR="008365BF" w:rsidRDefault="008365BF" w:rsidP="004015A2">
      <w:pPr>
        <w:rPr>
          <w:lang w:eastAsia="es-CO"/>
        </w:rPr>
      </w:pPr>
      <w:r>
        <w:rPr>
          <w:lang w:eastAsia="es-CO"/>
        </w:rPr>
        <w:t>Se utilizará un modelo de elementos finitos de la estructura soporte de la prótesis, así como un modelo específico de arteria que, en su caso, será dependiente de cada paciente. Una vez sometido al procedimiento TAC</w:t>
      </w:r>
      <w:r w:rsidR="00432B54">
        <w:rPr>
          <w:lang w:eastAsia="es-CO"/>
        </w:rPr>
        <w:t xml:space="preserve"> previo, la geometría de la aorta se extrae y se procesa para generar un modelo de elementos finitos.</w:t>
      </w:r>
    </w:p>
    <w:p w14:paraId="0B8A9FEB" w14:textId="58BD5745" w:rsidR="00432B54" w:rsidRPr="004015A2" w:rsidRDefault="00432B54" w:rsidP="004015A2">
      <w:pPr>
        <w:rPr>
          <w:lang w:eastAsia="es-CO"/>
        </w:rPr>
      </w:pPr>
      <w:r>
        <w:rPr>
          <w:lang w:eastAsia="es-CO"/>
        </w:rPr>
        <w:t>La interacción entre la arteria y el stent se simula entonces para determinar el área de contacto, la tensión en el stent y la deformación de la arteria. Con esta herramienta se puede estimar por tanto la idoneidad de un modelo de válvula u otra según la anatomía particular de cada paciente e incluso, experimentar con diferentes tamaños de un mismo modelo para llegar a deducir qué válvula se comportará mejor en cuanto a sellado y en cuanto a daño y nivel de tensión de la pared arterial.</w:t>
      </w:r>
    </w:p>
    <w:p w14:paraId="7D04E819" w14:textId="6EEC685A" w:rsidR="009E0CC5" w:rsidRPr="00322F16" w:rsidRDefault="009E0CC5" w:rsidP="002E2C39">
      <w:pPr>
        <w:rPr>
          <w:noProof/>
        </w:rPr>
      </w:pPr>
    </w:p>
    <w:p w14:paraId="4696520F" w14:textId="12CF6D4D" w:rsidR="009B4D5F" w:rsidRPr="00FA2B68" w:rsidRDefault="009B4D5F" w:rsidP="007541F3">
      <w:pPr>
        <w:rPr>
          <w:noProof/>
        </w:rPr>
      </w:pPr>
    </w:p>
    <w:p w14:paraId="40093F06" w14:textId="5FE334F1" w:rsidR="009B4D5F" w:rsidRPr="00E34FCE" w:rsidRDefault="009B4D5F" w:rsidP="00960B8F">
      <w:pPr>
        <w:pStyle w:val="Ttulo1"/>
      </w:pPr>
      <w:r w:rsidRPr="00E34FCE">
        <w:t>R</w:t>
      </w:r>
      <w:r w:rsidR="006E4429" w:rsidRPr="00E34FCE">
        <w:t>eferencias</w:t>
      </w:r>
    </w:p>
    <w:p w14:paraId="3DC397C8" w14:textId="77777777" w:rsidR="009B4D5F" w:rsidRPr="00C74B3E" w:rsidRDefault="009B4D5F" w:rsidP="007541F3">
      <w:pPr>
        <w:rPr>
          <w:noProof/>
        </w:rPr>
      </w:pPr>
    </w:p>
    <w:p w14:paraId="4D9E4DA9" w14:textId="390E35CB" w:rsidR="00C74B3E" w:rsidRPr="00502F7B" w:rsidRDefault="00C74B3E" w:rsidP="005C207B">
      <w:pPr>
        <w:rPr>
          <w:i/>
          <w:noProof/>
          <w:lang w:val="en-GB"/>
        </w:rPr>
      </w:pPr>
      <w:r w:rsidRPr="005C207B">
        <w:rPr>
          <w:noProof/>
          <w:lang w:val="en-GB"/>
        </w:rPr>
        <w:t xml:space="preserve">[1] </w:t>
      </w:r>
      <w:r w:rsidR="005C207B" w:rsidRPr="005C207B">
        <w:rPr>
          <w:noProof/>
          <w:lang w:val="en-GB"/>
        </w:rPr>
        <w:t xml:space="preserve">Brewer, R.J., M, Jr., R.M., Deck, J.D., Ritter, R.C., Trefil, J.S., Nolan, S.P., 1977. </w:t>
      </w:r>
      <w:r w:rsidR="005C207B">
        <w:rPr>
          <w:noProof/>
          <w:lang w:val="en-GB"/>
        </w:rPr>
        <w:t>“</w:t>
      </w:r>
      <w:r w:rsidR="005C207B" w:rsidRPr="005C207B">
        <w:rPr>
          <w:noProof/>
          <w:lang w:val="en-GB"/>
        </w:rPr>
        <w:t>An in</w:t>
      </w:r>
      <w:r w:rsidR="005C207B">
        <w:rPr>
          <w:noProof/>
          <w:lang w:val="en-GB"/>
        </w:rPr>
        <w:t xml:space="preserve"> </w:t>
      </w:r>
      <w:r w:rsidR="005C207B" w:rsidRPr="005C207B">
        <w:rPr>
          <w:noProof/>
          <w:lang w:val="en-GB"/>
        </w:rPr>
        <w:t>vivo study of the dimensional changes of the aortic valve leaflets during the cardiac</w:t>
      </w:r>
      <w:r w:rsidR="005C207B">
        <w:rPr>
          <w:noProof/>
          <w:lang w:val="en-GB"/>
        </w:rPr>
        <w:t xml:space="preserve"> </w:t>
      </w:r>
      <w:r w:rsidR="005C207B" w:rsidRPr="005C207B">
        <w:rPr>
          <w:noProof/>
          <w:lang w:val="en-GB"/>
        </w:rPr>
        <w:t>cycle</w:t>
      </w:r>
      <w:r w:rsidR="005C207B">
        <w:rPr>
          <w:noProof/>
          <w:lang w:val="en-GB"/>
        </w:rPr>
        <w:t xml:space="preserve">”. </w:t>
      </w:r>
      <w:r w:rsidR="005C207B" w:rsidRPr="00502F7B">
        <w:rPr>
          <w:noProof/>
          <w:lang w:val="en-GB"/>
        </w:rPr>
        <w:t>Journal of Thoracic Cardiovascular Surgery, nº 74, pp. 645–650.</w:t>
      </w:r>
    </w:p>
    <w:p w14:paraId="4D2F7CB4" w14:textId="77777777" w:rsidR="00B51DF3" w:rsidRPr="00502F7B" w:rsidRDefault="00B51DF3" w:rsidP="007541F3">
      <w:pPr>
        <w:rPr>
          <w:noProof/>
          <w:lang w:val="en-GB"/>
        </w:rPr>
      </w:pPr>
    </w:p>
    <w:p w14:paraId="5E2B2C53" w14:textId="727065DA" w:rsidR="004450DE" w:rsidRPr="00985CA3" w:rsidRDefault="004450DE" w:rsidP="007541F3">
      <w:pPr>
        <w:rPr>
          <w:i/>
          <w:noProof/>
          <w:lang w:val="en-GB"/>
        </w:rPr>
      </w:pPr>
      <w:r w:rsidRPr="00985CA3">
        <w:rPr>
          <w:noProof/>
          <w:lang w:val="en-GB"/>
        </w:rPr>
        <w:t xml:space="preserve">[2] </w:t>
      </w:r>
      <w:r w:rsidR="00985CA3" w:rsidRPr="00985CA3">
        <w:rPr>
          <w:noProof/>
          <w:lang w:val="en-GB"/>
        </w:rPr>
        <w:t xml:space="preserve">S. Bhushan, X. Huang, Y. </w:t>
      </w:r>
      <w:r w:rsidR="00985CA3">
        <w:rPr>
          <w:noProof/>
          <w:lang w:val="en-GB"/>
        </w:rPr>
        <w:t>Li, S. He, L Mao, W. Hong, Z. X</w:t>
      </w:r>
      <w:r w:rsidR="009E0E75">
        <w:rPr>
          <w:noProof/>
          <w:lang w:val="en-GB"/>
        </w:rPr>
        <w:t>iao</w:t>
      </w:r>
      <w:r w:rsidR="00985CA3">
        <w:rPr>
          <w:noProof/>
          <w:lang w:val="en-GB"/>
        </w:rPr>
        <w:t>, 2021. “</w:t>
      </w:r>
      <w:r w:rsidR="00985CA3" w:rsidRPr="00985CA3">
        <w:rPr>
          <w:noProof/>
          <w:lang w:val="en-GB"/>
        </w:rPr>
        <w:t>Paravalvular Leak After Transcatheter Aortic Valve Implantation Its Incidence, Diagnosis, Clinical Implications, Prevention, Management, and Future Perspectives: A Review Article</w:t>
      </w:r>
      <w:r w:rsidR="00985CA3">
        <w:rPr>
          <w:noProof/>
          <w:lang w:val="en-GB"/>
        </w:rPr>
        <w:t>”. Current Problems in Cardiology.</w:t>
      </w:r>
    </w:p>
    <w:p w14:paraId="39505A86" w14:textId="77777777" w:rsidR="004450DE" w:rsidRPr="00985CA3" w:rsidRDefault="004450DE" w:rsidP="007541F3">
      <w:pPr>
        <w:rPr>
          <w:noProof/>
          <w:lang w:val="en-GB"/>
        </w:rPr>
      </w:pPr>
    </w:p>
    <w:p w14:paraId="5AAD8F82" w14:textId="4639B25B" w:rsidR="004450DE" w:rsidRPr="009E0E75" w:rsidRDefault="004450DE" w:rsidP="007541F3">
      <w:pPr>
        <w:rPr>
          <w:i/>
          <w:noProof/>
          <w:lang w:val="en-GB"/>
        </w:rPr>
      </w:pPr>
      <w:r w:rsidRPr="009E0E75">
        <w:rPr>
          <w:noProof/>
          <w:lang w:val="en-GB"/>
        </w:rPr>
        <w:t>[3</w:t>
      </w:r>
      <w:r w:rsidR="00662B2B" w:rsidRPr="009E0E75">
        <w:rPr>
          <w:noProof/>
          <w:lang w:val="en-GB"/>
        </w:rPr>
        <w:t xml:space="preserve">] </w:t>
      </w:r>
      <w:r w:rsidR="009E0E75" w:rsidRPr="009E0E75">
        <w:rPr>
          <w:noProof/>
          <w:lang w:val="en-GB"/>
        </w:rPr>
        <w:t>P</w:t>
      </w:r>
      <w:r w:rsidR="009E0E75">
        <w:rPr>
          <w:noProof/>
          <w:lang w:val="en-GB"/>
        </w:rPr>
        <w:t>.</w:t>
      </w:r>
      <w:r w:rsidR="009E0E75" w:rsidRPr="009E0E75">
        <w:rPr>
          <w:noProof/>
          <w:lang w:val="en-GB"/>
        </w:rPr>
        <w:t xml:space="preserve"> A. Yushkevich, J</w:t>
      </w:r>
      <w:r w:rsidR="009E0E75">
        <w:rPr>
          <w:noProof/>
          <w:lang w:val="en-GB"/>
        </w:rPr>
        <w:t xml:space="preserve">. </w:t>
      </w:r>
      <w:r w:rsidR="009E0E75" w:rsidRPr="009E0E75">
        <w:rPr>
          <w:noProof/>
          <w:lang w:val="en-GB"/>
        </w:rPr>
        <w:t>Piven, H</w:t>
      </w:r>
      <w:r w:rsidR="009E0E75">
        <w:rPr>
          <w:noProof/>
          <w:lang w:val="en-GB"/>
        </w:rPr>
        <w:t xml:space="preserve">. </w:t>
      </w:r>
      <w:r w:rsidR="009E0E75" w:rsidRPr="009E0E75">
        <w:rPr>
          <w:noProof/>
          <w:lang w:val="en-GB"/>
        </w:rPr>
        <w:t>C</w:t>
      </w:r>
      <w:r w:rsidR="009E0E75">
        <w:rPr>
          <w:noProof/>
          <w:lang w:val="en-GB"/>
        </w:rPr>
        <w:t xml:space="preserve">. </w:t>
      </w:r>
      <w:r w:rsidR="009E0E75" w:rsidRPr="009E0E75">
        <w:rPr>
          <w:noProof/>
          <w:lang w:val="en-GB"/>
        </w:rPr>
        <w:t>Hazlett, R</w:t>
      </w:r>
      <w:r w:rsidR="009E0E75">
        <w:rPr>
          <w:noProof/>
          <w:lang w:val="en-GB"/>
        </w:rPr>
        <w:t xml:space="preserve">. </w:t>
      </w:r>
      <w:r w:rsidR="009E0E75" w:rsidRPr="009E0E75">
        <w:rPr>
          <w:noProof/>
          <w:lang w:val="en-GB"/>
        </w:rPr>
        <w:t>G</w:t>
      </w:r>
      <w:r w:rsidR="009E0E75">
        <w:rPr>
          <w:noProof/>
          <w:lang w:val="en-GB"/>
        </w:rPr>
        <w:t xml:space="preserve">. </w:t>
      </w:r>
      <w:r w:rsidR="009E0E75" w:rsidRPr="009E0E75">
        <w:rPr>
          <w:noProof/>
          <w:lang w:val="en-GB"/>
        </w:rPr>
        <w:t>Smith, S</w:t>
      </w:r>
      <w:r w:rsidR="009E0E75">
        <w:rPr>
          <w:noProof/>
          <w:lang w:val="en-GB"/>
        </w:rPr>
        <w:t xml:space="preserve">. </w:t>
      </w:r>
      <w:r w:rsidR="009E0E75" w:rsidRPr="009E0E75">
        <w:rPr>
          <w:noProof/>
          <w:lang w:val="en-GB"/>
        </w:rPr>
        <w:t>Ho, J</w:t>
      </w:r>
      <w:r w:rsidR="009E0E75">
        <w:rPr>
          <w:noProof/>
          <w:lang w:val="en-GB"/>
        </w:rPr>
        <w:t xml:space="preserve">. </w:t>
      </w:r>
      <w:r w:rsidR="009E0E75" w:rsidRPr="009E0E75">
        <w:rPr>
          <w:noProof/>
          <w:lang w:val="en-GB"/>
        </w:rPr>
        <w:t>C. Gee, G</w:t>
      </w:r>
      <w:r w:rsidR="009E0E75">
        <w:rPr>
          <w:noProof/>
          <w:lang w:val="en-GB"/>
        </w:rPr>
        <w:t xml:space="preserve">. </w:t>
      </w:r>
      <w:r w:rsidR="009E0E75" w:rsidRPr="009E0E75">
        <w:rPr>
          <w:noProof/>
          <w:lang w:val="en-GB"/>
        </w:rPr>
        <w:t>Gerig</w:t>
      </w:r>
      <w:r w:rsidR="009E0E75">
        <w:rPr>
          <w:noProof/>
          <w:lang w:val="en-GB"/>
        </w:rPr>
        <w:t>,</w:t>
      </w:r>
      <w:r w:rsidR="002A2F86">
        <w:rPr>
          <w:noProof/>
          <w:lang w:val="en-GB"/>
        </w:rPr>
        <w:t xml:space="preserve"> 2006.</w:t>
      </w:r>
      <w:r w:rsidR="009E0E75">
        <w:rPr>
          <w:noProof/>
          <w:lang w:val="en-GB"/>
        </w:rPr>
        <w:t xml:space="preserve"> </w:t>
      </w:r>
      <w:r w:rsidR="002A2F86">
        <w:rPr>
          <w:noProof/>
          <w:lang w:val="en-GB"/>
        </w:rPr>
        <w:t>“</w:t>
      </w:r>
      <w:r w:rsidR="002A2F86" w:rsidRPr="002A2F86">
        <w:rPr>
          <w:noProof/>
          <w:lang w:val="en-GB"/>
        </w:rPr>
        <w:t>User-guided 3D active contour segmentation of anatomical structures: Significantly improved efficiency and reliability</w:t>
      </w:r>
      <w:r w:rsidR="002A2F86">
        <w:rPr>
          <w:noProof/>
          <w:lang w:val="en-GB"/>
        </w:rPr>
        <w:t>”. Neuroimage, nº 31(3), pp. 1116-28.</w:t>
      </w:r>
    </w:p>
    <w:p w14:paraId="4B74E11E" w14:textId="77777777" w:rsidR="004450DE" w:rsidRPr="009E0E75" w:rsidRDefault="004450DE" w:rsidP="007541F3">
      <w:pPr>
        <w:rPr>
          <w:noProof/>
          <w:lang w:val="en-GB"/>
        </w:rPr>
      </w:pPr>
      <w:r w:rsidRPr="009E0E75">
        <w:rPr>
          <w:noProof/>
          <w:lang w:val="en-GB"/>
        </w:rPr>
        <w:t xml:space="preserve"> </w:t>
      </w:r>
    </w:p>
    <w:p w14:paraId="5CC9F31F" w14:textId="350E6C86" w:rsidR="0073610A" w:rsidRDefault="00C74B3E" w:rsidP="00FB73A9">
      <w:pPr>
        <w:rPr>
          <w:noProof/>
          <w:lang w:val="en-GB"/>
        </w:rPr>
      </w:pPr>
      <w:r w:rsidRPr="00F7140A">
        <w:rPr>
          <w:noProof/>
          <w:lang w:val="en-GB"/>
        </w:rPr>
        <w:t>[</w:t>
      </w:r>
      <w:r w:rsidR="004450DE" w:rsidRPr="00F7140A">
        <w:rPr>
          <w:noProof/>
          <w:lang w:val="en-GB"/>
        </w:rPr>
        <w:t>4</w:t>
      </w:r>
      <w:r w:rsidRPr="00F7140A">
        <w:rPr>
          <w:noProof/>
          <w:lang w:val="en-GB"/>
        </w:rPr>
        <w:t xml:space="preserve">] </w:t>
      </w:r>
      <w:r w:rsidR="00F7140A" w:rsidRPr="00F7140A">
        <w:rPr>
          <w:noProof/>
          <w:lang w:val="en-GB"/>
        </w:rPr>
        <w:t>A. Schiavone, 2015. “Computational modelling of stent deployment and mechanical performance inside human atherosclerotic arteries”</w:t>
      </w:r>
      <w:r w:rsidR="00F7140A">
        <w:rPr>
          <w:noProof/>
          <w:lang w:val="en-GB"/>
        </w:rPr>
        <w:t xml:space="preserve">. </w:t>
      </w:r>
      <w:r w:rsidR="00F7140A" w:rsidRPr="00F7140A">
        <w:rPr>
          <w:noProof/>
          <w:lang w:val="en-GB"/>
        </w:rPr>
        <w:t>A Doctoral Thesis. Loughborough University.</w:t>
      </w:r>
    </w:p>
    <w:p w14:paraId="05660F19" w14:textId="33366A0B" w:rsidR="00561AD6" w:rsidRDefault="00561AD6" w:rsidP="00FB73A9">
      <w:pPr>
        <w:rPr>
          <w:noProof/>
          <w:lang w:val="en-GB"/>
        </w:rPr>
      </w:pPr>
    </w:p>
    <w:p w14:paraId="498EFBD7" w14:textId="74D25664" w:rsidR="00561AD6" w:rsidRDefault="00561AD6" w:rsidP="00011F50">
      <w:pPr>
        <w:rPr>
          <w:noProof/>
          <w:lang w:val="en-GB"/>
        </w:rPr>
      </w:pPr>
      <w:r>
        <w:rPr>
          <w:noProof/>
          <w:lang w:val="en-GB"/>
        </w:rPr>
        <w:t>[5]</w:t>
      </w:r>
      <w:r w:rsidR="00011F50">
        <w:rPr>
          <w:noProof/>
          <w:lang w:val="en-GB"/>
        </w:rPr>
        <w:t xml:space="preserve"> R. W. Ogden, 1972. “</w:t>
      </w:r>
      <w:r w:rsidR="00011F50" w:rsidRPr="00011F50">
        <w:rPr>
          <w:noProof/>
          <w:lang w:val="en-GB"/>
        </w:rPr>
        <w:t>Large Deformation Isotropic Elasticity – On the Correlation of Theory and Experiment for Incompressible Rubberlike Solids</w:t>
      </w:r>
      <w:r w:rsidR="00011F50">
        <w:rPr>
          <w:noProof/>
          <w:lang w:val="en-GB"/>
        </w:rPr>
        <w:t xml:space="preserve">”. </w:t>
      </w:r>
      <w:r w:rsidR="00011F50" w:rsidRPr="00011F50">
        <w:rPr>
          <w:noProof/>
          <w:lang w:val="en-GB"/>
        </w:rPr>
        <w:t>Proceedings of the Royal Society of London. Series A, Mathematical and Physical Sciences</w:t>
      </w:r>
      <w:r w:rsidR="00011F50">
        <w:rPr>
          <w:noProof/>
          <w:lang w:val="en-GB"/>
        </w:rPr>
        <w:t xml:space="preserve">, </w:t>
      </w:r>
      <w:r w:rsidR="00011F50" w:rsidRPr="00011F50">
        <w:rPr>
          <w:noProof/>
          <w:lang w:val="en-GB"/>
        </w:rPr>
        <w:t xml:space="preserve">Vol. 326, </w:t>
      </w:r>
      <w:r w:rsidR="00011F50">
        <w:rPr>
          <w:noProof/>
          <w:lang w:val="en-GB"/>
        </w:rPr>
        <w:t>nº</w:t>
      </w:r>
      <w:r w:rsidR="00011F50" w:rsidRPr="00011F50">
        <w:rPr>
          <w:noProof/>
          <w:lang w:val="en-GB"/>
        </w:rPr>
        <w:t xml:space="preserve"> 1567, pp. 565–584.</w:t>
      </w:r>
    </w:p>
    <w:p w14:paraId="44493A91" w14:textId="756BF149" w:rsidR="006B7662" w:rsidRDefault="006B7662" w:rsidP="00011F50">
      <w:pPr>
        <w:rPr>
          <w:noProof/>
          <w:lang w:val="en-GB"/>
        </w:rPr>
      </w:pPr>
    </w:p>
    <w:p w14:paraId="49147E65" w14:textId="57A5CFB4" w:rsidR="006B7662" w:rsidRDefault="006B7662" w:rsidP="00011F50">
      <w:pPr>
        <w:rPr>
          <w:noProof/>
          <w:lang w:val="en-GB"/>
        </w:rPr>
      </w:pPr>
      <w:r w:rsidRPr="006B7662">
        <w:rPr>
          <w:noProof/>
          <w:lang w:val="en-GB"/>
        </w:rPr>
        <w:t xml:space="preserve">[6] C. Kleinstreuer, Z. Li, C. A. Basciano, S. Seelecke, M. A. Farber, 2008. </w:t>
      </w:r>
      <w:r>
        <w:rPr>
          <w:noProof/>
          <w:lang w:val="en-GB"/>
        </w:rPr>
        <w:t>“</w:t>
      </w:r>
      <w:r w:rsidRPr="006B7662">
        <w:rPr>
          <w:noProof/>
          <w:lang w:val="en-GB"/>
        </w:rPr>
        <w:t>Computational mechanics of Nitinol stent grafts</w:t>
      </w:r>
      <w:r>
        <w:rPr>
          <w:noProof/>
          <w:lang w:val="en-GB"/>
        </w:rPr>
        <w:t xml:space="preserve">”. </w:t>
      </w:r>
      <w:r w:rsidRPr="006B7662">
        <w:rPr>
          <w:noProof/>
          <w:lang w:val="en-GB"/>
        </w:rPr>
        <w:t>Journal of Biomechanics</w:t>
      </w:r>
      <w:r>
        <w:rPr>
          <w:noProof/>
          <w:lang w:val="en-GB"/>
        </w:rPr>
        <w:t>, nº 41(11), pp. 2370-2378.</w:t>
      </w:r>
    </w:p>
    <w:p w14:paraId="0F1E0C3A" w14:textId="77777777" w:rsidR="006B7662" w:rsidRPr="006B7662" w:rsidRDefault="006B7662" w:rsidP="00011F50">
      <w:pPr>
        <w:rPr>
          <w:noProof/>
          <w:lang w:val="en-GB"/>
        </w:rPr>
      </w:pPr>
    </w:p>
    <w:sectPr w:rsidR="006B7662" w:rsidRPr="006B7662" w:rsidSect="0073610A">
      <w:footerReference w:type="even" r:id="rId31"/>
      <w:footerReference w:type="default" r:id="rId32"/>
      <w:footerReference w:type="first" r:id="rId33"/>
      <w:type w:val="continuous"/>
      <w:pgSz w:w="11906" w:h="16838" w:code="9"/>
      <w:pgMar w:top="1134" w:right="1418" w:bottom="1418" w:left="1418" w:header="1064" w:footer="709" w:gutter="0"/>
      <w:cols w:num="2" w:space="335"/>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BA788E3" w16cex:dateUtc="2022-07-11T11:16:53.991Z"/>
  <w16cex:commentExtensible w16cex:durableId="202073E9" w16cex:dateUtc="2022-07-11T11:17:09.829Z"/>
  <w16cex:commentExtensible w16cex:durableId="4986AF7D" w16cex:dateUtc="2022-07-11T22:33:46.066Z"/>
</w16cex:commentsExtensible>
</file>

<file path=word/commentsIds.xml><?xml version="1.0" encoding="utf-8"?>
<w16cid:commentsIds xmlns:mc="http://schemas.openxmlformats.org/markup-compatibility/2006" xmlns:w16cid="http://schemas.microsoft.com/office/word/2016/wordml/cid" mc:Ignorable="w16cid">
  <w16cid:commentId w16cid:paraId="7A5267DF" w16cid:durableId="7BA788E3"/>
  <w16cid:commentId w16cid:paraId="214CBE36" w16cid:durableId="202073E9"/>
  <w16cid:commentId w16cid:paraId="7610655C" w16cid:durableId="4986AF7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012DB6" w14:textId="77777777" w:rsidR="00617223" w:rsidRDefault="00617223" w:rsidP="00FB73A9">
      <w:r>
        <w:separator/>
      </w:r>
    </w:p>
  </w:endnote>
  <w:endnote w:type="continuationSeparator" w:id="0">
    <w:p w14:paraId="4316378D" w14:textId="77777777" w:rsidR="00617223" w:rsidRDefault="00617223"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D03C24" w14:paraId="1FDEC64B" w14:textId="77777777" w:rsidTr="239F4BA5">
      <w:tc>
        <w:tcPr>
          <w:tcW w:w="3020" w:type="dxa"/>
        </w:tcPr>
        <w:p w14:paraId="30BD3A1D" w14:textId="0F6F0240" w:rsidR="00D03C24" w:rsidRDefault="00D03C24" w:rsidP="239F4BA5">
          <w:pPr>
            <w:pStyle w:val="Encabezado"/>
            <w:ind w:left="-115"/>
            <w:jc w:val="left"/>
          </w:pPr>
        </w:p>
      </w:tc>
      <w:tc>
        <w:tcPr>
          <w:tcW w:w="3020" w:type="dxa"/>
        </w:tcPr>
        <w:p w14:paraId="1605D979" w14:textId="5C2BE3DF" w:rsidR="00D03C24" w:rsidRDefault="00D03C24" w:rsidP="239F4BA5">
          <w:pPr>
            <w:pStyle w:val="Encabezado"/>
            <w:jc w:val="center"/>
          </w:pPr>
        </w:p>
      </w:tc>
      <w:tc>
        <w:tcPr>
          <w:tcW w:w="3020" w:type="dxa"/>
        </w:tcPr>
        <w:p w14:paraId="76273398" w14:textId="347C9A49" w:rsidR="00D03C24" w:rsidRDefault="00D03C24" w:rsidP="239F4BA5">
          <w:pPr>
            <w:pStyle w:val="Encabezado"/>
            <w:ind w:right="-115"/>
            <w:jc w:val="right"/>
          </w:pPr>
        </w:p>
      </w:tc>
    </w:tr>
  </w:tbl>
  <w:p w14:paraId="256F9598" w14:textId="4451BA77" w:rsidR="00D03C24" w:rsidRDefault="00D03C24" w:rsidP="239F4BA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D03C24" w14:paraId="7E0080AF" w14:textId="77777777" w:rsidTr="239F4BA5">
      <w:tc>
        <w:tcPr>
          <w:tcW w:w="3020" w:type="dxa"/>
        </w:tcPr>
        <w:p w14:paraId="1DF0271C" w14:textId="197BC1F5" w:rsidR="00D03C24" w:rsidRDefault="00D03C24" w:rsidP="239F4BA5">
          <w:pPr>
            <w:pStyle w:val="Encabezado"/>
            <w:ind w:left="-115"/>
            <w:jc w:val="left"/>
          </w:pPr>
        </w:p>
      </w:tc>
      <w:tc>
        <w:tcPr>
          <w:tcW w:w="3020" w:type="dxa"/>
        </w:tcPr>
        <w:p w14:paraId="21807CB7" w14:textId="7596346F" w:rsidR="00D03C24" w:rsidRDefault="00D03C24" w:rsidP="239F4BA5">
          <w:pPr>
            <w:pStyle w:val="Encabezado"/>
            <w:jc w:val="center"/>
          </w:pPr>
        </w:p>
      </w:tc>
      <w:tc>
        <w:tcPr>
          <w:tcW w:w="3020" w:type="dxa"/>
        </w:tcPr>
        <w:p w14:paraId="21DDD257" w14:textId="5E334501" w:rsidR="00D03C24" w:rsidRDefault="00D03C24" w:rsidP="239F4BA5">
          <w:pPr>
            <w:pStyle w:val="Encabezado"/>
            <w:ind w:right="-115"/>
            <w:jc w:val="right"/>
          </w:pPr>
        </w:p>
      </w:tc>
    </w:tr>
  </w:tbl>
  <w:p w14:paraId="07F70AE4" w14:textId="727670BB" w:rsidR="00D03C24" w:rsidRDefault="00D03C24" w:rsidP="239F4BA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D03C24" w14:paraId="31C86886" w14:textId="77777777" w:rsidTr="239F4BA5">
      <w:tc>
        <w:tcPr>
          <w:tcW w:w="3020" w:type="dxa"/>
        </w:tcPr>
        <w:p w14:paraId="1AC485F6" w14:textId="443BEFDE" w:rsidR="00D03C24" w:rsidRDefault="00D03C24" w:rsidP="239F4BA5">
          <w:pPr>
            <w:pStyle w:val="Encabezado"/>
            <w:ind w:left="-115"/>
            <w:jc w:val="left"/>
          </w:pPr>
        </w:p>
      </w:tc>
      <w:tc>
        <w:tcPr>
          <w:tcW w:w="3020" w:type="dxa"/>
        </w:tcPr>
        <w:p w14:paraId="230F7DDA" w14:textId="0A001146" w:rsidR="00D03C24" w:rsidRDefault="00D03C24" w:rsidP="239F4BA5">
          <w:pPr>
            <w:pStyle w:val="Encabezado"/>
            <w:jc w:val="center"/>
          </w:pPr>
        </w:p>
      </w:tc>
      <w:tc>
        <w:tcPr>
          <w:tcW w:w="3020" w:type="dxa"/>
        </w:tcPr>
        <w:p w14:paraId="26172363" w14:textId="2DA3202E" w:rsidR="00D03C24" w:rsidRDefault="00D03C24" w:rsidP="239F4BA5">
          <w:pPr>
            <w:pStyle w:val="Encabezado"/>
            <w:ind w:right="-115"/>
            <w:jc w:val="right"/>
          </w:pPr>
        </w:p>
      </w:tc>
    </w:tr>
  </w:tbl>
  <w:p w14:paraId="57846DB7" w14:textId="1BD96C3C" w:rsidR="00D03C24" w:rsidRDefault="00D03C24" w:rsidP="239F4BA5">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D03C24" w14:paraId="7016ACE9" w14:textId="77777777" w:rsidTr="239F4BA5">
      <w:tc>
        <w:tcPr>
          <w:tcW w:w="3020" w:type="dxa"/>
        </w:tcPr>
        <w:p w14:paraId="74266952" w14:textId="252E0942" w:rsidR="00D03C24" w:rsidRDefault="00D03C24" w:rsidP="239F4BA5">
          <w:pPr>
            <w:pStyle w:val="Encabezado"/>
            <w:ind w:left="-115"/>
            <w:jc w:val="left"/>
          </w:pPr>
        </w:p>
      </w:tc>
      <w:tc>
        <w:tcPr>
          <w:tcW w:w="3020" w:type="dxa"/>
        </w:tcPr>
        <w:p w14:paraId="65C87AA0" w14:textId="14765BC3" w:rsidR="00D03C24" w:rsidRDefault="00D03C24" w:rsidP="239F4BA5">
          <w:pPr>
            <w:pStyle w:val="Encabezado"/>
            <w:jc w:val="center"/>
          </w:pPr>
        </w:p>
      </w:tc>
      <w:tc>
        <w:tcPr>
          <w:tcW w:w="3020" w:type="dxa"/>
        </w:tcPr>
        <w:p w14:paraId="4A28415A" w14:textId="31E48D13" w:rsidR="00D03C24" w:rsidRDefault="00D03C24" w:rsidP="239F4BA5">
          <w:pPr>
            <w:pStyle w:val="Encabezado"/>
            <w:ind w:right="-115"/>
            <w:jc w:val="right"/>
          </w:pPr>
        </w:p>
      </w:tc>
    </w:tr>
  </w:tbl>
  <w:p w14:paraId="377EF042" w14:textId="750F0DC8" w:rsidR="00D03C24" w:rsidRDefault="00D03C24" w:rsidP="239F4BA5">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D03C24" w14:paraId="1580DFDE" w14:textId="77777777" w:rsidTr="239F4BA5">
      <w:tc>
        <w:tcPr>
          <w:tcW w:w="3020" w:type="dxa"/>
        </w:tcPr>
        <w:p w14:paraId="2169E375" w14:textId="172F9148" w:rsidR="00D03C24" w:rsidRDefault="00D03C24" w:rsidP="239F4BA5">
          <w:pPr>
            <w:pStyle w:val="Encabezado"/>
            <w:ind w:left="-115"/>
            <w:jc w:val="left"/>
          </w:pPr>
        </w:p>
      </w:tc>
      <w:tc>
        <w:tcPr>
          <w:tcW w:w="3020" w:type="dxa"/>
        </w:tcPr>
        <w:p w14:paraId="5D9FFC8B" w14:textId="582EE115" w:rsidR="00D03C24" w:rsidRDefault="00D03C24" w:rsidP="239F4BA5">
          <w:pPr>
            <w:pStyle w:val="Encabezado"/>
            <w:jc w:val="center"/>
          </w:pPr>
        </w:p>
      </w:tc>
      <w:tc>
        <w:tcPr>
          <w:tcW w:w="3020" w:type="dxa"/>
        </w:tcPr>
        <w:p w14:paraId="10CEF9D7" w14:textId="1EAFC598" w:rsidR="00D03C24" w:rsidRDefault="00D03C24" w:rsidP="239F4BA5">
          <w:pPr>
            <w:pStyle w:val="Encabezado"/>
            <w:ind w:right="-115"/>
            <w:jc w:val="right"/>
          </w:pPr>
        </w:p>
      </w:tc>
    </w:tr>
  </w:tbl>
  <w:p w14:paraId="4F2427BD" w14:textId="4BD45D18" w:rsidR="00D03C24" w:rsidRDefault="00D03C24" w:rsidP="239F4BA5">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D03C24" w14:paraId="4588C669" w14:textId="77777777" w:rsidTr="239F4BA5">
      <w:tc>
        <w:tcPr>
          <w:tcW w:w="3020" w:type="dxa"/>
        </w:tcPr>
        <w:p w14:paraId="22E1DDC8" w14:textId="5BABE279" w:rsidR="00D03C24" w:rsidRDefault="00D03C24" w:rsidP="239F4BA5">
          <w:pPr>
            <w:pStyle w:val="Encabezado"/>
            <w:ind w:left="-115"/>
            <w:jc w:val="left"/>
          </w:pPr>
        </w:p>
      </w:tc>
      <w:tc>
        <w:tcPr>
          <w:tcW w:w="3020" w:type="dxa"/>
        </w:tcPr>
        <w:p w14:paraId="79DC6529" w14:textId="19E5CEAE" w:rsidR="00D03C24" w:rsidRDefault="00D03C24" w:rsidP="239F4BA5">
          <w:pPr>
            <w:pStyle w:val="Encabezado"/>
            <w:jc w:val="center"/>
          </w:pPr>
        </w:p>
      </w:tc>
      <w:tc>
        <w:tcPr>
          <w:tcW w:w="3020" w:type="dxa"/>
        </w:tcPr>
        <w:p w14:paraId="06B637C4" w14:textId="06B817FE" w:rsidR="00D03C24" w:rsidRDefault="00D03C24" w:rsidP="239F4BA5">
          <w:pPr>
            <w:pStyle w:val="Encabezado"/>
            <w:ind w:right="-115"/>
            <w:jc w:val="right"/>
          </w:pPr>
        </w:p>
      </w:tc>
    </w:tr>
  </w:tbl>
  <w:p w14:paraId="51D16890" w14:textId="29FA69D1" w:rsidR="00D03C24" w:rsidRDefault="00D03C24" w:rsidP="239F4BA5">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D03C24" w14:paraId="5AE29AD4" w14:textId="77777777" w:rsidTr="239F4BA5">
      <w:tc>
        <w:tcPr>
          <w:tcW w:w="3020" w:type="dxa"/>
        </w:tcPr>
        <w:p w14:paraId="1F3832B0" w14:textId="5A64F13F" w:rsidR="00D03C24" w:rsidRDefault="00D03C24" w:rsidP="239F4BA5">
          <w:pPr>
            <w:pStyle w:val="Encabezado"/>
            <w:ind w:left="-115"/>
            <w:jc w:val="left"/>
          </w:pPr>
        </w:p>
      </w:tc>
      <w:tc>
        <w:tcPr>
          <w:tcW w:w="3020" w:type="dxa"/>
        </w:tcPr>
        <w:p w14:paraId="485F8929" w14:textId="5A021829" w:rsidR="00D03C24" w:rsidRDefault="00D03C24" w:rsidP="239F4BA5">
          <w:pPr>
            <w:pStyle w:val="Encabezado"/>
            <w:jc w:val="center"/>
          </w:pPr>
        </w:p>
      </w:tc>
      <w:tc>
        <w:tcPr>
          <w:tcW w:w="3020" w:type="dxa"/>
        </w:tcPr>
        <w:p w14:paraId="58A7A224" w14:textId="703C0F70" w:rsidR="00D03C24" w:rsidRDefault="00D03C24" w:rsidP="239F4BA5">
          <w:pPr>
            <w:pStyle w:val="Encabezado"/>
            <w:ind w:right="-115"/>
            <w:jc w:val="right"/>
          </w:pPr>
        </w:p>
      </w:tc>
    </w:tr>
  </w:tbl>
  <w:p w14:paraId="4CF3F1B1" w14:textId="4F42A2D0" w:rsidR="00D03C24" w:rsidRDefault="00D03C24" w:rsidP="239F4BA5">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D03C24" w14:paraId="7358E620" w14:textId="77777777" w:rsidTr="239F4BA5">
      <w:tc>
        <w:tcPr>
          <w:tcW w:w="3020" w:type="dxa"/>
        </w:tcPr>
        <w:p w14:paraId="2DA8FFE6" w14:textId="371467D4" w:rsidR="00D03C24" w:rsidRDefault="00D03C24" w:rsidP="239F4BA5">
          <w:pPr>
            <w:pStyle w:val="Encabezado"/>
            <w:ind w:left="-115"/>
            <w:jc w:val="left"/>
          </w:pPr>
        </w:p>
      </w:tc>
      <w:tc>
        <w:tcPr>
          <w:tcW w:w="3020" w:type="dxa"/>
        </w:tcPr>
        <w:p w14:paraId="30891D83" w14:textId="2323F0AB" w:rsidR="00D03C24" w:rsidRDefault="00D03C24" w:rsidP="239F4BA5">
          <w:pPr>
            <w:pStyle w:val="Encabezado"/>
            <w:jc w:val="center"/>
          </w:pPr>
        </w:p>
      </w:tc>
      <w:tc>
        <w:tcPr>
          <w:tcW w:w="3020" w:type="dxa"/>
        </w:tcPr>
        <w:p w14:paraId="65AA6894" w14:textId="163A61FF" w:rsidR="00D03C24" w:rsidRDefault="00D03C24" w:rsidP="239F4BA5">
          <w:pPr>
            <w:pStyle w:val="Encabezado"/>
            <w:ind w:right="-115"/>
            <w:jc w:val="right"/>
          </w:pPr>
        </w:p>
      </w:tc>
    </w:tr>
  </w:tbl>
  <w:p w14:paraId="49680923" w14:textId="79635BFD" w:rsidR="00D03C24" w:rsidRDefault="00D03C24" w:rsidP="239F4BA5">
    <w:pPr>
      <w:pStyle w:val="Piedepgin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D03C24" w14:paraId="40E5F028" w14:textId="77777777" w:rsidTr="239F4BA5">
      <w:tc>
        <w:tcPr>
          <w:tcW w:w="3020" w:type="dxa"/>
        </w:tcPr>
        <w:p w14:paraId="6B756966" w14:textId="70D254B6" w:rsidR="00D03C24" w:rsidRDefault="00D03C24" w:rsidP="239F4BA5">
          <w:pPr>
            <w:pStyle w:val="Encabezado"/>
            <w:ind w:left="-115"/>
            <w:jc w:val="left"/>
          </w:pPr>
        </w:p>
      </w:tc>
      <w:tc>
        <w:tcPr>
          <w:tcW w:w="3020" w:type="dxa"/>
        </w:tcPr>
        <w:p w14:paraId="59686C52" w14:textId="02FBC5B6" w:rsidR="00D03C24" w:rsidRDefault="00D03C24" w:rsidP="239F4BA5">
          <w:pPr>
            <w:pStyle w:val="Encabezado"/>
            <w:jc w:val="center"/>
          </w:pPr>
        </w:p>
      </w:tc>
      <w:tc>
        <w:tcPr>
          <w:tcW w:w="3020" w:type="dxa"/>
        </w:tcPr>
        <w:p w14:paraId="07E76BA6" w14:textId="3EB1FADE" w:rsidR="00D03C24" w:rsidRDefault="00D03C24" w:rsidP="239F4BA5">
          <w:pPr>
            <w:pStyle w:val="Encabezado"/>
            <w:ind w:right="-115"/>
            <w:jc w:val="right"/>
          </w:pPr>
        </w:p>
      </w:tc>
    </w:tr>
  </w:tbl>
  <w:p w14:paraId="2A3C7F32" w14:textId="217D370F" w:rsidR="00D03C24" w:rsidRDefault="00D03C24" w:rsidP="239F4B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0E670" w14:textId="77777777" w:rsidR="00617223" w:rsidRDefault="00617223" w:rsidP="00FB73A9">
      <w:r>
        <w:separator/>
      </w:r>
    </w:p>
  </w:footnote>
  <w:footnote w:type="continuationSeparator" w:id="0">
    <w:p w14:paraId="3309AC9C" w14:textId="77777777" w:rsidR="00617223" w:rsidRDefault="00617223" w:rsidP="00FB73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BFAFF" w14:textId="2BC49147" w:rsidR="00D03C24" w:rsidRPr="00426533" w:rsidRDefault="00D03C24"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03C24" w:rsidRPr="004906A8" w:rsidRDefault="00D03C24"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D03C24" w:rsidRPr="004906A8" w:rsidRDefault="00D03C24"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12A14" w:rsidRPr="00812A14">
      <w:rPr>
        <w:rFonts w:cs="Times New Roman"/>
        <w:b/>
        <w:noProof/>
        <w:sz w:val="16"/>
        <w:szCs w:val="16"/>
        <w:lang w:val="es-ES"/>
      </w:rPr>
      <w:t>2</w:t>
    </w:r>
    <w:r w:rsidRPr="00426533">
      <w:rPr>
        <w:rFonts w:cs="Times New Roman"/>
        <w:b/>
        <w:sz w:val="16"/>
        <w:szCs w:val="16"/>
      </w:rPr>
      <w:fldChar w:fldCharType="end"/>
    </w:r>
  </w:p>
  <w:p w14:paraId="7F0915D4" w14:textId="77777777" w:rsidR="00D03C24" w:rsidRDefault="00D03C24" w:rsidP="00FB73A9">
    <w:pPr>
      <w:pStyle w:val="Encabezado"/>
      <w:rPr>
        <w:rFonts w:ascii="Square721 Cn BT" w:hAnsi="Square721 Cn BT"/>
      </w:rPr>
    </w:pPr>
  </w:p>
  <w:p w14:paraId="52F070CB" w14:textId="6A761940" w:rsidR="00D03C24" w:rsidRPr="00463356" w:rsidRDefault="00D03C24" w:rsidP="00FB73A9">
    <w:pPr>
      <w:pStyle w:val="Encabezado"/>
      <w:rPr>
        <w:rFonts w:ascii="Square721 Cn BT" w:hAnsi="Square721 Cn BT"/>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25DD36BD" w:rsidR="00D03C24" w:rsidRDefault="00D03C24"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F851D04" w:rsidR="00D03C24" w:rsidRPr="00FB73A9" w:rsidRDefault="00D03C24" w:rsidP="00FB73A9">
                          <w:pPr>
                            <w:rPr>
                              <w:sz w:val="16"/>
                              <w:szCs w:val="16"/>
                            </w:rPr>
                          </w:pPr>
                          <w:r w:rsidRPr="000C5694">
                            <w:rPr>
                              <w:sz w:val="16"/>
                              <w:szCs w:val="16"/>
                            </w:rPr>
                            <w:t>Estudio de la adaptación del stent de una prótesis valvular aórtica mediante simulación numérica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7F851D04" w:rsidR="00D03C24" w:rsidRPr="00FB73A9" w:rsidRDefault="00D03C24" w:rsidP="00FB73A9">
                    <w:pPr>
                      <w:rPr>
                        <w:sz w:val="16"/>
                        <w:szCs w:val="16"/>
                      </w:rPr>
                    </w:pPr>
                    <w:r w:rsidRPr="000C5694">
                      <w:rPr>
                        <w:sz w:val="16"/>
                        <w:szCs w:val="16"/>
                      </w:rPr>
                      <w:t>Estudio de la adaptación del stent de una prótesis valvular aórtica mediante simulación numérica</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12A14" w:rsidRPr="00812A14">
          <w:rPr>
            <w:rFonts w:cs="Times New Roman"/>
            <w:b/>
            <w:noProof/>
            <w:sz w:val="16"/>
            <w:szCs w:val="16"/>
            <w:lang w:val="es-ES"/>
          </w:rPr>
          <w:t>7</w:t>
        </w:r>
        <w:r w:rsidRPr="00426533">
          <w:rPr>
            <w:rFonts w:cs="Times New Roman"/>
            <w:b/>
            <w:sz w:val="16"/>
            <w:szCs w:val="16"/>
          </w:rPr>
          <w:fldChar w:fldCharType="end"/>
        </w:r>
      </w:sdtContent>
    </w:sdt>
  </w:p>
  <w:p w14:paraId="0D93E715" w14:textId="77777777" w:rsidR="00D03C24" w:rsidRDefault="00D03C24" w:rsidP="00463356">
    <w:pPr>
      <w:pStyle w:val="Encabezado"/>
      <w:tabs>
        <w:tab w:val="clear" w:pos="8838"/>
      </w:tabs>
      <w:jc w:val="right"/>
      <w:rPr>
        <w:rFonts w:ascii="Square721 Cn BT" w:hAnsi="Square721 Cn BT"/>
      </w:rPr>
    </w:pPr>
  </w:p>
  <w:p w14:paraId="6250F50B" w14:textId="77777777" w:rsidR="00D03C24" w:rsidRPr="00463356" w:rsidRDefault="00D03C24"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D03C24" w:rsidRPr="00F61111" w:rsidRDefault="00D03C24"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D03C24" w:rsidRPr="00F61111" w:rsidRDefault="00D03C24" w:rsidP="00D519CE">
    <w:pPr>
      <w:pStyle w:val="Encabezado"/>
      <w:tabs>
        <w:tab w:val="left" w:pos="460"/>
      </w:tabs>
      <w:rPr>
        <w:rFonts w:cs="Times New Roman"/>
        <w:color w:val="003B68"/>
      </w:rPr>
    </w:pPr>
    <w:r w:rsidRPr="00F61111">
      <w:rPr>
        <w:rFonts w:cs="Times New Roman"/>
        <w:color w:val="003B68"/>
      </w:rPr>
      <w:t>XV Congresso Ibero-americano de Engenharia Mecânica</w:t>
    </w:r>
  </w:p>
  <w:p w14:paraId="2CB69E92" w14:textId="058D5B28" w:rsidR="00D03C24" w:rsidRPr="00F61111" w:rsidRDefault="00D03C24"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w14:anchorId="2AA21179">
            <v:line id="Straight Connector 251"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05392" strokeweight="1pt" from="0,19.95pt" to="453.55pt,20.65pt" w14:anchorId="12517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20525BD6"/>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1F50"/>
    <w:rsid w:val="00014332"/>
    <w:rsid w:val="000166CA"/>
    <w:rsid w:val="00020428"/>
    <w:rsid w:val="00022DB1"/>
    <w:rsid w:val="000312B6"/>
    <w:rsid w:val="00031853"/>
    <w:rsid w:val="00032799"/>
    <w:rsid w:val="00032E60"/>
    <w:rsid w:val="00037E57"/>
    <w:rsid w:val="000500AD"/>
    <w:rsid w:val="000552A0"/>
    <w:rsid w:val="00055FF2"/>
    <w:rsid w:val="0005693D"/>
    <w:rsid w:val="00056BDE"/>
    <w:rsid w:val="00060941"/>
    <w:rsid w:val="00063DED"/>
    <w:rsid w:val="00064087"/>
    <w:rsid w:val="0006594F"/>
    <w:rsid w:val="00065E68"/>
    <w:rsid w:val="00067B58"/>
    <w:rsid w:val="00067C6F"/>
    <w:rsid w:val="000716C7"/>
    <w:rsid w:val="00075C38"/>
    <w:rsid w:val="000921B2"/>
    <w:rsid w:val="00093E80"/>
    <w:rsid w:val="00095786"/>
    <w:rsid w:val="0009613D"/>
    <w:rsid w:val="000B139B"/>
    <w:rsid w:val="000B2E24"/>
    <w:rsid w:val="000B42FA"/>
    <w:rsid w:val="000C4B50"/>
    <w:rsid w:val="000C562D"/>
    <w:rsid w:val="000C5694"/>
    <w:rsid w:val="000C7F71"/>
    <w:rsid w:val="000D4F8F"/>
    <w:rsid w:val="000D6E58"/>
    <w:rsid w:val="000E10B6"/>
    <w:rsid w:val="000E1B09"/>
    <w:rsid w:val="000E2927"/>
    <w:rsid w:val="000E2953"/>
    <w:rsid w:val="000E39A2"/>
    <w:rsid w:val="000F5EA5"/>
    <w:rsid w:val="00100102"/>
    <w:rsid w:val="00102377"/>
    <w:rsid w:val="00104272"/>
    <w:rsid w:val="00105214"/>
    <w:rsid w:val="00105606"/>
    <w:rsid w:val="00110346"/>
    <w:rsid w:val="001111A1"/>
    <w:rsid w:val="00117AB9"/>
    <w:rsid w:val="001204E9"/>
    <w:rsid w:val="00124F8A"/>
    <w:rsid w:val="00126351"/>
    <w:rsid w:val="00130DAE"/>
    <w:rsid w:val="00131D4D"/>
    <w:rsid w:val="001322EC"/>
    <w:rsid w:val="00137B95"/>
    <w:rsid w:val="00140025"/>
    <w:rsid w:val="00153D4E"/>
    <w:rsid w:val="00156538"/>
    <w:rsid w:val="001566C3"/>
    <w:rsid w:val="00157756"/>
    <w:rsid w:val="001611F5"/>
    <w:rsid w:val="00162073"/>
    <w:rsid w:val="00162587"/>
    <w:rsid w:val="001707A9"/>
    <w:rsid w:val="0017204D"/>
    <w:rsid w:val="00181EB5"/>
    <w:rsid w:val="001862CE"/>
    <w:rsid w:val="00186E57"/>
    <w:rsid w:val="001918CB"/>
    <w:rsid w:val="001A5CC9"/>
    <w:rsid w:val="001A7969"/>
    <w:rsid w:val="001B42E5"/>
    <w:rsid w:val="001B523C"/>
    <w:rsid w:val="001C295A"/>
    <w:rsid w:val="001D2923"/>
    <w:rsid w:val="001D524D"/>
    <w:rsid w:val="001D6101"/>
    <w:rsid w:val="001E6AD2"/>
    <w:rsid w:val="001E7075"/>
    <w:rsid w:val="001E7B17"/>
    <w:rsid w:val="001F549D"/>
    <w:rsid w:val="001F6ABA"/>
    <w:rsid w:val="00202BA3"/>
    <w:rsid w:val="00203934"/>
    <w:rsid w:val="002073D4"/>
    <w:rsid w:val="00211049"/>
    <w:rsid w:val="00211EFE"/>
    <w:rsid w:val="00220E74"/>
    <w:rsid w:val="00230F4A"/>
    <w:rsid w:val="00232C56"/>
    <w:rsid w:val="00233229"/>
    <w:rsid w:val="002345DE"/>
    <w:rsid w:val="0023636F"/>
    <w:rsid w:val="00237C92"/>
    <w:rsid w:val="00240A3D"/>
    <w:rsid w:val="00244F8F"/>
    <w:rsid w:val="002514D5"/>
    <w:rsid w:val="00254805"/>
    <w:rsid w:val="00255A10"/>
    <w:rsid w:val="00256058"/>
    <w:rsid w:val="00264366"/>
    <w:rsid w:val="00264726"/>
    <w:rsid w:val="00267BF3"/>
    <w:rsid w:val="00270D49"/>
    <w:rsid w:val="0027228B"/>
    <w:rsid w:val="002746ED"/>
    <w:rsid w:val="00274CD5"/>
    <w:rsid w:val="00277FE3"/>
    <w:rsid w:val="00282755"/>
    <w:rsid w:val="002828BA"/>
    <w:rsid w:val="00284D6A"/>
    <w:rsid w:val="0029147C"/>
    <w:rsid w:val="002928F5"/>
    <w:rsid w:val="002938E6"/>
    <w:rsid w:val="00295F42"/>
    <w:rsid w:val="00296E49"/>
    <w:rsid w:val="00296E4B"/>
    <w:rsid w:val="002A2E5E"/>
    <w:rsid w:val="002A2F86"/>
    <w:rsid w:val="002A52B7"/>
    <w:rsid w:val="002A7A58"/>
    <w:rsid w:val="002A7AE8"/>
    <w:rsid w:val="002B1452"/>
    <w:rsid w:val="002B1613"/>
    <w:rsid w:val="002C2AC0"/>
    <w:rsid w:val="002C4AB4"/>
    <w:rsid w:val="002C7108"/>
    <w:rsid w:val="002D0CE6"/>
    <w:rsid w:val="002D5912"/>
    <w:rsid w:val="002D6396"/>
    <w:rsid w:val="002E2C39"/>
    <w:rsid w:val="002F1494"/>
    <w:rsid w:val="002F2CDF"/>
    <w:rsid w:val="003021D3"/>
    <w:rsid w:val="0030242D"/>
    <w:rsid w:val="0030265D"/>
    <w:rsid w:val="00302E89"/>
    <w:rsid w:val="0030362A"/>
    <w:rsid w:val="00306CF1"/>
    <w:rsid w:val="00311726"/>
    <w:rsid w:val="00312B7C"/>
    <w:rsid w:val="003134B7"/>
    <w:rsid w:val="00315184"/>
    <w:rsid w:val="00315E48"/>
    <w:rsid w:val="003160FE"/>
    <w:rsid w:val="0031679C"/>
    <w:rsid w:val="00320D78"/>
    <w:rsid w:val="00321DE2"/>
    <w:rsid w:val="00322355"/>
    <w:rsid w:val="0032335B"/>
    <w:rsid w:val="00323F6E"/>
    <w:rsid w:val="00326850"/>
    <w:rsid w:val="00326CF1"/>
    <w:rsid w:val="003329B6"/>
    <w:rsid w:val="00334A8D"/>
    <w:rsid w:val="00344784"/>
    <w:rsid w:val="003524B9"/>
    <w:rsid w:val="00355BFF"/>
    <w:rsid w:val="00363313"/>
    <w:rsid w:val="00367DB8"/>
    <w:rsid w:val="003713B8"/>
    <w:rsid w:val="00375168"/>
    <w:rsid w:val="003777AB"/>
    <w:rsid w:val="0038242A"/>
    <w:rsid w:val="00382B3A"/>
    <w:rsid w:val="00382BC5"/>
    <w:rsid w:val="00387873"/>
    <w:rsid w:val="00393BC5"/>
    <w:rsid w:val="003965B3"/>
    <w:rsid w:val="00397327"/>
    <w:rsid w:val="00397767"/>
    <w:rsid w:val="003A60DA"/>
    <w:rsid w:val="003A78C5"/>
    <w:rsid w:val="003B0B02"/>
    <w:rsid w:val="003B0EB7"/>
    <w:rsid w:val="003B3417"/>
    <w:rsid w:val="003B3D5A"/>
    <w:rsid w:val="003B62C4"/>
    <w:rsid w:val="003C0DDA"/>
    <w:rsid w:val="003C133C"/>
    <w:rsid w:val="003C3CD8"/>
    <w:rsid w:val="003C57BB"/>
    <w:rsid w:val="003C6922"/>
    <w:rsid w:val="003D131B"/>
    <w:rsid w:val="003D578F"/>
    <w:rsid w:val="003D5C6F"/>
    <w:rsid w:val="003E0B5B"/>
    <w:rsid w:val="003E5D1B"/>
    <w:rsid w:val="003E76B0"/>
    <w:rsid w:val="003F09A9"/>
    <w:rsid w:val="003F497A"/>
    <w:rsid w:val="003F73DB"/>
    <w:rsid w:val="004009FF"/>
    <w:rsid w:val="004015A2"/>
    <w:rsid w:val="00403D02"/>
    <w:rsid w:val="00405E56"/>
    <w:rsid w:val="00405ED2"/>
    <w:rsid w:val="00410E38"/>
    <w:rsid w:val="0041128A"/>
    <w:rsid w:val="00411D1C"/>
    <w:rsid w:val="00412C04"/>
    <w:rsid w:val="00413BCF"/>
    <w:rsid w:val="00425947"/>
    <w:rsid w:val="00426533"/>
    <w:rsid w:val="00432B54"/>
    <w:rsid w:val="00434C8B"/>
    <w:rsid w:val="00435746"/>
    <w:rsid w:val="00443D1D"/>
    <w:rsid w:val="004450DE"/>
    <w:rsid w:val="00446458"/>
    <w:rsid w:val="00451205"/>
    <w:rsid w:val="0045173C"/>
    <w:rsid w:val="00455B98"/>
    <w:rsid w:val="00456E40"/>
    <w:rsid w:val="004608A0"/>
    <w:rsid w:val="00463356"/>
    <w:rsid w:val="0046460B"/>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672"/>
    <w:rsid w:val="004B4201"/>
    <w:rsid w:val="004B6281"/>
    <w:rsid w:val="004C1607"/>
    <w:rsid w:val="004C1FFC"/>
    <w:rsid w:val="004C430A"/>
    <w:rsid w:val="004C5140"/>
    <w:rsid w:val="004C6E42"/>
    <w:rsid w:val="004C7858"/>
    <w:rsid w:val="004D5FAD"/>
    <w:rsid w:val="004E0209"/>
    <w:rsid w:val="004E098D"/>
    <w:rsid w:val="004E1F19"/>
    <w:rsid w:val="004E5CEE"/>
    <w:rsid w:val="00502363"/>
    <w:rsid w:val="0050295F"/>
    <w:rsid w:val="00502F7B"/>
    <w:rsid w:val="00507171"/>
    <w:rsid w:val="0050731E"/>
    <w:rsid w:val="0051321C"/>
    <w:rsid w:val="00522006"/>
    <w:rsid w:val="00522D8D"/>
    <w:rsid w:val="00527AFB"/>
    <w:rsid w:val="00530DB1"/>
    <w:rsid w:val="00533281"/>
    <w:rsid w:val="0053696A"/>
    <w:rsid w:val="0054092E"/>
    <w:rsid w:val="00540B8D"/>
    <w:rsid w:val="00541E55"/>
    <w:rsid w:val="00542BBE"/>
    <w:rsid w:val="00561135"/>
    <w:rsid w:val="00561AD6"/>
    <w:rsid w:val="00561DFC"/>
    <w:rsid w:val="0056201A"/>
    <w:rsid w:val="00563C74"/>
    <w:rsid w:val="00567F00"/>
    <w:rsid w:val="005705C8"/>
    <w:rsid w:val="0057112B"/>
    <w:rsid w:val="005713F2"/>
    <w:rsid w:val="00575328"/>
    <w:rsid w:val="00587719"/>
    <w:rsid w:val="00591708"/>
    <w:rsid w:val="00591EB6"/>
    <w:rsid w:val="00593312"/>
    <w:rsid w:val="00594123"/>
    <w:rsid w:val="005A1113"/>
    <w:rsid w:val="005A1636"/>
    <w:rsid w:val="005A2B28"/>
    <w:rsid w:val="005A3898"/>
    <w:rsid w:val="005B07DC"/>
    <w:rsid w:val="005B1A8B"/>
    <w:rsid w:val="005B312E"/>
    <w:rsid w:val="005C207B"/>
    <w:rsid w:val="005C27D1"/>
    <w:rsid w:val="005C44F0"/>
    <w:rsid w:val="005D0DF1"/>
    <w:rsid w:val="005D40A7"/>
    <w:rsid w:val="005D4349"/>
    <w:rsid w:val="005D4E3D"/>
    <w:rsid w:val="005F1C0B"/>
    <w:rsid w:val="005F423B"/>
    <w:rsid w:val="005F61AA"/>
    <w:rsid w:val="00603D04"/>
    <w:rsid w:val="00606895"/>
    <w:rsid w:val="006123B7"/>
    <w:rsid w:val="0061386D"/>
    <w:rsid w:val="00617223"/>
    <w:rsid w:val="006206D6"/>
    <w:rsid w:val="00622D9D"/>
    <w:rsid w:val="00625369"/>
    <w:rsid w:val="00626358"/>
    <w:rsid w:val="00630BA7"/>
    <w:rsid w:val="0063103B"/>
    <w:rsid w:val="00631279"/>
    <w:rsid w:val="00634F49"/>
    <w:rsid w:val="006371D9"/>
    <w:rsid w:val="0064072F"/>
    <w:rsid w:val="00640747"/>
    <w:rsid w:val="00645C9F"/>
    <w:rsid w:val="0064771E"/>
    <w:rsid w:val="0065008B"/>
    <w:rsid w:val="006505C4"/>
    <w:rsid w:val="0065096E"/>
    <w:rsid w:val="00652269"/>
    <w:rsid w:val="006561F5"/>
    <w:rsid w:val="00657947"/>
    <w:rsid w:val="00660803"/>
    <w:rsid w:val="00662B2B"/>
    <w:rsid w:val="00663A68"/>
    <w:rsid w:val="00663F69"/>
    <w:rsid w:val="00665899"/>
    <w:rsid w:val="00677DD8"/>
    <w:rsid w:val="0068016D"/>
    <w:rsid w:val="00681497"/>
    <w:rsid w:val="006855DD"/>
    <w:rsid w:val="00686DB2"/>
    <w:rsid w:val="0069190D"/>
    <w:rsid w:val="006933BC"/>
    <w:rsid w:val="0069357E"/>
    <w:rsid w:val="006A2847"/>
    <w:rsid w:val="006A5AE4"/>
    <w:rsid w:val="006A5CB1"/>
    <w:rsid w:val="006B0B60"/>
    <w:rsid w:val="006B1718"/>
    <w:rsid w:val="006B38EB"/>
    <w:rsid w:val="006B3AB3"/>
    <w:rsid w:val="006B5C1A"/>
    <w:rsid w:val="006B6466"/>
    <w:rsid w:val="006B7489"/>
    <w:rsid w:val="006B7662"/>
    <w:rsid w:val="006D65B7"/>
    <w:rsid w:val="006E220E"/>
    <w:rsid w:val="006E274D"/>
    <w:rsid w:val="006E4429"/>
    <w:rsid w:val="006E7BFB"/>
    <w:rsid w:val="006F4759"/>
    <w:rsid w:val="006F4BB4"/>
    <w:rsid w:val="006F5D5E"/>
    <w:rsid w:val="0070293C"/>
    <w:rsid w:val="00703045"/>
    <w:rsid w:val="00703D92"/>
    <w:rsid w:val="00703F4D"/>
    <w:rsid w:val="00703F72"/>
    <w:rsid w:val="00706D63"/>
    <w:rsid w:val="00707FD9"/>
    <w:rsid w:val="0071178A"/>
    <w:rsid w:val="00712689"/>
    <w:rsid w:val="00720692"/>
    <w:rsid w:val="007207D9"/>
    <w:rsid w:val="0072502C"/>
    <w:rsid w:val="0072569A"/>
    <w:rsid w:val="00734D88"/>
    <w:rsid w:val="0073610A"/>
    <w:rsid w:val="00740E10"/>
    <w:rsid w:val="00744C7D"/>
    <w:rsid w:val="00744D7B"/>
    <w:rsid w:val="007478C3"/>
    <w:rsid w:val="00751976"/>
    <w:rsid w:val="00753104"/>
    <w:rsid w:val="007541F3"/>
    <w:rsid w:val="00754CBB"/>
    <w:rsid w:val="00757AD2"/>
    <w:rsid w:val="00764D86"/>
    <w:rsid w:val="0076522F"/>
    <w:rsid w:val="00766109"/>
    <w:rsid w:val="00766FC3"/>
    <w:rsid w:val="00773B4D"/>
    <w:rsid w:val="0077443B"/>
    <w:rsid w:val="00777D45"/>
    <w:rsid w:val="00780E13"/>
    <w:rsid w:val="0078133B"/>
    <w:rsid w:val="00781597"/>
    <w:rsid w:val="00781A16"/>
    <w:rsid w:val="007828EB"/>
    <w:rsid w:val="007844B4"/>
    <w:rsid w:val="007845FD"/>
    <w:rsid w:val="007901CA"/>
    <w:rsid w:val="00796017"/>
    <w:rsid w:val="00796F2A"/>
    <w:rsid w:val="0079704E"/>
    <w:rsid w:val="007A0F58"/>
    <w:rsid w:val="007A1399"/>
    <w:rsid w:val="007A273D"/>
    <w:rsid w:val="007A3371"/>
    <w:rsid w:val="007B128C"/>
    <w:rsid w:val="007B6E93"/>
    <w:rsid w:val="007B7A21"/>
    <w:rsid w:val="007C4674"/>
    <w:rsid w:val="007C4C3F"/>
    <w:rsid w:val="007C543A"/>
    <w:rsid w:val="007C77BC"/>
    <w:rsid w:val="007C77E3"/>
    <w:rsid w:val="007C77F0"/>
    <w:rsid w:val="007D202D"/>
    <w:rsid w:val="007D2E9F"/>
    <w:rsid w:val="007D3824"/>
    <w:rsid w:val="007D7B15"/>
    <w:rsid w:val="007E1603"/>
    <w:rsid w:val="007E5264"/>
    <w:rsid w:val="007E529F"/>
    <w:rsid w:val="007F0976"/>
    <w:rsid w:val="007F45D8"/>
    <w:rsid w:val="007F784C"/>
    <w:rsid w:val="00803946"/>
    <w:rsid w:val="00804988"/>
    <w:rsid w:val="00805BBE"/>
    <w:rsid w:val="00806FF8"/>
    <w:rsid w:val="00811A26"/>
    <w:rsid w:val="00812A14"/>
    <w:rsid w:val="00825BF2"/>
    <w:rsid w:val="0082639C"/>
    <w:rsid w:val="00826632"/>
    <w:rsid w:val="0083008D"/>
    <w:rsid w:val="00830C3B"/>
    <w:rsid w:val="00830CD8"/>
    <w:rsid w:val="0083175D"/>
    <w:rsid w:val="00832A11"/>
    <w:rsid w:val="008340AC"/>
    <w:rsid w:val="00834A97"/>
    <w:rsid w:val="008365BF"/>
    <w:rsid w:val="008418AF"/>
    <w:rsid w:val="0084275A"/>
    <w:rsid w:val="00845B18"/>
    <w:rsid w:val="0084680B"/>
    <w:rsid w:val="008555D3"/>
    <w:rsid w:val="00856581"/>
    <w:rsid w:val="00866D78"/>
    <w:rsid w:val="008709CA"/>
    <w:rsid w:val="0087320A"/>
    <w:rsid w:val="008746ED"/>
    <w:rsid w:val="008747A4"/>
    <w:rsid w:val="008900AD"/>
    <w:rsid w:val="00891920"/>
    <w:rsid w:val="008939D8"/>
    <w:rsid w:val="00894D50"/>
    <w:rsid w:val="008A1B31"/>
    <w:rsid w:val="008A2B5B"/>
    <w:rsid w:val="008A3376"/>
    <w:rsid w:val="008A41E5"/>
    <w:rsid w:val="008B0F40"/>
    <w:rsid w:val="008B11ED"/>
    <w:rsid w:val="008B2977"/>
    <w:rsid w:val="008B40B2"/>
    <w:rsid w:val="008B7FDA"/>
    <w:rsid w:val="008C2507"/>
    <w:rsid w:val="008C3950"/>
    <w:rsid w:val="008C7C81"/>
    <w:rsid w:val="008D0124"/>
    <w:rsid w:val="008E2F0A"/>
    <w:rsid w:val="008E5A23"/>
    <w:rsid w:val="008E7E01"/>
    <w:rsid w:val="008F02BE"/>
    <w:rsid w:val="008F1629"/>
    <w:rsid w:val="008F5A13"/>
    <w:rsid w:val="008F72E0"/>
    <w:rsid w:val="0090058A"/>
    <w:rsid w:val="0090415C"/>
    <w:rsid w:val="00905898"/>
    <w:rsid w:val="00906269"/>
    <w:rsid w:val="00914995"/>
    <w:rsid w:val="00914FD6"/>
    <w:rsid w:val="00925365"/>
    <w:rsid w:val="009359D0"/>
    <w:rsid w:val="00940578"/>
    <w:rsid w:val="00941124"/>
    <w:rsid w:val="00946DBB"/>
    <w:rsid w:val="00947157"/>
    <w:rsid w:val="00952055"/>
    <w:rsid w:val="009571A4"/>
    <w:rsid w:val="00957597"/>
    <w:rsid w:val="00960B8F"/>
    <w:rsid w:val="00960E9B"/>
    <w:rsid w:val="00961A87"/>
    <w:rsid w:val="00963049"/>
    <w:rsid w:val="009636E9"/>
    <w:rsid w:val="00965DF1"/>
    <w:rsid w:val="009704DE"/>
    <w:rsid w:val="00974F0D"/>
    <w:rsid w:val="009829AA"/>
    <w:rsid w:val="00985CA3"/>
    <w:rsid w:val="0098656B"/>
    <w:rsid w:val="00987F60"/>
    <w:rsid w:val="00994F51"/>
    <w:rsid w:val="00995970"/>
    <w:rsid w:val="00996129"/>
    <w:rsid w:val="00996E64"/>
    <w:rsid w:val="0099786B"/>
    <w:rsid w:val="009A4781"/>
    <w:rsid w:val="009A4D29"/>
    <w:rsid w:val="009A6D88"/>
    <w:rsid w:val="009B000C"/>
    <w:rsid w:val="009B4D5F"/>
    <w:rsid w:val="009B592E"/>
    <w:rsid w:val="009B754F"/>
    <w:rsid w:val="009C126F"/>
    <w:rsid w:val="009C2728"/>
    <w:rsid w:val="009C2B2D"/>
    <w:rsid w:val="009C3CAC"/>
    <w:rsid w:val="009E037A"/>
    <w:rsid w:val="009E0CC5"/>
    <w:rsid w:val="009E0E75"/>
    <w:rsid w:val="009E1B2F"/>
    <w:rsid w:val="009E40C2"/>
    <w:rsid w:val="009E5B02"/>
    <w:rsid w:val="009F30E2"/>
    <w:rsid w:val="009F3713"/>
    <w:rsid w:val="009F41A5"/>
    <w:rsid w:val="00A10A48"/>
    <w:rsid w:val="00A10E9A"/>
    <w:rsid w:val="00A112B3"/>
    <w:rsid w:val="00A16572"/>
    <w:rsid w:val="00A22528"/>
    <w:rsid w:val="00A225C8"/>
    <w:rsid w:val="00A27339"/>
    <w:rsid w:val="00A352DF"/>
    <w:rsid w:val="00A42C81"/>
    <w:rsid w:val="00A45915"/>
    <w:rsid w:val="00A45B82"/>
    <w:rsid w:val="00A4683C"/>
    <w:rsid w:val="00A46EE1"/>
    <w:rsid w:val="00A526D1"/>
    <w:rsid w:val="00A53A2C"/>
    <w:rsid w:val="00A60D18"/>
    <w:rsid w:val="00A647C5"/>
    <w:rsid w:val="00A64CCD"/>
    <w:rsid w:val="00A74404"/>
    <w:rsid w:val="00A74808"/>
    <w:rsid w:val="00A751E1"/>
    <w:rsid w:val="00A84CB6"/>
    <w:rsid w:val="00A85C55"/>
    <w:rsid w:val="00A87F73"/>
    <w:rsid w:val="00A93845"/>
    <w:rsid w:val="00AA4150"/>
    <w:rsid w:val="00AA5FE4"/>
    <w:rsid w:val="00AB5062"/>
    <w:rsid w:val="00AB530C"/>
    <w:rsid w:val="00AC45BB"/>
    <w:rsid w:val="00AD16A4"/>
    <w:rsid w:val="00AD6B5F"/>
    <w:rsid w:val="00AD77EE"/>
    <w:rsid w:val="00AE1D54"/>
    <w:rsid w:val="00AE3C9D"/>
    <w:rsid w:val="00AE51D3"/>
    <w:rsid w:val="00AE6BC7"/>
    <w:rsid w:val="00AF0701"/>
    <w:rsid w:val="00AF167B"/>
    <w:rsid w:val="00AF4F1C"/>
    <w:rsid w:val="00AF597E"/>
    <w:rsid w:val="00AF59BC"/>
    <w:rsid w:val="00B01B0B"/>
    <w:rsid w:val="00B03E1B"/>
    <w:rsid w:val="00B07CC7"/>
    <w:rsid w:val="00B07E1F"/>
    <w:rsid w:val="00B104B2"/>
    <w:rsid w:val="00B127F0"/>
    <w:rsid w:val="00B15C5A"/>
    <w:rsid w:val="00B201AE"/>
    <w:rsid w:val="00B22F9D"/>
    <w:rsid w:val="00B23A9E"/>
    <w:rsid w:val="00B24914"/>
    <w:rsid w:val="00B24F12"/>
    <w:rsid w:val="00B31CDB"/>
    <w:rsid w:val="00B330C2"/>
    <w:rsid w:val="00B42F8C"/>
    <w:rsid w:val="00B45384"/>
    <w:rsid w:val="00B47C55"/>
    <w:rsid w:val="00B51DF3"/>
    <w:rsid w:val="00B57717"/>
    <w:rsid w:val="00B57B67"/>
    <w:rsid w:val="00B57E96"/>
    <w:rsid w:val="00B71ADF"/>
    <w:rsid w:val="00B731F4"/>
    <w:rsid w:val="00B73276"/>
    <w:rsid w:val="00B73D82"/>
    <w:rsid w:val="00B80822"/>
    <w:rsid w:val="00B85905"/>
    <w:rsid w:val="00B90EB6"/>
    <w:rsid w:val="00B914D9"/>
    <w:rsid w:val="00B9202C"/>
    <w:rsid w:val="00B96A00"/>
    <w:rsid w:val="00BA7F90"/>
    <w:rsid w:val="00BB10A0"/>
    <w:rsid w:val="00BB131D"/>
    <w:rsid w:val="00BB31FD"/>
    <w:rsid w:val="00BB35C8"/>
    <w:rsid w:val="00BB7E0E"/>
    <w:rsid w:val="00BC2186"/>
    <w:rsid w:val="00BC4669"/>
    <w:rsid w:val="00BC4B30"/>
    <w:rsid w:val="00BC4B7E"/>
    <w:rsid w:val="00BC5570"/>
    <w:rsid w:val="00BC6198"/>
    <w:rsid w:val="00BD0A8C"/>
    <w:rsid w:val="00BD1561"/>
    <w:rsid w:val="00BD4371"/>
    <w:rsid w:val="00BF0E65"/>
    <w:rsid w:val="00BF46F0"/>
    <w:rsid w:val="00BF5296"/>
    <w:rsid w:val="00BF5520"/>
    <w:rsid w:val="00BF55A5"/>
    <w:rsid w:val="00C017CF"/>
    <w:rsid w:val="00C018C4"/>
    <w:rsid w:val="00C05085"/>
    <w:rsid w:val="00C067FC"/>
    <w:rsid w:val="00C078CF"/>
    <w:rsid w:val="00C140C8"/>
    <w:rsid w:val="00C14429"/>
    <w:rsid w:val="00C169C6"/>
    <w:rsid w:val="00C171DE"/>
    <w:rsid w:val="00C20F95"/>
    <w:rsid w:val="00C20FD1"/>
    <w:rsid w:val="00C217C9"/>
    <w:rsid w:val="00C22277"/>
    <w:rsid w:val="00C24EAF"/>
    <w:rsid w:val="00C3066C"/>
    <w:rsid w:val="00C360D9"/>
    <w:rsid w:val="00C421F0"/>
    <w:rsid w:val="00C42436"/>
    <w:rsid w:val="00C42D36"/>
    <w:rsid w:val="00C4631F"/>
    <w:rsid w:val="00C5141A"/>
    <w:rsid w:val="00C55E9F"/>
    <w:rsid w:val="00C602C0"/>
    <w:rsid w:val="00C67077"/>
    <w:rsid w:val="00C74B3E"/>
    <w:rsid w:val="00C75055"/>
    <w:rsid w:val="00C750C9"/>
    <w:rsid w:val="00C8136E"/>
    <w:rsid w:val="00C8756A"/>
    <w:rsid w:val="00C87975"/>
    <w:rsid w:val="00C90597"/>
    <w:rsid w:val="00C94913"/>
    <w:rsid w:val="00C97579"/>
    <w:rsid w:val="00C97B89"/>
    <w:rsid w:val="00CB3E7F"/>
    <w:rsid w:val="00CB7B6E"/>
    <w:rsid w:val="00CC292B"/>
    <w:rsid w:val="00CC63F4"/>
    <w:rsid w:val="00CD3010"/>
    <w:rsid w:val="00CD31D4"/>
    <w:rsid w:val="00CD4C1A"/>
    <w:rsid w:val="00CE3094"/>
    <w:rsid w:val="00CE68EC"/>
    <w:rsid w:val="00CF0E5B"/>
    <w:rsid w:val="00CF248E"/>
    <w:rsid w:val="00CF4B44"/>
    <w:rsid w:val="00D01153"/>
    <w:rsid w:val="00D01BF9"/>
    <w:rsid w:val="00D01CD2"/>
    <w:rsid w:val="00D03A90"/>
    <w:rsid w:val="00D03C24"/>
    <w:rsid w:val="00D056C4"/>
    <w:rsid w:val="00D061CE"/>
    <w:rsid w:val="00D07CD4"/>
    <w:rsid w:val="00D10124"/>
    <w:rsid w:val="00D11187"/>
    <w:rsid w:val="00D1398D"/>
    <w:rsid w:val="00D170DB"/>
    <w:rsid w:val="00D27DB6"/>
    <w:rsid w:val="00D30033"/>
    <w:rsid w:val="00D32FBB"/>
    <w:rsid w:val="00D3334B"/>
    <w:rsid w:val="00D3528F"/>
    <w:rsid w:val="00D40ADC"/>
    <w:rsid w:val="00D41213"/>
    <w:rsid w:val="00D4206A"/>
    <w:rsid w:val="00D43F18"/>
    <w:rsid w:val="00D44211"/>
    <w:rsid w:val="00D4484D"/>
    <w:rsid w:val="00D452D6"/>
    <w:rsid w:val="00D45D8F"/>
    <w:rsid w:val="00D500C9"/>
    <w:rsid w:val="00D50CA7"/>
    <w:rsid w:val="00D519CE"/>
    <w:rsid w:val="00D51B90"/>
    <w:rsid w:val="00D54FB2"/>
    <w:rsid w:val="00D559EB"/>
    <w:rsid w:val="00D56308"/>
    <w:rsid w:val="00D658B1"/>
    <w:rsid w:val="00D66063"/>
    <w:rsid w:val="00D6669B"/>
    <w:rsid w:val="00D67BEE"/>
    <w:rsid w:val="00D70C66"/>
    <w:rsid w:val="00D72BDA"/>
    <w:rsid w:val="00D73A78"/>
    <w:rsid w:val="00D831CA"/>
    <w:rsid w:val="00D84162"/>
    <w:rsid w:val="00D869CA"/>
    <w:rsid w:val="00D931EE"/>
    <w:rsid w:val="00D96AAB"/>
    <w:rsid w:val="00D97B76"/>
    <w:rsid w:val="00DA008E"/>
    <w:rsid w:val="00DA0BCD"/>
    <w:rsid w:val="00DA1C32"/>
    <w:rsid w:val="00DA60D6"/>
    <w:rsid w:val="00DA6B01"/>
    <w:rsid w:val="00DA6B2F"/>
    <w:rsid w:val="00DA74D8"/>
    <w:rsid w:val="00DC6480"/>
    <w:rsid w:val="00DD224F"/>
    <w:rsid w:val="00DD3D28"/>
    <w:rsid w:val="00DD4D54"/>
    <w:rsid w:val="00DE0A3D"/>
    <w:rsid w:val="00DE4155"/>
    <w:rsid w:val="00DE5A68"/>
    <w:rsid w:val="00DE777B"/>
    <w:rsid w:val="00DF02CE"/>
    <w:rsid w:val="00DF590B"/>
    <w:rsid w:val="00E00CDD"/>
    <w:rsid w:val="00E05D18"/>
    <w:rsid w:val="00E072A9"/>
    <w:rsid w:val="00E073A6"/>
    <w:rsid w:val="00E10295"/>
    <w:rsid w:val="00E142D3"/>
    <w:rsid w:val="00E1552F"/>
    <w:rsid w:val="00E17485"/>
    <w:rsid w:val="00E20605"/>
    <w:rsid w:val="00E21333"/>
    <w:rsid w:val="00E21DD8"/>
    <w:rsid w:val="00E22F10"/>
    <w:rsid w:val="00E2484C"/>
    <w:rsid w:val="00E25ECB"/>
    <w:rsid w:val="00E261C1"/>
    <w:rsid w:val="00E313EA"/>
    <w:rsid w:val="00E3149C"/>
    <w:rsid w:val="00E31502"/>
    <w:rsid w:val="00E34FCE"/>
    <w:rsid w:val="00E40895"/>
    <w:rsid w:val="00E412A2"/>
    <w:rsid w:val="00E41378"/>
    <w:rsid w:val="00E431FC"/>
    <w:rsid w:val="00E500FB"/>
    <w:rsid w:val="00E52732"/>
    <w:rsid w:val="00E528D4"/>
    <w:rsid w:val="00E53539"/>
    <w:rsid w:val="00E54D56"/>
    <w:rsid w:val="00E55412"/>
    <w:rsid w:val="00E55FD5"/>
    <w:rsid w:val="00E60161"/>
    <w:rsid w:val="00E61583"/>
    <w:rsid w:val="00E61D3D"/>
    <w:rsid w:val="00E61D42"/>
    <w:rsid w:val="00E66004"/>
    <w:rsid w:val="00E66261"/>
    <w:rsid w:val="00E72566"/>
    <w:rsid w:val="00E7489F"/>
    <w:rsid w:val="00E76CE7"/>
    <w:rsid w:val="00E775C6"/>
    <w:rsid w:val="00E77607"/>
    <w:rsid w:val="00E8038B"/>
    <w:rsid w:val="00E8494F"/>
    <w:rsid w:val="00E84D2D"/>
    <w:rsid w:val="00E8728E"/>
    <w:rsid w:val="00EA0530"/>
    <w:rsid w:val="00EA1F41"/>
    <w:rsid w:val="00EB1CF4"/>
    <w:rsid w:val="00EB33BB"/>
    <w:rsid w:val="00EB399B"/>
    <w:rsid w:val="00EB7785"/>
    <w:rsid w:val="00EC07C9"/>
    <w:rsid w:val="00EC190B"/>
    <w:rsid w:val="00EC290A"/>
    <w:rsid w:val="00EC49F9"/>
    <w:rsid w:val="00EC5C16"/>
    <w:rsid w:val="00EC718B"/>
    <w:rsid w:val="00ED2E43"/>
    <w:rsid w:val="00ED534E"/>
    <w:rsid w:val="00ED561C"/>
    <w:rsid w:val="00ED7B2B"/>
    <w:rsid w:val="00ED827B"/>
    <w:rsid w:val="00EE1D17"/>
    <w:rsid w:val="00EE37A7"/>
    <w:rsid w:val="00EE5A9C"/>
    <w:rsid w:val="00EF4EF3"/>
    <w:rsid w:val="00EF5692"/>
    <w:rsid w:val="00F07957"/>
    <w:rsid w:val="00F101CF"/>
    <w:rsid w:val="00F11469"/>
    <w:rsid w:val="00F14830"/>
    <w:rsid w:val="00F173D0"/>
    <w:rsid w:val="00F24535"/>
    <w:rsid w:val="00F24C9F"/>
    <w:rsid w:val="00F2709E"/>
    <w:rsid w:val="00F3260E"/>
    <w:rsid w:val="00F32892"/>
    <w:rsid w:val="00F33C05"/>
    <w:rsid w:val="00F3772E"/>
    <w:rsid w:val="00F4234F"/>
    <w:rsid w:val="00F430DC"/>
    <w:rsid w:val="00F43968"/>
    <w:rsid w:val="00F43FE4"/>
    <w:rsid w:val="00F44F63"/>
    <w:rsid w:val="00F47EFF"/>
    <w:rsid w:val="00F51524"/>
    <w:rsid w:val="00F51CFD"/>
    <w:rsid w:val="00F56631"/>
    <w:rsid w:val="00F61111"/>
    <w:rsid w:val="00F616DE"/>
    <w:rsid w:val="00F642FE"/>
    <w:rsid w:val="00F652C8"/>
    <w:rsid w:val="00F65AB6"/>
    <w:rsid w:val="00F7140A"/>
    <w:rsid w:val="00F850E2"/>
    <w:rsid w:val="00F92E25"/>
    <w:rsid w:val="00F93467"/>
    <w:rsid w:val="00F95C1B"/>
    <w:rsid w:val="00F963F6"/>
    <w:rsid w:val="00F96C65"/>
    <w:rsid w:val="00FA1C85"/>
    <w:rsid w:val="00FA21FB"/>
    <w:rsid w:val="00FB1C06"/>
    <w:rsid w:val="00FB1C4A"/>
    <w:rsid w:val="00FB4A7B"/>
    <w:rsid w:val="00FB73A9"/>
    <w:rsid w:val="00FC2A92"/>
    <w:rsid w:val="00FC4259"/>
    <w:rsid w:val="00FC7F89"/>
    <w:rsid w:val="00FD1E45"/>
    <w:rsid w:val="00FD225E"/>
    <w:rsid w:val="00FD69D9"/>
    <w:rsid w:val="00FE4382"/>
    <w:rsid w:val="00FE7335"/>
    <w:rsid w:val="00FF2749"/>
    <w:rsid w:val="00FF6825"/>
    <w:rsid w:val="013F0E58"/>
    <w:rsid w:val="05F491C1"/>
    <w:rsid w:val="0795277F"/>
    <w:rsid w:val="0806005D"/>
    <w:rsid w:val="0ACCC841"/>
    <w:rsid w:val="0DA2B34A"/>
    <w:rsid w:val="1164A691"/>
    <w:rsid w:val="1443348D"/>
    <w:rsid w:val="1617686E"/>
    <w:rsid w:val="16B1B1FE"/>
    <w:rsid w:val="17B338CF"/>
    <w:rsid w:val="1DCA2FE0"/>
    <w:rsid w:val="1F660041"/>
    <w:rsid w:val="229DA103"/>
    <w:rsid w:val="239F4BA5"/>
    <w:rsid w:val="2A076410"/>
    <w:rsid w:val="2AD4FBF8"/>
    <w:rsid w:val="2CC76D5E"/>
    <w:rsid w:val="324AD975"/>
    <w:rsid w:val="32D4F929"/>
    <w:rsid w:val="3384F41D"/>
    <w:rsid w:val="371E4A98"/>
    <w:rsid w:val="3EC7A6C4"/>
    <w:rsid w:val="3EF227ED"/>
    <w:rsid w:val="3FB5756A"/>
    <w:rsid w:val="48B49A0D"/>
    <w:rsid w:val="4B0787A4"/>
    <w:rsid w:val="4D92750F"/>
    <w:rsid w:val="54C93076"/>
    <w:rsid w:val="56B1F92D"/>
    <w:rsid w:val="5FD67674"/>
    <w:rsid w:val="630E1736"/>
    <w:rsid w:val="64A9E797"/>
    <w:rsid w:val="6699A9D3"/>
    <w:rsid w:val="68357A34"/>
    <w:rsid w:val="694BD110"/>
    <w:rsid w:val="6B19291B"/>
    <w:rsid w:val="6C6C2473"/>
    <w:rsid w:val="6E50C9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5A2B28"/>
    <w:rPr>
      <w:color w:val="808080"/>
    </w:rPr>
  </w:style>
  <w:style w:type="character" w:customStyle="1" w:styleId="normaltextrun">
    <w:name w:val="normaltextrun"/>
    <w:basedOn w:val="Fuentedeprrafopredeter"/>
    <w:rsid w:val="00974F0D"/>
  </w:style>
  <w:style w:type="character" w:customStyle="1" w:styleId="eop">
    <w:name w:val="eop"/>
    <w:basedOn w:val="Fuentedeprrafopredeter"/>
    <w:rsid w:val="00974F0D"/>
  </w:style>
  <w:style w:type="character" w:styleId="Hipervnculovisitado">
    <w:name w:val="FollowedHyperlink"/>
    <w:basedOn w:val="Fuentedeprrafopredeter"/>
    <w:uiPriority w:val="99"/>
    <w:semiHidden/>
    <w:unhideWhenUsed/>
    <w:rsid w:val="009571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0935997">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7.xml"/><Relationship Id="Rc58397fb11394f00"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d2982de643a84389" Type="http://schemas.microsoft.com/office/2018/08/relationships/commentsExtensible" Target="commentsExtensible.xml"/><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12D8E669-DEB7-4960-81B4-C3E7A9BB3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4205</Words>
  <Characters>23130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Abraham Segade Robleda</cp:lastModifiedBy>
  <cp:revision>2</cp:revision>
  <cp:lastPrinted>2016-05-06T04:48:00Z</cp:lastPrinted>
  <dcterms:created xsi:type="dcterms:W3CDTF">2022-09-14T11:51:00Z</dcterms:created>
  <dcterms:modified xsi:type="dcterms:W3CDTF">2022-09-14T11:51:00Z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