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8B732" w14:textId="77777777" w:rsidR="002F2CDF" w:rsidRPr="00DD1526" w:rsidRDefault="002F2CDF" w:rsidP="002F2CDF">
      <w:pPr>
        <w:pStyle w:val="Default"/>
        <w:tabs>
          <w:tab w:val="left" w:pos="2268"/>
        </w:tabs>
        <w:jc w:val="center"/>
        <w:rPr>
          <w:rFonts w:eastAsia="Calibri"/>
          <w:b/>
          <w:bCs/>
          <w:sz w:val="32"/>
          <w:szCs w:val="28"/>
          <w:lang w:val="es-ES_tradnl"/>
        </w:rPr>
      </w:pPr>
    </w:p>
    <w:p w14:paraId="0B3CB1A8" w14:textId="095EF2F9" w:rsidR="002F2CDF" w:rsidRPr="00DD1526" w:rsidRDefault="00682215" w:rsidP="00682215">
      <w:pPr>
        <w:pStyle w:val="Default"/>
        <w:tabs>
          <w:tab w:val="left" w:pos="5223"/>
        </w:tabs>
        <w:jc w:val="center"/>
        <w:rPr>
          <w:sz w:val="20"/>
          <w:szCs w:val="20"/>
          <w:lang w:val="es-ES_tradnl"/>
        </w:rPr>
      </w:pPr>
      <w:r w:rsidRPr="00DD1526">
        <w:rPr>
          <w:rFonts w:eastAsia="Calibri"/>
          <w:b/>
          <w:bCs/>
          <w:sz w:val="32"/>
          <w:szCs w:val="28"/>
          <w:lang w:val="es-ES_tradnl"/>
        </w:rPr>
        <w:t>Nuevos adhesivos estructurales reversibles basados en resinas epoxi</w:t>
      </w:r>
    </w:p>
    <w:p w14:paraId="472069C7" w14:textId="77777777" w:rsidR="002F2CDF" w:rsidRPr="00DD1526" w:rsidRDefault="002F2CDF" w:rsidP="002F2CDF">
      <w:pPr>
        <w:pStyle w:val="Default"/>
        <w:tabs>
          <w:tab w:val="left" w:pos="5223"/>
        </w:tabs>
        <w:rPr>
          <w:sz w:val="20"/>
          <w:szCs w:val="20"/>
          <w:lang w:val="es-ES_tradnl"/>
        </w:rPr>
      </w:pPr>
    </w:p>
    <w:p w14:paraId="4186D939" w14:textId="583CFA13" w:rsidR="002F2CDF" w:rsidRPr="00DD1526" w:rsidRDefault="00682215" w:rsidP="002F2CDF">
      <w:pPr>
        <w:pStyle w:val="Default"/>
        <w:jc w:val="center"/>
        <w:rPr>
          <w:b/>
          <w:bCs/>
          <w:smallCaps/>
          <w:sz w:val="20"/>
          <w:szCs w:val="20"/>
          <w:vertAlign w:val="superscript"/>
          <w:lang w:val="es-ES_tradnl"/>
        </w:rPr>
      </w:pPr>
      <w:r w:rsidRPr="00DD1526">
        <w:rPr>
          <w:b/>
          <w:bCs/>
          <w:sz w:val="20"/>
          <w:szCs w:val="20"/>
          <w:lang w:val="es-ES_tradnl"/>
        </w:rPr>
        <w:t>Silvia De la Flor López</w:t>
      </w:r>
      <w:r w:rsidR="002F2CDF" w:rsidRPr="00DD1526">
        <w:rPr>
          <w:b/>
          <w:bCs/>
          <w:smallCaps/>
          <w:sz w:val="20"/>
          <w:szCs w:val="20"/>
          <w:vertAlign w:val="superscript"/>
          <w:lang w:val="es-ES_tradnl"/>
        </w:rPr>
        <w:t>1</w:t>
      </w:r>
      <w:r w:rsidR="002F2CDF" w:rsidRPr="00DD1526">
        <w:rPr>
          <w:b/>
          <w:bCs/>
          <w:smallCaps/>
          <w:sz w:val="20"/>
          <w:szCs w:val="20"/>
          <w:lang w:val="es-ES_tradnl"/>
        </w:rPr>
        <w:t>,</w:t>
      </w:r>
      <w:r w:rsidR="002F2CDF" w:rsidRPr="00DD1526">
        <w:rPr>
          <w:b/>
          <w:bCs/>
          <w:sz w:val="20"/>
          <w:szCs w:val="20"/>
          <w:lang w:val="es-ES_tradnl"/>
        </w:rPr>
        <w:t xml:space="preserve"> </w:t>
      </w:r>
      <w:r w:rsidR="00620E80" w:rsidRPr="00DD1526">
        <w:rPr>
          <w:b/>
          <w:bCs/>
          <w:sz w:val="20"/>
          <w:szCs w:val="20"/>
          <w:lang w:val="es-ES_tradnl"/>
        </w:rPr>
        <w:t>Adrià Roig Gibert</w:t>
      </w:r>
      <w:r w:rsidR="00620E80" w:rsidRPr="00DD1526">
        <w:rPr>
          <w:b/>
          <w:bCs/>
          <w:smallCaps/>
          <w:sz w:val="20"/>
          <w:szCs w:val="20"/>
          <w:vertAlign w:val="superscript"/>
          <w:lang w:val="es-ES_tradnl"/>
        </w:rPr>
        <w:t>2</w:t>
      </w:r>
      <w:r w:rsidR="00620E80" w:rsidRPr="00DD1526">
        <w:rPr>
          <w:b/>
          <w:bCs/>
          <w:smallCaps/>
          <w:sz w:val="20"/>
          <w:szCs w:val="20"/>
          <w:lang w:val="es-ES_tradnl"/>
        </w:rPr>
        <w:t>,</w:t>
      </w:r>
      <w:r w:rsidR="00620E80" w:rsidRPr="00DD1526">
        <w:rPr>
          <w:b/>
          <w:bCs/>
          <w:smallCaps/>
          <w:sz w:val="20"/>
          <w:szCs w:val="20"/>
          <w:vertAlign w:val="superscript"/>
          <w:lang w:val="es-ES_tradnl"/>
        </w:rPr>
        <w:t xml:space="preserve"> </w:t>
      </w:r>
      <w:r w:rsidR="00620E80" w:rsidRPr="00DD1526">
        <w:rPr>
          <w:b/>
          <w:bCs/>
          <w:sz w:val="20"/>
          <w:szCs w:val="20"/>
          <w:lang w:val="es-ES_tradnl"/>
        </w:rPr>
        <w:t xml:space="preserve">Laura </w:t>
      </w:r>
      <w:r w:rsidRPr="00DD1526">
        <w:rPr>
          <w:b/>
          <w:bCs/>
          <w:sz w:val="20"/>
          <w:szCs w:val="20"/>
          <w:lang w:val="es-ES_tradnl"/>
        </w:rPr>
        <w:t>Molina Guasch</w:t>
      </w:r>
      <w:r w:rsidR="00620E80" w:rsidRPr="00DD1526">
        <w:rPr>
          <w:b/>
          <w:bCs/>
          <w:smallCaps/>
          <w:sz w:val="20"/>
          <w:szCs w:val="20"/>
          <w:vertAlign w:val="superscript"/>
          <w:lang w:val="es-ES_tradnl"/>
        </w:rPr>
        <w:t>3</w:t>
      </w:r>
      <w:r w:rsidR="002F2CDF" w:rsidRPr="00DD1526">
        <w:rPr>
          <w:b/>
          <w:bCs/>
          <w:smallCaps/>
          <w:sz w:val="20"/>
          <w:szCs w:val="20"/>
          <w:lang w:val="es-ES_tradnl"/>
        </w:rPr>
        <w:t xml:space="preserve">, </w:t>
      </w:r>
      <w:r w:rsidRPr="00DD1526">
        <w:rPr>
          <w:b/>
          <w:bCs/>
          <w:sz w:val="20"/>
          <w:szCs w:val="20"/>
          <w:lang w:val="es-ES_tradnl"/>
        </w:rPr>
        <w:t>David Santiago Abraira</w:t>
      </w:r>
      <w:r w:rsidRPr="00DD1526">
        <w:rPr>
          <w:b/>
          <w:bCs/>
          <w:smallCaps/>
          <w:sz w:val="20"/>
          <w:szCs w:val="20"/>
          <w:vertAlign w:val="superscript"/>
          <w:lang w:val="es-ES_tradnl"/>
        </w:rPr>
        <w:t xml:space="preserve"> 4</w:t>
      </w:r>
      <w:r w:rsidR="005D6E8D" w:rsidRPr="00DD1526">
        <w:rPr>
          <w:b/>
          <w:bCs/>
          <w:smallCaps/>
          <w:sz w:val="20"/>
          <w:szCs w:val="20"/>
          <w:lang w:val="es-ES_tradnl"/>
        </w:rPr>
        <w:t>,</w:t>
      </w:r>
      <w:r w:rsidRPr="00DD1526">
        <w:rPr>
          <w:b/>
          <w:bCs/>
          <w:sz w:val="20"/>
          <w:szCs w:val="20"/>
          <w:lang w:val="es-ES_tradnl"/>
        </w:rPr>
        <w:t xml:space="preserve"> Àngels Serra Albet</w:t>
      </w:r>
      <w:r w:rsidRPr="00DD1526">
        <w:rPr>
          <w:b/>
          <w:bCs/>
          <w:smallCaps/>
          <w:sz w:val="20"/>
          <w:szCs w:val="20"/>
          <w:vertAlign w:val="superscript"/>
          <w:lang w:val="es-ES_tradnl"/>
        </w:rPr>
        <w:t xml:space="preserve"> 5</w:t>
      </w:r>
    </w:p>
    <w:p w14:paraId="6D48490E" w14:textId="77777777" w:rsidR="002F2CDF" w:rsidRPr="00DD1526" w:rsidRDefault="002F2CDF" w:rsidP="002F2CDF">
      <w:pPr>
        <w:pStyle w:val="Default"/>
        <w:jc w:val="center"/>
        <w:rPr>
          <w:sz w:val="20"/>
          <w:szCs w:val="20"/>
          <w:lang w:val="es-ES_tradnl"/>
        </w:rPr>
      </w:pPr>
    </w:p>
    <w:p w14:paraId="4C69B73D" w14:textId="7C1516CE" w:rsidR="002F2CDF" w:rsidRPr="00DD1526" w:rsidRDefault="002F2CDF" w:rsidP="002F2CDF">
      <w:pPr>
        <w:jc w:val="center"/>
        <w:rPr>
          <w:sz w:val="18"/>
          <w:lang w:val="es-ES_tradnl"/>
        </w:rPr>
      </w:pPr>
      <w:r w:rsidRPr="00DD1526">
        <w:rPr>
          <w:sz w:val="18"/>
          <w:vertAlign w:val="superscript"/>
          <w:lang w:val="es-ES_tradnl"/>
        </w:rPr>
        <w:t>1</w:t>
      </w:r>
      <w:r w:rsidR="00682215" w:rsidRPr="00DD1526">
        <w:rPr>
          <w:sz w:val="18"/>
          <w:lang w:val="es-ES_tradnl"/>
        </w:rPr>
        <w:t>FUNCMAT</w:t>
      </w:r>
      <w:r w:rsidRPr="00DD1526">
        <w:rPr>
          <w:sz w:val="18"/>
          <w:lang w:val="es-ES_tradnl"/>
        </w:rPr>
        <w:t xml:space="preserve">, </w:t>
      </w:r>
      <w:r w:rsidR="00682215" w:rsidRPr="00DD1526">
        <w:rPr>
          <w:sz w:val="18"/>
          <w:lang w:val="es-ES_tradnl"/>
        </w:rPr>
        <w:t>Departamento de Ingeniería Mecánica</w:t>
      </w:r>
      <w:r w:rsidRPr="00DD1526">
        <w:rPr>
          <w:sz w:val="18"/>
          <w:lang w:val="es-ES_tradnl"/>
        </w:rPr>
        <w:t>, Universi</w:t>
      </w:r>
      <w:r w:rsidR="00682215" w:rsidRPr="00DD1526">
        <w:rPr>
          <w:sz w:val="18"/>
          <w:lang w:val="es-ES_tradnl"/>
        </w:rPr>
        <w:t>tat Rovira i Virgili</w:t>
      </w:r>
      <w:r w:rsidRPr="00DD1526">
        <w:rPr>
          <w:sz w:val="18"/>
          <w:lang w:val="es-ES_tradnl"/>
        </w:rPr>
        <w:t xml:space="preserve">, </w:t>
      </w:r>
      <w:r w:rsidR="00682215" w:rsidRPr="00DD1526">
        <w:rPr>
          <w:sz w:val="18"/>
          <w:lang w:val="es-ES_tradnl"/>
        </w:rPr>
        <w:t>España</w:t>
      </w:r>
      <w:r w:rsidRPr="00DD1526">
        <w:rPr>
          <w:sz w:val="18"/>
          <w:lang w:val="es-ES_tradnl"/>
        </w:rPr>
        <w:t xml:space="preserve">. Email: </w:t>
      </w:r>
      <w:r w:rsidR="00682215" w:rsidRPr="00DD1526">
        <w:rPr>
          <w:sz w:val="18"/>
          <w:lang w:val="es-ES_tradnl"/>
        </w:rPr>
        <w:t>silvia.delaflor@urv.cat</w:t>
      </w:r>
    </w:p>
    <w:p w14:paraId="0EA7752E" w14:textId="0A8FB166" w:rsidR="002F2CDF" w:rsidRPr="00DD1526" w:rsidRDefault="002F2CDF" w:rsidP="002F2CDF">
      <w:pPr>
        <w:jc w:val="center"/>
        <w:rPr>
          <w:sz w:val="18"/>
          <w:lang w:val="es-ES_tradnl"/>
        </w:rPr>
      </w:pPr>
      <w:r w:rsidRPr="00DD1526">
        <w:rPr>
          <w:rStyle w:val="Refdenotaalpie"/>
          <w:rFonts w:cs="Times New Roman"/>
          <w:sz w:val="16"/>
          <w:szCs w:val="18"/>
          <w:lang w:val="es-ES_tradnl"/>
        </w:rPr>
        <w:t xml:space="preserve">2 </w:t>
      </w:r>
      <w:r w:rsidR="00682215" w:rsidRPr="00DD1526">
        <w:rPr>
          <w:sz w:val="18"/>
          <w:lang w:val="es-ES_tradnl"/>
        </w:rPr>
        <w:t xml:space="preserve">FUNCMAT, </w:t>
      </w:r>
      <w:r w:rsidR="00620E80" w:rsidRPr="00DD1526">
        <w:rPr>
          <w:sz w:val="18"/>
          <w:lang w:val="es-ES_tradnl"/>
        </w:rPr>
        <w:t xml:space="preserve">Departamento de Química Analítica y Química Orgánica, Universitat Rovira i Virgili, España. Email: adria.roig@urv.cat </w:t>
      </w:r>
    </w:p>
    <w:p w14:paraId="49472D44" w14:textId="0BC27D1E" w:rsidR="002F2CDF" w:rsidRPr="00DD1526" w:rsidRDefault="002F2CDF" w:rsidP="002F2CDF">
      <w:pPr>
        <w:jc w:val="center"/>
        <w:rPr>
          <w:sz w:val="18"/>
          <w:lang w:val="es-ES_tradnl"/>
        </w:rPr>
      </w:pPr>
      <w:r w:rsidRPr="00DD1526">
        <w:rPr>
          <w:rStyle w:val="Refdenotaalpie"/>
          <w:sz w:val="16"/>
          <w:szCs w:val="18"/>
          <w:lang w:val="es-ES_tradnl"/>
        </w:rPr>
        <w:t>3</w:t>
      </w:r>
      <w:r w:rsidRPr="00DD1526">
        <w:rPr>
          <w:sz w:val="18"/>
          <w:vertAlign w:val="superscript"/>
          <w:lang w:val="es-ES_tradnl"/>
        </w:rPr>
        <w:t xml:space="preserve"> </w:t>
      </w:r>
      <w:r w:rsidR="00682215" w:rsidRPr="00DD1526">
        <w:rPr>
          <w:sz w:val="18"/>
          <w:lang w:val="es-ES_tradnl"/>
        </w:rPr>
        <w:t>FUNCMAT,</w:t>
      </w:r>
      <w:r w:rsidR="00620E80" w:rsidRPr="00DD1526">
        <w:rPr>
          <w:sz w:val="18"/>
          <w:lang w:val="es-ES_tradnl"/>
        </w:rPr>
        <w:t xml:space="preserve"> Departamento de Ingeniería Mecánica, Universitat Rovira i Virgili, España. Email: laura.molina@urv.cat</w:t>
      </w:r>
      <w:r w:rsidR="00682215" w:rsidRPr="00DD1526">
        <w:rPr>
          <w:sz w:val="18"/>
          <w:lang w:val="es-ES_tradnl"/>
        </w:rPr>
        <w:t xml:space="preserve"> </w:t>
      </w:r>
    </w:p>
    <w:p w14:paraId="4AA07573" w14:textId="5AD3A0CD" w:rsidR="002F2CDF" w:rsidRPr="00DD1526" w:rsidRDefault="002F2CDF" w:rsidP="002F2CDF">
      <w:pPr>
        <w:jc w:val="center"/>
        <w:rPr>
          <w:sz w:val="16"/>
          <w:lang w:val="es-ES_tradnl"/>
        </w:rPr>
      </w:pPr>
      <w:r w:rsidRPr="00DD1526">
        <w:rPr>
          <w:bCs/>
          <w:smallCaps/>
          <w:sz w:val="18"/>
          <w:vertAlign w:val="superscript"/>
          <w:lang w:val="es-ES_tradnl"/>
        </w:rPr>
        <w:t>4</w:t>
      </w:r>
      <w:r w:rsidR="00682215" w:rsidRPr="00DD1526">
        <w:rPr>
          <w:sz w:val="18"/>
          <w:lang w:val="es-ES_tradnl"/>
        </w:rPr>
        <w:t xml:space="preserve">FUNCMAT. Unidad de Tecnología Química. EURECAT. </w:t>
      </w:r>
      <w:r w:rsidR="00620E80" w:rsidRPr="00DD1526">
        <w:rPr>
          <w:sz w:val="18"/>
          <w:lang w:val="es-ES_tradnl"/>
        </w:rPr>
        <w:t>d</w:t>
      </w:r>
      <w:r w:rsidR="00682215" w:rsidRPr="00DD1526">
        <w:rPr>
          <w:sz w:val="18"/>
          <w:lang w:val="es-ES_tradnl"/>
        </w:rPr>
        <w:t>avid.santiago@eurecat.cat</w:t>
      </w:r>
    </w:p>
    <w:p w14:paraId="5EA73DFA" w14:textId="2144655E" w:rsidR="00682215" w:rsidRPr="00DD1526" w:rsidRDefault="00620E80" w:rsidP="002F2CDF">
      <w:pPr>
        <w:jc w:val="center"/>
        <w:rPr>
          <w:sz w:val="18"/>
          <w:lang w:val="es-ES_tradnl"/>
        </w:rPr>
      </w:pPr>
      <w:r w:rsidRPr="00DD1526">
        <w:rPr>
          <w:rStyle w:val="Refdenotaalpie"/>
          <w:sz w:val="16"/>
          <w:szCs w:val="18"/>
          <w:lang w:val="es-ES_tradnl"/>
        </w:rPr>
        <w:t>5</w:t>
      </w:r>
      <w:r w:rsidR="00682215" w:rsidRPr="00DD1526">
        <w:rPr>
          <w:sz w:val="18"/>
          <w:vertAlign w:val="superscript"/>
          <w:lang w:val="es-ES_tradnl"/>
        </w:rPr>
        <w:t xml:space="preserve"> </w:t>
      </w:r>
      <w:r w:rsidR="00682215" w:rsidRPr="00DD1526">
        <w:rPr>
          <w:sz w:val="18"/>
          <w:lang w:val="es-ES_tradnl"/>
        </w:rPr>
        <w:t>FUNCMAT, Departamento de Química Analítica y Química Orgánica, Universitat Rovira i Virgili, España. Email: Angels.serra@urv.cat</w:t>
      </w:r>
    </w:p>
    <w:p w14:paraId="36E687F5" w14:textId="3D941B87" w:rsidR="000166CA" w:rsidRPr="00DD1526" w:rsidRDefault="000166CA" w:rsidP="00425947">
      <w:pPr>
        <w:pStyle w:val="Default"/>
        <w:rPr>
          <w:bCs/>
          <w:sz w:val="18"/>
          <w:szCs w:val="16"/>
          <w:lang w:val="es-ES_tradnl"/>
        </w:rPr>
      </w:pPr>
    </w:p>
    <w:p w14:paraId="1FF9BC06" w14:textId="77777777" w:rsidR="00323F6E" w:rsidRPr="00DD1526" w:rsidRDefault="00323F6E" w:rsidP="00130DAE">
      <w:pPr>
        <w:pStyle w:val="Default"/>
        <w:jc w:val="center"/>
        <w:rPr>
          <w:bCs/>
          <w:smallCaps/>
          <w:sz w:val="20"/>
          <w:szCs w:val="16"/>
          <w:lang w:val="es-ES_tradnl"/>
        </w:rPr>
      </w:pPr>
    </w:p>
    <w:p w14:paraId="45131A9C" w14:textId="77777777" w:rsidR="00D6669B" w:rsidRPr="00DD1526" w:rsidRDefault="00D6669B" w:rsidP="00323F6E">
      <w:pPr>
        <w:pStyle w:val="Default"/>
        <w:rPr>
          <w:lang w:val="es-ES_tradnl"/>
        </w:rPr>
      </w:pPr>
    </w:p>
    <w:p w14:paraId="5D8858F4" w14:textId="77777777" w:rsidR="00E53539" w:rsidRPr="00DD1526" w:rsidRDefault="00E53539" w:rsidP="00323F6E">
      <w:pPr>
        <w:pStyle w:val="Default"/>
        <w:rPr>
          <w:lang w:val="es-ES_tradnl"/>
        </w:rPr>
        <w:sectPr w:rsidR="00E53539" w:rsidRPr="00DD1526"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DD1526" w:rsidRDefault="00830C3B" w:rsidP="00E53539">
      <w:pPr>
        <w:pStyle w:val="Default"/>
        <w:rPr>
          <w:b/>
          <w:sz w:val="20"/>
          <w:szCs w:val="20"/>
          <w:lang w:val="es-ES_tradnl"/>
        </w:rPr>
      </w:pPr>
      <w:r w:rsidRPr="00DD1526">
        <w:rPr>
          <w:b/>
          <w:bCs/>
          <w:sz w:val="20"/>
          <w:szCs w:val="20"/>
          <w:lang w:val="es-ES_tradnl"/>
        </w:rPr>
        <w:t>R</w:t>
      </w:r>
      <w:r w:rsidR="00905898" w:rsidRPr="00DD1526">
        <w:rPr>
          <w:b/>
          <w:bCs/>
          <w:sz w:val="20"/>
          <w:szCs w:val="20"/>
          <w:lang w:val="es-ES_tradnl"/>
        </w:rPr>
        <w:t>esumen</w:t>
      </w:r>
    </w:p>
    <w:p w14:paraId="1A10CF3E" w14:textId="4203E715" w:rsidR="00E72566" w:rsidRPr="00DD1526" w:rsidRDefault="00E72566" w:rsidP="00E72566">
      <w:pPr>
        <w:pStyle w:val="Default"/>
        <w:rPr>
          <w:sz w:val="20"/>
          <w:szCs w:val="20"/>
          <w:lang w:val="es-ES_tradnl"/>
        </w:rPr>
      </w:pPr>
    </w:p>
    <w:p w14:paraId="46A6F0FD" w14:textId="6F61C148" w:rsidR="00E34FCE" w:rsidRPr="00DD1526" w:rsidRDefault="00447D7D" w:rsidP="00FB73A9">
      <w:pPr>
        <w:rPr>
          <w:lang w:val="es-ES_tradnl"/>
        </w:rPr>
      </w:pPr>
      <w:r w:rsidRPr="00DD1526">
        <w:rPr>
          <w:lang w:val="es-ES_tradnl"/>
        </w:rPr>
        <w:t>Se presenta en este trabajo una nueva familia de adhesivos funcionales a partir de polímeros termoestables con redes covalentes adaptables, también llamados vitrímeros. Los adhesivos obtenido</w:t>
      </w:r>
      <w:r w:rsidR="00366AA3" w:rsidRPr="00DD1526">
        <w:rPr>
          <w:lang w:val="es-ES_tradnl"/>
        </w:rPr>
        <w:t>s</w:t>
      </w:r>
      <w:r w:rsidRPr="00DD1526">
        <w:rPr>
          <w:lang w:val="es-ES_tradnl"/>
        </w:rPr>
        <w:t>, gracias a sus propiedades químicas y mecánicas, son reversibles, es decir, con capacidad de ser re-conformados, reprocesados, reciclados y/o re-utilizados simplemente mediante un control adecuado de la temperatura y sin destruir los materiales unidos (sustratos).</w:t>
      </w:r>
      <w:r w:rsidR="00366AA3" w:rsidRPr="00DD1526">
        <w:rPr>
          <w:lang w:val="es-ES_tradnl"/>
        </w:rPr>
        <w:t xml:space="preserve"> </w:t>
      </w:r>
      <w:r w:rsidR="005D6E8D" w:rsidRPr="00DD1526">
        <w:rPr>
          <w:lang w:val="es-ES_tradnl"/>
        </w:rPr>
        <w:t>P</w:t>
      </w:r>
      <w:r w:rsidR="00366AA3" w:rsidRPr="00DD1526">
        <w:rPr>
          <w:lang w:val="es-ES_tradnl"/>
        </w:rPr>
        <w:t>ara potenciar su uso industrial, se obtienen a partir de monómeros comerciales (DGEBA y tioles de diversa funcionalidad como el S4 y el S6)</w:t>
      </w:r>
      <w:r w:rsidRPr="00DD1526">
        <w:rPr>
          <w:lang w:val="es-ES_tradnl"/>
        </w:rPr>
        <w:t>,</w:t>
      </w:r>
      <w:r w:rsidR="00366AA3" w:rsidRPr="00DD1526">
        <w:rPr>
          <w:lang w:val="es-ES_tradnl"/>
        </w:rPr>
        <w:t xml:space="preserve"> presentan temperaturas de transición vítrea suficientemente alejadas de la T</w:t>
      </w:r>
      <w:r w:rsidR="00366AA3" w:rsidRPr="00DD1526">
        <w:rPr>
          <w:vertAlign w:val="subscript"/>
          <w:lang w:val="es-ES_tradnl"/>
        </w:rPr>
        <w:t>amb</w:t>
      </w:r>
      <w:r w:rsidR="00366AA3" w:rsidRPr="00DD1526">
        <w:rPr>
          <w:lang w:val="es-ES_tradnl"/>
        </w:rPr>
        <w:t xml:space="preserve"> pero moderadas como para permitir curados que no afecten al sustrato, y temperaturas de activación del intercambio también controladas como para no presentar fluencia a las temperaturas de uso. Finalmente se analizan otras propiedades funcionales como el Efecto Memoria de Forma y la capacidad de auto-soldado. </w:t>
      </w:r>
    </w:p>
    <w:p w14:paraId="628347A1" w14:textId="77777777" w:rsidR="00845B18" w:rsidRPr="00DD1526" w:rsidRDefault="00845B18" w:rsidP="00FB73A9">
      <w:pPr>
        <w:rPr>
          <w:highlight w:val="yellow"/>
          <w:lang w:val="es-ES_tradnl"/>
        </w:rPr>
      </w:pPr>
    </w:p>
    <w:p w14:paraId="70A85AF5" w14:textId="4B808BDB" w:rsidR="009B4D5F" w:rsidRPr="00DD1526" w:rsidRDefault="0083008D" w:rsidP="00FB73A9">
      <w:pPr>
        <w:rPr>
          <w:lang w:val="es-ES_tradnl"/>
        </w:rPr>
      </w:pPr>
      <w:r w:rsidRPr="00DD1526">
        <w:rPr>
          <w:b/>
          <w:bCs/>
          <w:lang w:val="es-ES_tradnl"/>
        </w:rPr>
        <w:t>P</w:t>
      </w:r>
      <w:r w:rsidR="00905898" w:rsidRPr="00DD1526">
        <w:rPr>
          <w:b/>
          <w:bCs/>
          <w:lang w:val="es-ES_tradnl"/>
        </w:rPr>
        <w:t>alabras clave</w:t>
      </w:r>
      <w:r w:rsidR="00E72566" w:rsidRPr="00DD1526">
        <w:rPr>
          <w:b/>
          <w:lang w:val="es-ES_tradnl"/>
        </w:rPr>
        <w:t>:</w:t>
      </w:r>
      <w:r w:rsidR="00EE1D17" w:rsidRPr="00DD1526">
        <w:rPr>
          <w:b/>
          <w:lang w:val="es-ES_tradnl"/>
        </w:rPr>
        <w:t xml:space="preserve"> </w:t>
      </w:r>
      <w:r w:rsidR="00366AA3" w:rsidRPr="00DD1526">
        <w:rPr>
          <w:lang w:val="es-ES_tradnl"/>
        </w:rPr>
        <w:t>vitrímeros; adhesivos funcionales; tiol-epoxi; redes covalentes adaptables</w:t>
      </w:r>
      <w:r w:rsidR="009B4D5F" w:rsidRPr="00DD1526">
        <w:rPr>
          <w:lang w:val="es-ES_tradnl"/>
        </w:rPr>
        <w:t>.</w:t>
      </w:r>
    </w:p>
    <w:p w14:paraId="65B0EAD8" w14:textId="77777777" w:rsidR="00E53539" w:rsidRPr="00DD1526" w:rsidRDefault="00E53539" w:rsidP="00E34FCE">
      <w:pPr>
        <w:pStyle w:val="Default"/>
        <w:ind w:right="-232"/>
        <w:jc w:val="both"/>
        <w:rPr>
          <w:sz w:val="20"/>
          <w:highlight w:val="yellow"/>
          <w:lang w:val="es-ES_tradnl"/>
        </w:rPr>
      </w:pPr>
    </w:p>
    <w:p w14:paraId="357A92A6" w14:textId="77777777" w:rsidR="00845B18" w:rsidRPr="00DD1526" w:rsidRDefault="00845B18" w:rsidP="00E34FCE">
      <w:pPr>
        <w:pStyle w:val="Default"/>
        <w:ind w:right="-232"/>
        <w:jc w:val="both"/>
        <w:rPr>
          <w:sz w:val="20"/>
          <w:highlight w:val="yellow"/>
          <w:lang w:val="es-ES_tradnl"/>
        </w:rPr>
      </w:pPr>
    </w:p>
    <w:p w14:paraId="73515D64" w14:textId="531A2925" w:rsidR="00E72566" w:rsidRPr="00DD1526" w:rsidRDefault="00E72566" w:rsidP="00E53539">
      <w:pPr>
        <w:pStyle w:val="Default"/>
        <w:ind w:right="-232"/>
        <w:jc w:val="both"/>
        <w:rPr>
          <w:b/>
          <w:sz w:val="20"/>
          <w:szCs w:val="20"/>
          <w:lang w:val="en-GB"/>
        </w:rPr>
      </w:pPr>
      <w:r w:rsidRPr="00DD1526">
        <w:rPr>
          <w:b/>
          <w:bCs/>
          <w:sz w:val="20"/>
          <w:szCs w:val="20"/>
          <w:lang w:val="en-GB"/>
        </w:rPr>
        <w:t>A</w:t>
      </w:r>
      <w:r w:rsidR="00905898" w:rsidRPr="00DD1526">
        <w:rPr>
          <w:b/>
          <w:bCs/>
          <w:sz w:val="20"/>
          <w:szCs w:val="20"/>
          <w:lang w:val="en-GB"/>
        </w:rPr>
        <w:t>bstract</w:t>
      </w:r>
    </w:p>
    <w:p w14:paraId="1378C515" w14:textId="78F92BC7" w:rsidR="00E72566" w:rsidRPr="00DD1526" w:rsidRDefault="00E72566" w:rsidP="00E72566">
      <w:pPr>
        <w:pStyle w:val="Default"/>
        <w:jc w:val="both"/>
        <w:rPr>
          <w:b/>
          <w:sz w:val="20"/>
          <w:szCs w:val="20"/>
          <w:highlight w:val="yellow"/>
          <w:lang w:val="en-GB"/>
        </w:rPr>
      </w:pPr>
    </w:p>
    <w:p w14:paraId="51AC4602" w14:textId="3BEDB0B8" w:rsidR="00E34FCE" w:rsidRPr="00DD1526" w:rsidRDefault="00366AA3" w:rsidP="00FB73A9">
      <w:pPr>
        <w:rPr>
          <w:rStyle w:val="hps"/>
          <w:rFonts w:cs="Times New Roman"/>
          <w:color w:val="000000"/>
          <w:lang w:val="en-GB"/>
        </w:rPr>
      </w:pPr>
      <w:r w:rsidRPr="00DD1526">
        <w:rPr>
          <w:lang w:val="en-GB"/>
        </w:rPr>
        <w:t xml:space="preserve">A new family of functional adhesives based on thermosetting polymers with adaptable covalent networks, also called </w:t>
      </w:r>
      <w:proofErr w:type="spellStart"/>
      <w:r w:rsidRPr="00DD1526">
        <w:rPr>
          <w:lang w:val="en-GB"/>
        </w:rPr>
        <w:t>vitrimers</w:t>
      </w:r>
      <w:proofErr w:type="spellEnd"/>
      <w:r w:rsidRPr="00DD1526">
        <w:rPr>
          <w:lang w:val="en-GB"/>
        </w:rPr>
        <w:t xml:space="preserve">, is presented in this work. Thanks to the chemical and mechanical properties, </w:t>
      </w:r>
      <w:r w:rsidR="005D6E8D" w:rsidRPr="00DD1526">
        <w:rPr>
          <w:lang w:val="en-GB"/>
        </w:rPr>
        <w:t>t</w:t>
      </w:r>
      <w:r w:rsidRPr="00DD1526">
        <w:rPr>
          <w:lang w:val="en-GB"/>
        </w:rPr>
        <w:t>he adhesives obtained are reversible, capable of being re-formed, reprocessed, recycled</w:t>
      </w:r>
      <w:r w:rsidR="00BF5F6E">
        <w:rPr>
          <w:lang w:val="en-GB"/>
        </w:rPr>
        <w:t>,</w:t>
      </w:r>
      <w:r w:rsidRPr="00DD1526">
        <w:rPr>
          <w:lang w:val="en-GB"/>
        </w:rPr>
        <w:t xml:space="preserve"> and/or re-used simply through adequate temperature control and without destroying the joined materials (substrates). In addition, to promote their industrial use, they are obtained from commercial monomers (DGEBA and thiols with different </w:t>
      </w:r>
      <w:r w:rsidR="005D6E8D" w:rsidRPr="00DD1526">
        <w:rPr>
          <w:lang w:val="en-GB"/>
        </w:rPr>
        <w:t>functionality</w:t>
      </w:r>
      <w:r w:rsidRPr="00DD1526">
        <w:rPr>
          <w:lang w:val="en-GB"/>
        </w:rPr>
        <w:t xml:space="preserve"> such as S4 and S6); they have glass transition temperatures far enough from the </w:t>
      </w:r>
      <w:proofErr w:type="spellStart"/>
      <w:r w:rsidRPr="00DD1526">
        <w:rPr>
          <w:lang w:val="en-GB"/>
        </w:rPr>
        <w:t>T</w:t>
      </w:r>
      <w:r w:rsidRPr="00DD1526">
        <w:rPr>
          <w:vertAlign w:val="subscript"/>
          <w:lang w:val="en-GB"/>
        </w:rPr>
        <w:t>amb</w:t>
      </w:r>
      <w:proofErr w:type="spellEnd"/>
      <w:r w:rsidRPr="00DD1526">
        <w:rPr>
          <w:lang w:val="en-GB"/>
        </w:rPr>
        <w:t xml:space="preserve"> but moderate to allow curing that does not affect the substrate. The exchange activation temperatures are also controlled </w:t>
      </w:r>
      <w:r w:rsidR="005D6E8D" w:rsidRPr="00DD1526">
        <w:rPr>
          <w:lang w:val="en-GB"/>
        </w:rPr>
        <w:t xml:space="preserve">in order to avoid </w:t>
      </w:r>
      <w:r w:rsidRPr="00DD1526">
        <w:rPr>
          <w:lang w:val="en-GB"/>
        </w:rPr>
        <w:t xml:space="preserve">creep at use temperatures. Finally, other functional properties, such as the Shape Memory Effect and the self-welding capacity, are </w:t>
      </w:r>
      <w:proofErr w:type="spellStart"/>
      <w:r w:rsidRPr="00DD1526">
        <w:rPr>
          <w:lang w:val="en-GB"/>
        </w:rPr>
        <w:t>analyzed</w:t>
      </w:r>
      <w:proofErr w:type="spellEnd"/>
      <w:r w:rsidRPr="00DD1526">
        <w:rPr>
          <w:lang w:val="en-GB"/>
        </w:rPr>
        <w:t>.</w:t>
      </w:r>
    </w:p>
    <w:p w14:paraId="615FDBA7" w14:textId="77777777" w:rsidR="00845B18" w:rsidRPr="00DD1526" w:rsidRDefault="00845B18" w:rsidP="00FB73A9">
      <w:pPr>
        <w:rPr>
          <w:rStyle w:val="hps"/>
          <w:rFonts w:cs="Times New Roman"/>
          <w:color w:val="000000"/>
          <w:lang w:val="en-GB"/>
        </w:rPr>
      </w:pPr>
    </w:p>
    <w:p w14:paraId="6FCE943A" w14:textId="1C554784" w:rsidR="00D6669B" w:rsidRPr="00DD1526" w:rsidRDefault="00032799" w:rsidP="00FB73A9">
      <w:pPr>
        <w:rPr>
          <w:color w:val="000000"/>
          <w:lang w:val="en-GB"/>
        </w:rPr>
      </w:pPr>
      <w:r w:rsidRPr="00DD1526">
        <w:rPr>
          <w:b/>
          <w:color w:val="000000"/>
          <w:lang w:val="en-GB"/>
        </w:rPr>
        <w:t>K</w:t>
      </w:r>
      <w:r w:rsidR="00905898" w:rsidRPr="00DD1526">
        <w:rPr>
          <w:b/>
          <w:color w:val="000000"/>
          <w:lang w:val="en-GB"/>
        </w:rPr>
        <w:t>eywords</w:t>
      </w:r>
      <w:r w:rsidR="00284D6A" w:rsidRPr="00DD1526">
        <w:rPr>
          <w:b/>
          <w:color w:val="000000"/>
          <w:lang w:val="en-GB"/>
        </w:rPr>
        <w:t>:</w:t>
      </w:r>
      <w:r w:rsidR="00284D6A" w:rsidRPr="00DD1526">
        <w:rPr>
          <w:lang w:val="en-GB"/>
        </w:rPr>
        <w:t xml:space="preserve"> </w:t>
      </w:r>
      <w:proofErr w:type="spellStart"/>
      <w:r w:rsidR="00366AA3" w:rsidRPr="00DD1526">
        <w:rPr>
          <w:lang w:val="en-GB"/>
        </w:rPr>
        <w:t>vitrimers</w:t>
      </w:r>
      <w:proofErr w:type="spellEnd"/>
      <w:r w:rsidR="00366AA3" w:rsidRPr="00DD1526">
        <w:rPr>
          <w:lang w:val="en-GB"/>
        </w:rPr>
        <w:t>; functional adhesives; thiol-epoxy; covalent adaptable networks.</w:t>
      </w:r>
    </w:p>
    <w:p w14:paraId="70B7966B" w14:textId="77777777" w:rsidR="009A4D29" w:rsidRPr="00AD4E5A" w:rsidRDefault="009A4D29" w:rsidP="00FB73A9">
      <w:pPr>
        <w:rPr>
          <w:color w:val="000000"/>
          <w:lang w:val="en-US"/>
        </w:rPr>
      </w:pPr>
    </w:p>
    <w:p w14:paraId="59EF8E10" w14:textId="77777777" w:rsidR="00561135" w:rsidRPr="00AD4E5A" w:rsidRDefault="00561135" w:rsidP="00FB73A9">
      <w:pPr>
        <w:rPr>
          <w:lang w:val="en-US"/>
        </w:rPr>
      </w:pPr>
    </w:p>
    <w:p w14:paraId="46B76469" w14:textId="796B266A" w:rsidR="00D6669B" w:rsidRPr="00AD4E5A" w:rsidRDefault="00D6669B" w:rsidP="00FB73A9">
      <w:pPr>
        <w:rPr>
          <w:lang w:val="en-US"/>
        </w:rPr>
        <w:sectPr w:rsidR="00D6669B" w:rsidRPr="00AD4E5A" w:rsidSect="0073610A">
          <w:type w:val="continuous"/>
          <w:pgSz w:w="11906" w:h="16838" w:code="9"/>
          <w:pgMar w:top="1418" w:right="1418" w:bottom="1418" w:left="1418" w:header="1064" w:footer="709" w:gutter="0"/>
          <w:cols w:space="340"/>
          <w:docGrid w:linePitch="360"/>
        </w:sectPr>
      </w:pPr>
    </w:p>
    <w:p w14:paraId="18AE9482" w14:textId="2A104C27" w:rsidR="00E72566" w:rsidRPr="00DD1526" w:rsidRDefault="009E037A" w:rsidP="00C73C9D">
      <w:pPr>
        <w:pStyle w:val="Ttulo1"/>
        <w:rPr>
          <w:lang w:val="es-ES_tradnl"/>
        </w:rPr>
      </w:pPr>
      <w:r w:rsidRPr="00DD1526">
        <w:rPr>
          <w:lang w:val="es-ES_tradnl"/>
        </w:rPr>
        <w:t>I</w:t>
      </w:r>
      <w:r w:rsidR="00905898" w:rsidRPr="00DD1526">
        <w:rPr>
          <w:lang w:val="es-ES_tradnl"/>
        </w:rPr>
        <w:t>ntroducción</w:t>
      </w:r>
    </w:p>
    <w:p w14:paraId="7AE2EAC2" w14:textId="77777777" w:rsidR="00D6669B" w:rsidRPr="00DD1526" w:rsidRDefault="00D6669B" w:rsidP="00FB73A9">
      <w:pPr>
        <w:rPr>
          <w:lang w:val="es-ES_tradnl"/>
        </w:rPr>
      </w:pPr>
    </w:p>
    <w:p w14:paraId="22B994B0" w14:textId="7B896F31" w:rsidR="003A0276" w:rsidRPr="00DD1526" w:rsidRDefault="00682215" w:rsidP="003A0276">
      <w:pPr>
        <w:rPr>
          <w:lang w:val="es-ES_tradnl"/>
        </w:rPr>
      </w:pPr>
      <w:r w:rsidRPr="00DD1526">
        <w:rPr>
          <w:lang w:val="es-ES_tradnl"/>
        </w:rPr>
        <w:t xml:space="preserve">Los materiales poliméricos pueden ser clasificados, dependiendo de su comportamiento térmico, en termoplásticos o termoestables. Gracias a su fácil preparación y alta </w:t>
      </w:r>
      <w:r w:rsidR="009C73CD" w:rsidRPr="00DD1526">
        <w:rPr>
          <w:lang w:val="es-ES_tradnl"/>
        </w:rPr>
        <w:t>fluencia</w:t>
      </w:r>
      <w:r w:rsidRPr="00DD1526">
        <w:rPr>
          <w:lang w:val="es-ES_tradnl"/>
        </w:rPr>
        <w:t xml:space="preserve"> bajo la acción del calor y la presión, los termoplásticos representan aproximadamente el 80% del consumo total de plásticos utilizados en la actualidad [</w:t>
      </w:r>
      <w:r w:rsidR="007F2128" w:rsidRPr="00DD1526">
        <w:rPr>
          <w:lang w:val="es-ES_tradnl"/>
        </w:rPr>
        <w:t>1</w:t>
      </w:r>
      <w:r w:rsidRPr="00DD1526">
        <w:rPr>
          <w:lang w:val="es-ES_tradnl"/>
        </w:rPr>
        <w:t xml:space="preserve">]. </w:t>
      </w:r>
      <w:r w:rsidR="003A0276" w:rsidRPr="00DD1526">
        <w:rPr>
          <w:lang w:val="es-ES_tradnl"/>
        </w:rPr>
        <w:t>Estos</w:t>
      </w:r>
      <w:r w:rsidRPr="00DD1526">
        <w:rPr>
          <w:lang w:val="es-ES_tradnl"/>
        </w:rPr>
        <w:t xml:space="preserve"> polímeros consiste</w:t>
      </w:r>
      <w:r w:rsidR="003A0276" w:rsidRPr="00DD1526">
        <w:rPr>
          <w:lang w:val="es-ES_tradnl"/>
        </w:rPr>
        <w:t>n</w:t>
      </w:r>
      <w:r w:rsidRPr="00DD1526">
        <w:rPr>
          <w:lang w:val="es-ES_tradnl"/>
        </w:rPr>
        <w:t xml:space="preserve"> en cadenas macromoleculares de </w:t>
      </w:r>
      <w:r w:rsidR="009C73CD" w:rsidRPr="00DD1526">
        <w:rPr>
          <w:lang w:val="es-ES_tradnl"/>
        </w:rPr>
        <w:t xml:space="preserve">gran </w:t>
      </w:r>
      <w:r w:rsidRPr="00DD1526">
        <w:rPr>
          <w:lang w:val="es-ES_tradnl"/>
        </w:rPr>
        <w:t>masa molar entrelazadas</w:t>
      </w:r>
      <w:r w:rsidR="003A0276" w:rsidRPr="00DD1526">
        <w:rPr>
          <w:lang w:val="es-ES_tradnl"/>
        </w:rPr>
        <w:t xml:space="preserve"> que</w:t>
      </w:r>
      <w:r w:rsidR="00BF5F6E">
        <w:rPr>
          <w:lang w:val="es-ES_tradnl"/>
        </w:rPr>
        <w:t>,</w:t>
      </w:r>
      <w:r w:rsidR="003A0276" w:rsidRPr="00DD1526">
        <w:rPr>
          <w:lang w:val="es-ES_tradnl"/>
        </w:rPr>
        <w:t xml:space="preserve"> cuando se calientan</w:t>
      </w:r>
      <w:r w:rsidR="00BF5F6E">
        <w:rPr>
          <w:lang w:val="es-ES_tradnl"/>
        </w:rPr>
        <w:t>,</w:t>
      </w:r>
      <w:r w:rsidR="003A0276" w:rsidRPr="00DD1526">
        <w:rPr>
          <w:lang w:val="es-ES_tradnl"/>
        </w:rPr>
        <w:t xml:space="preserve"> </w:t>
      </w:r>
      <w:r w:rsidRPr="00DD1526">
        <w:rPr>
          <w:lang w:val="es-ES_tradnl"/>
        </w:rPr>
        <w:t xml:space="preserve">pueden difundirse </w:t>
      </w:r>
      <w:r w:rsidR="003A0276" w:rsidRPr="00DD1526">
        <w:rPr>
          <w:lang w:val="es-ES_tradnl"/>
        </w:rPr>
        <w:t>con</w:t>
      </w:r>
      <w:r w:rsidRPr="00DD1526">
        <w:rPr>
          <w:lang w:val="es-ES_tradnl"/>
        </w:rPr>
        <w:t xml:space="preserve"> un aumento de su fluidez. Al enfriarse, el polímero se endurece y adopta la forma del molde. Los termoplásticos pueden soportar múltiples ciclos de calentamiento y enfriamiento, lo que permite su reprocesamiento y reciclaje.</w:t>
      </w:r>
      <w:r w:rsidR="003A0276" w:rsidRPr="00DD1526">
        <w:rPr>
          <w:lang w:val="es-ES_tradnl"/>
        </w:rPr>
        <w:t xml:space="preserve"> La capacidad de fluir permite procesarlos a través de técnicas industriales como la extrusión y el moldeo por inyección y reciclarlos de una manera relativamente fácil. Como inconvenientes, los polímeros termoplásticos son poco </w:t>
      </w:r>
      <w:r w:rsidR="003A0276" w:rsidRPr="00DD1526">
        <w:rPr>
          <w:lang w:val="es-ES_tradnl"/>
        </w:rPr>
        <w:lastRenderedPageBreak/>
        <w:t>resistentes y pueden sufrir degradación por el calor, los disolventes y el ataque ambiental</w:t>
      </w:r>
      <w:r w:rsidR="00BF5F6E">
        <w:rPr>
          <w:lang w:val="es-ES_tradnl"/>
        </w:rPr>
        <w:t>,</w:t>
      </w:r>
      <w:r w:rsidR="003A0276" w:rsidRPr="00DD1526">
        <w:rPr>
          <w:lang w:val="es-ES_tradnl"/>
        </w:rPr>
        <w:t xml:space="preserve"> y sus propiedades mecánicas se reducen </w:t>
      </w:r>
      <w:r w:rsidR="00B8302E" w:rsidRPr="00DD1526">
        <w:rPr>
          <w:lang w:val="es-ES_tradnl"/>
        </w:rPr>
        <w:t xml:space="preserve">notablemente </w:t>
      </w:r>
      <w:r w:rsidR="003A0276" w:rsidRPr="00DD1526">
        <w:rPr>
          <w:lang w:val="es-ES_tradnl"/>
        </w:rPr>
        <w:t>al aumentar la temperatura.</w:t>
      </w:r>
    </w:p>
    <w:p w14:paraId="5F94FE91" w14:textId="0F9CFF24" w:rsidR="00682215" w:rsidRPr="00DD1526" w:rsidRDefault="003A0276" w:rsidP="003A0276">
      <w:pPr>
        <w:rPr>
          <w:lang w:val="es-ES_tradnl"/>
        </w:rPr>
      </w:pPr>
      <w:r w:rsidRPr="00DD1526">
        <w:rPr>
          <w:lang w:val="es-ES_tradnl"/>
        </w:rPr>
        <w:t xml:space="preserve">Los termoestables, por otro lado, son polímeros reticulados que tienen una red tridimensional como resultado de un proceso de polimerización irreversible, conocido como curado. El proceso de curado generalmente </w:t>
      </w:r>
      <w:r w:rsidR="009C73CD" w:rsidRPr="00DD1526">
        <w:rPr>
          <w:lang w:val="es-ES_tradnl"/>
        </w:rPr>
        <w:t>se produce</w:t>
      </w:r>
      <w:r w:rsidRPr="00DD1526">
        <w:rPr>
          <w:lang w:val="es-ES_tradnl"/>
        </w:rPr>
        <w:t xml:space="preserve"> en un molde diseñado para obtener la forma final deseada porque, una vez que se completa la reacción, los termoestables no se pueden remodelar ni reprocesar. Gracias al proceso de curado, la estructura molecular es rígida y densamente reticulada generando redes poliméricas resistentes, infusibles e insolubles en cualquier disolvente orgánico [</w:t>
      </w:r>
      <w:r w:rsidR="007F2128" w:rsidRPr="00DD1526">
        <w:rPr>
          <w:lang w:val="es-ES_tradnl"/>
        </w:rPr>
        <w:t>2</w:t>
      </w:r>
      <w:r w:rsidRPr="00DD1526">
        <w:rPr>
          <w:lang w:val="es-ES_tradnl"/>
        </w:rPr>
        <w:t>].</w:t>
      </w:r>
      <w:r w:rsidR="009C73CD" w:rsidRPr="00DD1526">
        <w:rPr>
          <w:lang w:val="es-ES_tradnl"/>
        </w:rPr>
        <w:t xml:space="preserve"> </w:t>
      </w:r>
      <w:r w:rsidRPr="00DD1526">
        <w:rPr>
          <w:lang w:val="es-ES_tradnl"/>
        </w:rPr>
        <w:t>Debido a esos puntos de entrecruzamiento, los termoestables se reblandecen cuando</w:t>
      </w:r>
      <w:r w:rsidR="009C73CD" w:rsidRPr="00DD1526">
        <w:rPr>
          <w:lang w:val="es-ES_tradnl"/>
        </w:rPr>
        <w:t xml:space="preserve"> se calientan por encima de su </w:t>
      </w:r>
      <w:r w:rsidR="009C73CD" w:rsidRPr="00DD1526">
        <w:rPr>
          <w:b/>
          <w:lang w:val="es-ES_tradnl"/>
        </w:rPr>
        <w:t>T</w:t>
      </w:r>
      <w:r w:rsidRPr="00DD1526">
        <w:rPr>
          <w:b/>
          <w:lang w:val="es-ES_tradnl"/>
        </w:rPr>
        <w:t xml:space="preserve">emperatura de </w:t>
      </w:r>
      <w:r w:rsidR="009C73CD" w:rsidRPr="00DD1526">
        <w:rPr>
          <w:b/>
          <w:lang w:val="es-ES_tradnl"/>
        </w:rPr>
        <w:t>T</w:t>
      </w:r>
      <w:r w:rsidRPr="00DD1526">
        <w:rPr>
          <w:b/>
          <w:lang w:val="es-ES_tradnl"/>
        </w:rPr>
        <w:t xml:space="preserve">ransición </w:t>
      </w:r>
      <w:r w:rsidR="009C73CD" w:rsidRPr="00DD1526">
        <w:rPr>
          <w:b/>
          <w:lang w:val="es-ES_tradnl"/>
        </w:rPr>
        <w:t>V</w:t>
      </w:r>
      <w:r w:rsidRPr="00DD1526">
        <w:rPr>
          <w:b/>
          <w:lang w:val="es-ES_tradnl"/>
        </w:rPr>
        <w:t>ítrea (T</w:t>
      </w:r>
      <w:r w:rsidRPr="00DD1526">
        <w:rPr>
          <w:b/>
          <w:vertAlign w:val="subscript"/>
          <w:lang w:val="es-ES_tradnl"/>
        </w:rPr>
        <w:t>g</w:t>
      </w:r>
      <w:r w:rsidRPr="00DD1526">
        <w:rPr>
          <w:b/>
          <w:lang w:val="es-ES_tradnl"/>
        </w:rPr>
        <w:t>)</w:t>
      </w:r>
      <w:r w:rsidRPr="00DD1526">
        <w:rPr>
          <w:lang w:val="es-ES_tradnl"/>
        </w:rPr>
        <w:t>, pero nunca fluyen. Por debajo de su T</w:t>
      </w:r>
      <w:r w:rsidRPr="00DD1526">
        <w:rPr>
          <w:vertAlign w:val="subscript"/>
          <w:lang w:val="es-ES_tradnl"/>
        </w:rPr>
        <w:t>g</w:t>
      </w:r>
      <w:r w:rsidRPr="00DD1526">
        <w:rPr>
          <w:lang w:val="es-ES_tradnl"/>
        </w:rPr>
        <w:t xml:space="preserve">, los materiales tienen excelentes propiedades mecánicas como alto módulo elástico, resistencia mecánica, </w:t>
      </w:r>
      <w:r w:rsidR="00B8302E" w:rsidRPr="00DD1526">
        <w:rPr>
          <w:lang w:val="es-ES_tradnl"/>
        </w:rPr>
        <w:t xml:space="preserve">resistencia </w:t>
      </w:r>
      <w:r w:rsidRPr="00DD1526">
        <w:rPr>
          <w:lang w:val="es-ES_tradnl"/>
        </w:rPr>
        <w:t>química y gran dureza. Por encima de T</w:t>
      </w:r>
      <w:r w:rsidRPr="00DD1526">
        <w:rPr>
          <w:vertAlign w:val="subscript"/>
          <w:lang w:val="es-ES_tradnl"/>
        </w:rPr>
        <w:t>g</w:t>
      </w:r>
      <w:r w:rsidRPr="00DD1526">
        <w:rPr>
          <w:lang w:val="es-ES_tradnl"/>
        </w:rPr>
        <w:t xml:space="preserve">, el material presenta un comportamiento gomoso con una rigidez mucho más baja pero constante hasta la degradación y siempre con una viscosidad muy alta. Esto imposibilita la capacidad de someter a un termoestable a ciclos de enfriamiento y calentamiento para ser reprocesado, y una vez que el material se ha curado, ya no puede volver a adquirir el estado de fusión viscoelástica. </w:t>
      </w:r>
      <w:r w:rsidR="009C73CD" w:rsidRPr="00DD1526">
        <w:rPr>
          <w:lang w:val="es-ES_tradnl"/>
        </w:rPr>
        <w:t xml:space="preserve">Pese a ello, </w:t>
      </w:r>
      <w:r w:rsidRPr="00DD1526">
        <w:rPr>
          <w:lang w:val="es-ES_tradnl"/>
        </w:rPr>
        <w:t xml:space="preserve">gracias a su alta resistencia frente a acciones mecánicas, químicas o térmicas, </w:t>
      </w:r>
      <w:r w:rsidR="009C73CD" w:rsidRPr="00DD1526">
        <w:rPr>
          <w:lang w:val="es-ES_tradnl"/>
        </w:rPr>
        <w:t xml:space="preserve">los termoestables </w:t>
      </w:r>
      <w:r w:rsidRPr="00DD1526">
        <w:rPr>
          <w:lang w:val="es-ES_tradnl"/>
        </w:rPr>
        <w:t>son excelentes para aplicaciones de alta exigencia como recubrimientos, uniones adhesivas, placas electrónicas, piezas mecánicas de bajo peso, materiales aislantes…</w:t>
      </w:r>
    </w:p>
    <w:p w14:paraId="0A2643DD" w14:textId="66E67858" w:rsidR="003A0276" w:rsidRPr="00DD1526" w:rsidRDefault="003A0276" w:rsidP="002E2C39">
      <w:pPr>
        <w:rPr>
          <w:lang w:val="es-ES_tradnl"/>
        </w:rPr>
      </w:pPr>
      <w:r w:rsidRPr="00DD1526">
        <w:rPr>
          <w:lang w:val="es-ES_tradnl"/>
        </w:rPr>
        <w:t xml:space="preserve">Recientemente ha surgido una nueva familia de materiales poliméricos con características termoestables pero con capacidad de ser reprocesados y reciclados semejante a los termoplásticos, haciendo de ellos materiales más amigables con el entorno. Estos materiales termoestables tan característicos son llamados </w:t>
      </w:r>
      <w:r w:rsidRPr="00DD1526">
        <w:rPr>
          <w:b/>
          <w:lang w:val="es-ES_tradnl"/>
        </w:rPr>
        <w:t>vitrímeros</w:t>
      </w:r>
      <w:r w:rsidRPr="00DD1526">
        <w:rPr>
          <w:lang w:val="es-ES_tradnl"/>
        </w:rPr>
        <w:t>. Los vitrímeros son estructuras poliméricas tridimensionales con enlaces covalente</w:t>
      </w:r>
      <w:r w:rsidR="009C73CD" w:rsidRPr="00DD1526">
        <w:rPr>
          <w:lang w:val="es-ES_tradnl"/>
        </w:rPr>
        <w:t>s</w:t>
      </w:r>
      <w:r w:rsidRPr="00DD1526">
        <w:rPr>
          <w:lang w:val="es-ES_tradnl"/>
        </w:rPr>
        <w:t xml:space="preserve"> dinámicos que puede</w:t>
      </w:r>
      <w:r w:rsidR="00BF5F6E">
        <w:rPr>
          <w:lang w:val="es-ES_tradnl"/>
        </w:rPr>
        <w:t>n</w:t>
      </w:r>
      <w:r w:rsidRPr="00DD1526">
        <w:rPr>
          <w:lang w:val="es-ES_tradnl"/>
        </w:rPr>
        <w:t>, bajo ciertas condiciones de presión y temperatura, sufrir cambios topológicos en su red pero sin alterar su grado de entrecruzamiento medio</w:t>
      </w:r>
      <w:r w:rsidR="009C73CD" w:rsidRPr="00DD1526">
        <w:rPr>
          <w:lang w:val="es-ES_tradnl"/>
        </w:rPr>
        <w:t>.</w:t>
      </w:r>
      <w:r w:rsidRPr="00DD1526">
        <w:rPr>
          <w:lang w:val="es-ES_tradnl"/>
        </w:rPr>
        <w:t xml:space="preserve"> Estos cambios topológicos favorecen el reprocesado y el reciclado además de permitir la eliminación de las tensiones internas que aparecen durante el curado o la vida en servicio [</w:t>
      </w:r>
      <w:r w:rsidR="007F2128" w:rsidRPr="00DD1526">
        <w:rPr>
          <w:lang w:val="es-ES_tradnl"/>
        </w:rPr>
        <w:t>3</w:t>
      </w:r>
      <w:r w:rsidRPr="00DD1526">
        <w:rPr>
          <w:lang w:val="es-ES_tradnl"/>
        </w:rPr>
        <w:t xml:space="preserve">, </w:t>
      </w:r>
      <w:r w:rsidR="007F2128" w:rsidRPr="00DD1526">
        <w:rPr>
          <w:lang w:val="es-ES_tradnl"/>
        </w:rPr>
        <w:t>4</w:t>
      </w:r>
      <w:r w:rsidRPr="00DD1526">
        <w:rPr>
          <w:lang w:val="es-ES_tradnl"/>
        </w:rPr>
        <w:t xml:space="preserve">]. </w:t>
      </w:r>
    </w:p>
    <w:p w14:paraId="1B614DAC" w14:textId="05689015" w:rsidR="003A0276" w:rsidRPr="00DD1526" w:rsidRDefault="003A0276" w:rsidP="002E2C39">
      <w:pPr>
        <w:rPr>
          <w:lang w:val="es-ES_tradnl"/>
        </w:rPr>
      </w:pPr>
      <w:r w:rsidRPr="00DD1526">
        <w:rPr>
          <w:lang w:val="es-ES_tradnl"/>
        </w:rPr>
        <w:t xml:space="preserve">La principal característica de estos materiales que los hace tan diferenciales es que por encima de cierta temperatura llamada </w:t>
      </w:r>
      <w:r w:rsidRPr="00DD1526">
        <w:rPr>
          <w:b/>
          <w:lang w:val="es-ES_tradnl"/>
        </w:rPr>
        <w:t>Temperatura de Congelación Topológica (T</w:t>
      </w:r>
      <w:r w:rsidRPr="00DD1526">
        <w:rPr>
          <w:b/>
          <w:vertAlign w:val="subscript"/>
          <w:lang w:val="es-ES_tradnl"/>
        </w:rPr>
        <w:t>v</w:t>
      </w:r>
      <w:r w:rsidRPr="00DD1526">
        <w:rPr>
          <w:b/>
          <w:lang w:val="es-ES_tradnl"/>
        </w:rPr>
        <w:t>)</w:t>
      </w:r>
      <w:r w:rsidRPr="00DD1526">
        <w:rPr>
          <w:lang w:val="es-ES_tradnl"/>
        </w:rPr>
        <w:t xml:space="preserve"> presentan dicho intercambio de enlaces covalentes reversibles que genera una notable pero controlada disminución de la viscosidad, pasando de un sólido viscoelástico a un líquido viscoelástico y, en consecuencia, presentan una relajación de tensiones </w:t>
      </w:r>
      <w:r w:rsidRPr="00DD1526">
        <w:rPr>
          <w:lang w:val="es-ES_tradnl"/>
        </w:rPr>
        <w:t>controlada que permite el reconformado, el reciclaje, el auto-soldado e, incluso, la auto-reparación. [</w:t>
      </w:r>
      <w:r w:rsidR="007F2128" w:rsidRPr="00DD1526">
        <w:rPr>
          <w:lang w:val="es-ES_tradnl"/>
        </w:rPr>
        <w:t>3-5</w:t>
      </w:r>
      <w:r w:rsidRPr="00DD1526">
        <w:rPr>
          <w:lang w:val="es-ES_tradnl"/>
        </w:rPr>
        <w:t>].</w:t>
      </w:r>
    </w:p>
    <w:p w14:paraId="1F843FA8" w14:textId="1D81396C" w:rsidR="003A0276" w:rsidRPr="00DD1526" w:rsidRDefault="003A0276" w:rsidP="003A0276">
      <w:pPr>
        <w:rPr>
          <w:lang w:val="es-ES_tradnl"/>
        </w:rPr>
      </w:pPr>
      <w:r w:rsidRPr="00DD1526">
        <w:rPr>
          <w:lang w:val="es-ES_tradnl"/>
        </w:rPr>
        <w:t xml:space="preserve">Existen en la literatura diferentes reacciones </w:t>
      </w:r>
      <w:r w:rsidR="00B8302E" w:rsidRPr="00DD1526">
        <w:rPr>
          <w:lang w:val="es-ES_tradnl"/>
        </w:rPr>
        <w:t xml:space="preserve">químicas </w:t>
      </w:r>
      <w:r w:rsidRPr="00DD1526">
        <w:rPr>
          <w:lang w:val="es-ES_tradnl"/>
        </w:rPr>
        <w:t xml:space="preserve">que generan intercambio reversible de redes, obteniéndose vitrímeros de diferentes características: transesterificación, transaminación o transcarbamoilación, entre </w:t>
      </w:r>
      <w:r w:rsidR="009C73CD" w:rsidRPr="00DD1526">
        <w:rPr>
          <w:lang w:val="es-ES_tradnl"/>
        </w:rPr>
        <w:t xml:space="preserve">algunas </w:t>
      </w:r>
      <w:r w:rsidRPr="00DD1526">
        <w:rPr>
          <w:lang w:val="es-ES_tradnl"/>
        </w:rPr>
        <w:t>otras. Estos procesos químicos son desencadenados por estímulos externos, generalmente por calentamiento, y se producen con el objetivo de alcanzar el equilibrio termodinámico del material una vez deformado. Generalmente, en la mayoría de estas reacciones, la velocidad y temperatura del intercambio puede mejorarse mediante la adición de catalizadores [</w:t>
      </w:r>
      <w:r w:rsidR="007F2128" w:rsidRPr="00DD1526">
        <w:rPr>
          <w:lang w:val="es-ES_tradnl"/>
        </w:rPr>
        <w:t xml:space="preserve">5- </w:t>
      </w:r>
      <w:r w:rsidR="00B8302E" w:rsidRPr="00DD1526">
        <w:rPr>
          <w:lang w:val="es-ES_tradnl"/>
        </w:rPr>
        <w:t>10</w:t>
      </w:r>
      <w:r w:rsidRPr="00DD1526">
        <w:rPr>
          <w:lang w:val="es-ES_tradnl"/>
        </w:rPr>
        <w:t>].</w:t>
      </w:r>
    </w:p>
    <w:p w14:paraId="07732690" w14:textId="17BE5F3C" w:rsidR="003A0276" w:rsidRPr="00DD1526" w:rsidRDefault="003A0276" w:rsidP="003A0276">
      <w:pPr>
        <w:rPr>
          <w:lang w:val="es-ES_tradnl"/>
        </w:rPr>
      </w:pPr>
      <w:r w:rsidRPr="00DD1526">
        <w:rPr>
          <w:lang w:val="es-ES_tradnl"/>
        </w:rPr>
        <w:t xml:space="preserve">La aplicación de los vitrímeros como adhesivos también ha </w:t>
      </w:r>
      <w:r w:rsidR="00103693" w:rsidRPr="00DD1526">
        <w:rPr>
          <w:lang w:val="es-ES_tradnl"/>
        </w:rPr>
        <w:t>despertado</w:t>
      </w:r>
      <w:r w:rsidRPr="00DD1526">
        <w:rPr>
          <w:lang w:val="es-ES_tradnl"/>
        </w:rPr>
        <w:t xml:space="preserve"> gran interés en el </w:t>
      </w:r>
      <w:r w:rsidR="00B8302E" w:rsidRPr="00DD1526">
        <w:rPr>
          <w:lang w:val="es-ES_tradnl"/>
        </w:rPr>
        <w:t>ámbito</w:t>
      </w:r>
      <w:r w:rsidRPr="00DD1526">
        <w:rPr>
          <w:lang w:val="es-ES_tradnl"/>
        </w:rPr>
        <w:t xml:space="preserve"> </w:t>
      </w:r>
      <w:r w:rsidR="00B8302E" w:rsidRPr="00DD1526">
        <w:rPr>
          <w:lang w:val="es-ES_tradnl"/>
        </w:rPr>
        <w:t>tecnológico</w:t>
      </w:r>
      <w:r w:rsidRPr="00DD1526">
        <w:rPr>
          <w:lang w:val="es-ES_tradnl"/>
        </w:rPr>
        <w:t xml:space="preserve"> pues permite obtener adhesivos auto-reparables o re-soldables [</w:t>
      </w:r>
      <w:r w:rsidR="0076037E" w:rsidRPr="00DD1526">
        <w:rPr>
          <w:lang w:val="es-ES_tradnl"/>
        </w:rPr>
        <w:t>11</w:t>
      </w:r>
      <w:r w:rsidR="007F2128" w:rsidRPr="00DD1526">
        <w:rPr>
          <w:lang w:val="es-ES_tradnl"/>
        </w:rPr>
        <w:t>-1</w:t>
      </w:r>
      <w:r w:rsidR="0076037E" w:rsidRPr="00DD1526">
        <w:rPr>
          <w:lang w:val="es-ES_tradnl"/>
        </w:rPr>
        <w:t>4</w:t>
      </w:r>
      <w:r w:rsidRPr="00DD1526">
        <w:rPr>
          <w:lang w:val="es-ES_tradnl"/>
        </w:rPr>
        <w:t>]</w:t>
      </w:r>
      <w:r w:rsidR="00103693" w:rsidRPr="00DD1526">
        <w:rPr>
          <w:lang w:val="es-ES_tradnl"/>
        </w:rPr>
        <w:t xml:space="preserve"> simplemente calentando por encima de</w:t>
      </w:r>
      <w:r w:rsidR="009C73CD" w:rsidRPr="00DD1526">
        <w:rPr>
          <w:lang w:val="es-ES_tradnl"/>
        </w:rPr>
        <w:t xml:space="preserve"> la</w:t>
      </w:r>
      <w:r w:rsidR="00103693" w:rsidRPr="00DD1526">
        <w:rPr>
          <w:lang w:val="es-ES_tradnl"/>
        </w:rPr>
        <w:t xml:space="preserve"> T</w:t>
      </w:r>
      <w:r w:rsidR="00103693" w:rsidRPr="00DD1526">
        <w:rPr>
          <w:vertAlign w:val="subscript"/>
          <w:lang w:val="es-ES_tradnl"/>
        </w:rPr>
        <w:t>v</w:t>
      </w:r>
      <w:r w:rsidR="00103693" w:rsidRPr="00DD1526">
        <w:rPr>
          <w:lang w:val="es-ES_tradnl"/>
        </w:rPr>
        <w:t xml:space="preserve">. En estas aplicaciones, sin </w:t>
      </w:r>
      <w:r w:rsidR="009C73CD" w:rsidRPr="00DD1526">
        <w:rPr>
          <w:lang w:val="es-ES_tradnl"/>
        </w:rPr>
        <w:t>embargo</w:t>
      </w:r>
      <w:r w:rsidR="00103693" w:rsidRPr="00DD1526">
        <w:rPr>
          <w:lang w:val="es-ES_tradnl"/>
        </w:rPr>
        <w:t>, e</w:t>
      </w:r>
      <w:r w:rsidRPr="00DD1526">
        <w:rPr>
          <w:lang w:val="es-ES_tradnl"/>
        </w:rPr>
        <w:t xml:space="preserve">s importante controlar muy bien las propiedades viscoelásticas para que su resistencia a la fluencia o su relajación de tensiones se </w:t>
      </w:r>
      <w:r w:rsidR="00103693" w:rsidRPr="00DD1526">
        <w:rPr>
          <w:lang w:val="es-ES_tradnl"/>
        </w:rPr>
        <w:t>produzcan</w:t>
      </w:r>
      <w:r w:rsidRPr="00DD1526">
        <w:rPr>
          <w:lang w:val="es-ES_tradnl"/>
        </w:rPr>
        <w:t xml:space="preserve"> en condiciones alejadas de las normales de uso (en tensión y/o temperatura).</w:t>
      </w:r>
      <w:r w:rsidR="00103693" w:rsidRPr="00DD1526">
        <w:rPr>
          <w:lang w:val="es-ES_tradnl"/>
        </w:rPr>
        <w:t xml:space="preserve"> También es importante controlar las condiciones de activación del intercambio covalente (presión y temperatura) para no dañar las piezas a ensamblar. Finalmente, desde un punto de vista de aplicación industrial, es fundamental que el </w:t>
      </w:r>
      <w:r w:rsidR="00582D05" w:rsidRPr="00DD1526">
        <w:rPr>
          <w:lang w:val="es-ES_tradnl"/>
        </w:rPr>
        <w:t>adhesivo vitrimérico</w:t>
      </w:r>
      <w:r w:rsidR="00103693" w:rsidRPr="00DD1526">
        <w:rPr>
          <w:lang w:val="es-ES_tradnl"/>
        </w:rPr>
        <w:t xml:space="preserve"> pueda ser obtenido a partir de monómeros comerciales, económicos, con fácil procesado y con temperaturas de curado controladas para no afectar a los materiales a unir.</w:t>
      </w:r>
    </w:p>
    <w:p w14:paraId="2B5173C4" w14:textId="0E09083C" w:rsidR="003A0276" w:rsidRPr="00DD1526" w:rsidRDefault="003A0276" w:rsidP="003A0276">
      <w:pPr>
        <w:rPr>
          <w:lang w:val="es-ES_tradnl"/>
        </w:rPr>
      </w:pPr>
      <w:r w:rsidRPr="00DD1526">
        <w:rPr>
          <w:lang w:val="es-ES_tradnl"/>
        </w:rPr>
        <w:t xml:space="preserve">En este trabajo, presentamos una nueva clase adhesivos basados en materiales vitriméricos </w:t>
      </w:r>
      <w:r w:rsidR="00582D05" w:rsidRPr="00DD1526">
        <w:rPr>
          <w:lang w:val="es-ES_tradnl"/>
        </w:rPr>
        <w:t>a partir de una reacción de</w:t>
      </w:r>
      <w:r w:rsidR="00103693" w:rsidRPr="00DD1526">
        <w:rPr>
          <w:lang w:val="es-ES_tradnl"/>
        </w:rPr>
        <w:t xml:space="preserve"> transesterificación</w:t>
      </w:r>
      <w:r w:rsidR="00DF03A7" w:rsidRPr="00DD1526">
        <w:rPr>
          <w:lang w:val="es-ES_tradnl"/>
        </w:rPr>
        <w:t xml:space="preserve"> [1</w:t>
      </w:r>
      <w:r w:rsidR="0076037E" w:rsidRPr="00DD1526">
        <w:rPr>
          <w:lang w:val="es-ES_tradnl"/>
        </w:rPr>
        <w:t>5</w:t>
      </w:r>
      <w:r w:rsidR="00DF03A7" w:rsidRPr="00DD1526">
        <w:rPr>
          <w:lang w:val="es-ES_tradnl"/>
        </w:rPr>
        <w:t>, 1</w:t>
      </w:r>
      <w:r w:rsidR="0076037E" w:rsidRPr="00DD1526">
        <w:rPr>
          <w:lang w:val="es-ES_tradnl"/>
        </w:rPr>
        <w:t>6</w:t>
      </w:r>
      <w:r w:rsidR="00DF03A7" w:rsidRPr="00DD1526">
        <w:rPr>
          <w:lang w:val="es-ES_tradnl"/>
        </w:rPr>
        <w:t>]</w:t>
      </w:r>
      <w:r w:rsidR="00103693" w:rsidRPr="00DD1526">
        <w:rPr>
          <w:lang w:val="es-ES_tradnl"/>
        </w:rPr>
        <w:t xml:space="preserve"> y </w:t>
      </w:r>
      <w:r w:rsidRPr="00DD1526">
        <w:rPr>
          <w:lang w:val="es-ES_tradnl"/>
        </w:rPr>
        <w:t>obtenibles a partir de monómeros comerciales de bajo coste, con procesos de curado (tiempo/temperatura) compatibles con aplicaciones estructurales, excelentes propiedades mecánicas, así como un adecuado control de las propiedades viscoelásticas (relajación de tensiones y fluencia) además de presentar capacidades de auto-soldado y reciclabilidad dependiendo de la temperatura de trabajo.</w:t>
      </w:r>
      <w:r w:rsidR="00B8302E" w:rsidRPr="00DD1526">
        <w:rPr>
          <w:lang w:val="es-ES_tradnl"/>
        </w:rPr>
        <w:t xml:space="preserve"> Se presentan, además, otras propiedades funcionales que hacen más atractivos estos materiales.</w:t>
      </w:r>
    </w:p>
    <w:p w14:paraId="528BE49F" w14:textId="77777777" w:rsidR="008B2977" w:rsidRPr="00DD1526" w:rsidRDefault="008B2977" w:rsidP="00FB73A9">
      <w:pPr>
        <w:rPr>
          <w:lang w:val="es-ES_tradnl"/>
        </w:rPr>
      </w:pPr>
    </w:p>
    <w:p w14:paraId="0C826236" w14:textId="2533D56A" w:rsidR="00E72566" w:rsidRPr="00DD1526" w:rsidRDefault="00103693" w:rsidP="00960B8F">
      <w:pPr>
        <w:pStyle w:val="Ttulo1"/>
        <w:rPr>
          <w:lang w:val="es-ES_tradnl"/>
        </w:rPr>
      </w:pPr>
      <w:r w:rsidRPr="00DD1526">
        <w:rPr>
          <w:lang w:val="es-ES_tradnl"/>
        </w:rPr>
        <w:t>Materiales y Métodos</w:t>
      </w:r>
    </w:p>
    <w:p w14:paraId="2722113D" w14:textId="77777777" w:rsidR="00A84CB6" w:rsidRPr="00DD1526" w:rsidRDefault="00A84CB6" w:rsidP="00A84CB6">
      <w:pPr>
        <w:pStyle w:val="Default"/>
        <w:jc w:val="both"/>
        <w:rPr>
          <w:rFonts w:ascii="Calibri" w:hAnsi="Calibri" w:cs="Calibri"/>
          <w:b/>
          <w:smallCaps/>
          <w:sz w:val="20"/>
          <w:szCs w:val="20"/>
          <w:lang w:val="es-ES_tradnl"/>
        </w:rPr>
      </w:pPr>
    </w:p>
    <w:p w14:paraId="3DD8EDB3" w14:textId="537636E3" w:rsidR="00A84CB6" w:rsidRPr="00DD1526" w:rsidRDefault="00103693" w:rsidP="00960B8F">
      <w:pPr>
        <w:pStyle w:val="Ttulo2"/>
        <w:rPr>
          <w:lang w:val="es-ES_tradnl"/>
        </w:rPr>
      </w:pPr>
      <w:r w:rsidRPr="00DD1526">
        <w:rPr>
          <w:lang w:val="es-ES_tradnl"/>
        </w:rPr>
        <w:t>Materiales</w:t>
      </w:r>
    </w:p>
    <w:p w14:paraId="6B87D9FC" w14:textId="77777777" w:rsidR="009B4D5F" w:rsidRPr="00DD1526" w:rsidRDefault="009B4D5F" w:rsidP="00FB73A9">
      <w:pPr>
        <w:rPr>
          <w:lang w:val="es-ES_tradnl"/>
        </w:rPr>
      </w:pPr>
    </w:p>
    <w:p w14:paraId="42CFD8E6" w14:textId="1CEC461A" w:rsidR="009B4D5F" w:rsidRPr="00DD1526" w:rsidRDefault="00FF72B3" w:rsidP="007541F3">
      <w:pPr>
        <w:rPr>
          <w:noProof/>
          <w:lang w:val="es-ES_tradnl"/>
        </w:rPr>
      </w:pPr>
      <w:r w:rsidRPr="00DD1526">
        <w:rPr>
          <w:noProof/>
          <w:lang w:val="es-ES_tradnl"/>
        </w:rPr>
        <w:t>Los adhesivos vitr</w:t>
      </w:r>
      <w:r w:rsidR="00BF5F6E">
        <w:rPr>
          <w:noProof/>
          <w:lang w:val="es-ES_tradnl"/>
        </w:rPr>
        <w:t>i</w:t>
      </w:r>
      <w:r w:rsidRPr="00DD1526">
        <w:rPr>
          <w:noProof/>
          <w:lang w:val="es-ES_tradnl"/>
        </w:rPr>
        <w:t>méricos obtenidos en el presente artículo combina</w:t>
      </w:r>
      <w:r w:rsidR="00BF5F6E">
        <w:rPr>
          <w:noProof/>
          <w:lang w:val="es-ES_tradnl"/>
        </w:rPr>
        <w:t>n</w:t>
      </w:r>
      <w:r w:rsidRPr="00DD1526">
        <w:rPr>
          <w:noProof/>
          <w:lang w:val="es-ES_tradnl"/>
        </w:rPr>
        <w:t xml:space="preserve"> una resina epoxi comercial, Diglicidil éter de bisfenol A (DGEBA, GY240, Huntsman) con un agente de entrecruzamiento</w:t>
      </w:r>
      <w:r w:rsidR="00F74123" w:rsidRPr="00DD1526">
        <w:rPr>
          <w:noProof/>
          <w:lang w:val="es-ES_tradnl"/>
        </w:rPr>
        <w:t>: el</w:t>
      </w:r>
      <w:r w:rsidRPr="00DD1526">
        <w:rPr>
          <w:noProof/>
          <w:lang w:val="es-ES_tradnl"/>
        </w:rPr>
        <w:t xml:space="preserve"> Pentaeritritol tetrakis (3-mercaptopropionato) que denominaremos </w:t>
      </w:r>
      <w:r w:rsidR="00F74123" w:rsidRPr="00DD1526">
        <w:rPr>
          <w:noProof/>
          <w:lang w:val="es-ES_tradnl"/>
        </w:rPr>
        <w:t>S4</w:t>
      </w:r>
      <w:r w:rsidRPr="00DD1526">
        <w:rPr>
          <w:noProof/>
          <w:lang w:val="es-ES_tradnl"/>
        </w:rPr>
        <w:t xml:space="preserve">  </w:t>
      </w:r>
      <w:r w:rsidR="00582D05" w:rsidRPr="00DD1526">
        <w:rPr>
          <w:noProof/>
          <w:lang w:val="es-ES_tradnl"/>
        </w:rPr>
        <w:t>o bien</w:t>
      </w:r>
      <w:r w:rsidR="00F74123" w:rsidRPr="00DD1526">
        <w:rPr>
          <w:noProof/>
          <w:lang w:val="es-ES_tradnl"/>
        </w:rPr>
        <w:t xml:space="preserve"> el di-Pentaerythritolhexakis (3-mercaptopropionat</w:t>
      </w:r>
      <w:r w:rsidR="0076037E" w:rsidRPr="00DD1526">
        <w:rPr>
          <w:noProof/>
          <w:lang w:val="es-ES_tradnl"/>
        </w:rPr>
        <w:t>o</w:t>
      </w:r>
      <w:r w:rsidR="00F74123" w:rsidRPr="00DD1526">
        <w:rPr>
          <w:noProof/>
          <w:lang w:val="es-ES_tradnl"/>
        </w:rPr>
        <w:t>), denominado S6. C</w:t>
      </w:r>
      <w:r w:rsidRPr="00DD1526">
        <w:rPr>
          <w:noProof/>
          <w:lang w:val="es-ES_tradnl"/>
        </w:rPr>
        <w:t xml:space="preserve">omo catalizador </w:t>
      </w:r>
      <w:r w:rsidR="00F74123" w:rsidRPr="00DD1526">
        <w:rPr>
          <w:noProof/>
          <w:lang w:val="es-ES_tradnl"/>
        </w:rPr>
        <w:t>se utilizó el</w:t>
      </w:r>
      <w:r w:rsidRPr="00DD1526">
        <w:rPr>
          <w:noProof/>
          <w:lang w:val="es-ES_tradnl"/>
        </w:rPr>
        <w:t xml:space="preserve"> 1-Methylimidazol, (1-MI), suministrado por BASF </w:t>
      </w:r>
      <w:r w:rsidR="0076037E" w:rsidRPr="00DD1526">
        <w:rPr>
          <w:noProof/>
          <w:lang w:val="es-ES_tradnl"/>
        </w:rPr>
        <w:t>de disolución y aplicación sencilla</w:t>
      </w:r>
      <w:r w:rsidRPr="00DD1526">
        <w:rPr>
          <w:noProof/>
          <w:lang w:val="es-ES_tradnl"/>
        </w:rPr>
        <w:t xml:space="preserve">. La formulación se prepara mezclando </w:t>
      </w:r>
      <w:r w:rsidRPr="00DD1526">
        <w:rPr>
          <w:noProof/>
          <w:lang w:val="es-ES_tradnl"/>
        </w:rPr>
        <w:lastRenderedPageBreak/>
        <w:t xml:space="preserve">manualmente los componentes en un vial y curando la mezcla obtenida en un molde de teflón. El proceso de curado se realizó en horno durante </w:t>
      </w:r>
      <w:r w:rsidR="00582D05" w:rsidRPr="00DD1526">
        <w:rPr>
          <w:noProof/>
          <w:lang w:val="es-ES_tradnl"/>
        </w:rPr>
        <w:t>cuatro</w:t>
      </w:r>
      <w:r w:rsidRPr="00DD1526">
        <w:rPr>
          <w:noProof/>
          <w:lang w:val="es-ES_tradnl"/>
        </w:rPr>
        <w:t xml:space="preserve"> hora</w:t>
      </w:r>
      <w:r w:rsidR="00582D05" w:rsidRPr="00DD1526">
        <w:rPr>
          <w:noProof/>
          <w:lang w:val="es-ES_tradnl"/>
        </w:rPr>
        <w:t>s</w:t>
      </w:r>
      <w:r w:rsidRPr="00DD1526">
        <w:rPr>
          <w:noProof/>
          <w:lang w:val="es-ES_tradnl"/>
        </w:rPr>
        <w:t xml:space="preserve"> a 80ºC y otra hora a 100ºC. </w:t>
      </w:r>
    </w:p>
    <w:p w14:paraId="3AC0D3E2" w14:textId="688D22F1" w:rsidR="009B4D5F" w:rsidRPr="00DD1526" w:rsidRDefault="009B4D5F" w:rsidP="002E2C39">
      <w:pPr>
        <w:rPr>
          <w:noProof/>
          <w:lang w:val="es-ES_tradnl"/>
        </w:rPr>
      </w:pPr>
    </w:p>
    <w:p w14:paraId="386A53E0" w14:textId="3A60DC62" w:rsidR="00A84CB6" w:rsidRPr="00DD1526" w:rsidRDefault="00FF72B3" w:rsidP="00960B8F">
      <w:pPr>
        <w:pStyle w:val="Ttulo2"/>
        <w:rPr>
          <w:lang w:val="es-ES_tradnl"/>
        </w:rPr>
      </w:pPr>
      <w:r w:rsidRPr="00DD1526">
        <w:rPr>
          <w:lang w:val="es-ES_tradnl"/>
        </w:rPr>
        <w:t>Métodos</w:t>
      </w:r>
    </w:p>
    <w:p w14:paraId="55BF26DE" w14:textId="77777777" w:rsidR="009B4D5F" w:rsidRPr="00DD1526" w:rsidRDefault="009B4D5F" w:rsidP="002E2C39">
      <w:pPr>
        <w:rPr>
          <w:noProof/>
          <w:lang w:val="es-ES_tradnl"/>
        </w:rPr>
      </w:pPr>
    </w:p>
    <w:p w14:paraId="64DE0315" w14:textId="5668971E" w:rsidR="00103693" w:rsidRPr="00DD1526" w:rsidRDefault="00103693" w:rsidP="00103693">
      <w:pPr>
        <w:rPr>
          <w:noProof/>
          <w:lang w:val="es-ES_tradnl"/>
        </w:rPr>
      </w:pPr>
      <w:r w:rsidRPr="00DD1526">
        <w:rPr>
          <w:noProof/>
          <w:lang w:val="es-ES_tradnl"/>
        </w:rPr>
        <w:t xml:space="preserve">Los diferentes ensayos de caracterización </w:t>
      </w:r>
      <w:r w:rsidR="00BF5F6E">
        <w:rPr>
          <w:noProof/>
          <w:lang w:val="es-ES_tradnl"/>
        </w:rPr>
        <w:t>realizados en</w:t>
      </w:r>
      <w:r w:rsidR="00C57FB8" w:rsidRPr="00DD1526">
        <w:rPr>
          <w:noProof/>
          <w:lang w:val="es-ES_tradnl"/>
        </w:rPr>
        <w:t xml:space="preserve"> las dos formulaciones</w:t>
      </w:r>
      <w:r w:rsidRPr="00DD1526">
        <w:rPr>
          <w:noProof/>
          <w:lang w:val="es-ES_tradnl"/>
        </w:rPr>
        <w:t xml:space="preserve"> han sido: </w:t>
      </w:r>
    </w:p>
    <w:p w14:paraId="2C3CACD1" w14:textId="0CF4433F" w:rsidR="00103693" w:rsidRPr="00DD1526" w:rsidRDefault="00103693" w:rsidP="00103693">
      <w:pPr>
        <w:rPr>
          <w:noProof/>
          <w:lang w:val="es-ES_tradnl"/>
        </w:rPr>
      </w:pPr>
      <w:r w:rsidRPr="00DD1526">
        <w:rPr>
          <w:b/>
          <w:noProof/>
          <w:lang w:val="es-ES_tradnl"/>
        </w:rPr>
        <w:t>Ensayos Dinamo-termo-mecánicos (DMTA)</w:t>
      </w:r>
      <w:r w:rsidRPr="00DD1526">
        <w:rPr>
          <w:noProof/>
          <w:lang w:val="es-ES_tradnl"/>
        </w:rPr>
        <w:t xml:space="preserve"> para obtener la temperatura de transición vítrea </w:t>
      </w:r>
      <w:r w:rsidR="00F74123" w:rsidRPr="00DD1526">
        <w:rPr>
          <w:noProof/>
          <w:lang w:val="es-ES_tradnl"/>
        </w:rPr>
        <w:t>T</w:t>
      </w:r>
      <w:r w:rsidR="00F74123" w:rsidRPr="00DD1526">
        <w:rPr>
          <w:noProof/>
          <w:vertAlign w:val="subscript"/>
          <w:lang w:val="es-ES_tradnl"/>
        </w:rPr>
        <w:t>g</w:t>
      </w:r>
      <w:r w:rsidRPr="00DD1526">
        <w:rPr>
          <w:noProof/>
          <w:lang w:val="es-ES_tradnl"/>
        </w:rPr>
        <w:t xml:space="preserve">, así como las capacidades de amortiguación del material. Se utilizó un DMAQ800 </w:t>
      </w:r>
      <w:r w:rsidR="00F74123" w:rsidRPr="00DD1526">
        <w:rPr>
          <w:noProof/>
          <w:lang w:val="es-ES_tradnl"/>
        </w:rPr>
        <w:t>(</w:t>
      </w:r>
      <w:r w:rsidRPr="00DD1526">
        <w:rPr>
          <w:noProof/>
          <w:lang w:val="es-ES_tradnl"/>
        </w:rPr>
        <w:t>TA Instruments</w:t>
      </w:r>
      <w:r w:rsidR="00F74123" w:rsidRPr="00DD1526">
        <w:rPr>
          <w:noProof/>
          <w:lang w:val="es-ES_tradnl"/>
        </w:rPr>
        <w:t>)</w:t>
      </w:r>
      <w:r w:rsidRPr="00DD1526">
        <w:rPr>
          <w:noProof/>
          <w:lang w:val="es-ES_tradnl"/>
        </w:rPr>
        <w:t xml:space="preserve"> con mordazas de tracción, frecuencia de ensayo 1 Hz, 0.1% de </w:t>
      </w:r>
      <w:r w:rsidR="00BF5F6E">
        <w:rPr>
          <w:noProof/>
          <w:lang w:val="es-ES_tradnl"/>
        </w:rPr>
        <w:t xml:space="preserve">amplitud de </w:t>
      </w:r>
      <w:r w:rsidRPr="00DD1526">
        <w:rPr>
          <w:noProof/>
          <w:lang w:val="es-ES_tradnl"/>
        </w:rPr>
        <w:t xml:space="preserve">deformación (dentro del rango elástico y viscoelástico) y un calentamiento de </w:t>
      </w:r>
      <w:r w:rsidR="00BF5F6E">
        <w:rPr>
          <w:noProof/>
          <w:lang w:val="es-ES_tradnl"/>
        </w:rPr>
        <w:t>-</w:t>
      </w:r>
      <w:r w:rsidR="0076037E" w:rsidRPr="00DD1526">
        <w:rPr>
          <w:noProof/>
          <w:lang w:val="es-ES_tradnl"/>
        </w:rPr>
        <w:t>2</w:t>
      </w:r>
      <w:r w:rsidRPr="00DD1526">
        <w:rPr>
          <w:noProof/>
          <w:lang w:val="es-ES_tradnl"/>
        </w:rPr>
        <w:t>0ºC</w:t>
      </w:r>
      <w:r w:rsidR="00BF5F6E">
        <w:rPr>
          <w:noProof/>
          <w:lang w:val="es-ES_tradnl"/>
        </w:rPr>
        <w:t xml:space="preserve"> a +</w:t>
      </w:r>
      <w:r w:rsidRPr="00DD1526">
        <w:rPr>
          <w:noProof/>
          <w:lang w:val="es-ES_tradnl"/>
        </w:rPr>
        <w:t>150ºC a 2ºC/min. Se analizan los módulos elásticos y de pérdidas, así como la relación entre ellos (factor de amortiguación). Estos ensayos se realizaron en muestras vírgenes y en muestras relajadas y recicladas, para determinar los cambios en el material tras la relajación y el reciclado.</w:t>
      </w:r>
    </w:p>
    <w:p w14:paraId="2EBE8C44" w14:textId="7D662D04" w:rsidR="00103693" w:rsidRPr="00DD1526" w:rsidRDefault="00103693" w:rsidP="00103693">
      <w:pPr>
        <w:rPr>
          <w:noProof/>
          <w:lang w:val="es-ES_tradnl"/>
        </w:rPr>
      </w:pPr>
      <w:r w:rsidRPr="00DD1526">
        <w:rPr>
          <w:b/>
          <w:noProof/>
          <w:lang w:val="es-ES_tradnl"/>
        </w:rPr>
        <w:t>Ensayos de Relajación de Tensiones:</w:t>
      </w:r>
      <w:r w:rsidRPr="00DD1526">
        <w:rPr>
          <w:noProof/>
          <w:lang w:val="es-ES_tradnl"/>
        </w:rPr>
        <w:t xml:space="preserve"> Se emplearon films rectangulares ensayados en el DMTA en modo estático con la mordaza de tracción. La muestra se equilibró primero a 1</w:t>
      </w:r>
      <w:r w:rsidR="0076037E" w:rsidRPr="00DD1526">
        <w:rPr>
          <w:noProof/>
          <w:lang w:val="es-ES_tradnl"/>
        </w:rPr>
        <w:t>4</w:t>
      </w:r>
      <w:r w:rsidRPr="00DD1526">
        <w:rPr>
          <w:noProof/>
          <w:lang w:val="es-ES_tradnl"/>
        </w:rPr>
        <w:t xml:space="preserve">0 °C y se mantuvo isotérmicamente en esta temperatura durante 3 min, tras lo que se aplicó una deformación constante del 1.5% (dentro del rango viscoelástico lineal) durante </w:t>
      </w:r>
      <w:r w:rsidR="0076037E" w:rsidRPr="00DD1526">
        <w:rPr>
          <w:noProof/>
          <w:lang w:val="es-ES_tradnl"/>
        </w:rPr>
        <w:t>45</w:t>
      </w:r>
      <w:r w:rsidRPr="00DD1526">
        <w:rPr>
          <w:noProof/>
          <w:lang w:val="es-ES_tradnl"/>
        </w:rPr>
        <w:t xml:space="preserve"> minutos, midiéndose la tensión resultante en función del tiempo. El proceso se repitió cada 5ºC hasta 1</w:t>
      </w:r>
      <w:r w:rsidR="0076037E" w:rsidRPr="00DD1526">
        <w:rPr>
          <w:noProof/>
          <w:lang w:val="es-ES_tradnl"/>
        </w:rPr>
        <w:t>8</w:t>
      </w:r>
      <w:r w:rsidRPr="00DD1526">
        <w:rPr>
          <w:noProof/>
          <w:lang w:val="es-ES_tradnl"/>
        </w:rPr>
        <w:t>0ºC. La tensión de relajación σ(t) se normalizó con respecto a la tensión inicial σ</w:t>
      </w:r>
      <w:r w:rsidRPr="00DD1526">
        <w:rPr>
          <w:noProof/>
          <w:vertAlign w:val="subscript"/>
          <w:lang w:val="es-ES_tradnl"/>
        </w:rPr>
        <w:t>0</w:t>
      </w:r>
      <w:r w:rsidRPr="00DD1526">
        <w:rPr>
          <w:noProof/>
          <w:lang w:val="es-ES_tradnl"/>
        </w:rPr>
        <w:t xml:space="preserve"> y se calcularon los tiempos de relajación (τ) definidos como el tiempo necesario para relajar 0,37σ</w:t>
      </w:r>
      <w:r w:rsidRPr="00DD1526">
        <w:rPr>
          <w:noProof/>
          <w:vertAlign w:val="subscript"/>
          <w:lang w:val="es-ES_tradnl"/>
        </w:rPr>
        <w:t>0</w:t>
      </w:r>
      <w:r w:rsidRPr="00DD1526">
        <w:rPr>
          <w:noProof/>
          <w:lang w:val="es-ES_tradnl"/>
        </w:rPr>
        <w:t>. Con los tiempos de relajación obtenidos a cada temperatura, se calculó la energía de activación E</w:t>
      </w:r>
      <w:r w:rsidRPr="00DD1526">
        <w:rPr>
          <w:noProof/>
          <w:vertAlign w:val="subscript"/>
          <w:lang w:val="es-ES_tradnl"/>
        </w:rPr>
        <w:t>a</w:t>
      </w:r>
      <w:r w:rsidRPr="00DD1526">
        <w:rPr>
          <w:noProof/>
          <w:lang w:val="es-ES_tradnl"/>
        </w:rPr>
        <w:t xml:space="preserve"> para cada vitrímero, utilizando la expresión de Arrhenius:</w:t>
      </w:r>
    </w:p>
    <w:p w14:paraId="5F17EB56" w14:textId="203265E4" w:rsidR="00103693" w:rsidRPr="00DD1526" w:rsidRDefault="00103693" w:rsidP="00103693">
      <w:pPr>
        <w:rPr>
          <w:noProof/>
          <w:lang w:val="es-ES_tradnl"/>
        </w:rPr>
      </w:pPr>
      <w:r w:rsidRPr="00DD1526">
        <w:rPr>
          <w:noProof/>
          <w:lang w:val="es-ES_tradnl"/>
        </w:rPr>
        <w:tab/>
      </w:r>
      <m:oMath>
        <m:func>
          <m:funcPr>
            <m:ctrlPr>
              <w:rPr>
                <w:rFonts w:ascii="Cambria Math" w:hAnsi="Cambria Math"/>
                <w:i/>
                <w:sz w:val="24"/>
                <w:lang w:val="es-ES_tradnl"/>
              </w:rPr>
            </m:ctrlPr>
          </m:funcPr>
          <m:fName>
            <m:r>
              <m:rPr>
                <m:sty m:val="p"/>
              </m:rPr>
              <w:rPr>
                <w:rFonts w:ascii="Cambria Math" w:hAnsi="Cambria Math"/>
                <w:sz w:val="24"/>
                <w:lang w:val="es-ES_tradnl"/>
              </w:rPr>
              <m:t>ln</m:t>
            </m:r>
          </m:fName>
          <m:e>
            <m:d>
              <m:dPr>
                <m:ctrlPr>
                  <w:rPr>
                    <w:rFonts w:ascii="Cambria Math" w:hAnsi="Cambria Math"/>
                    <w:i/>
                    <w:sz w:val="24"/>
                    <w:lang w:val="es-ES_tradnl"/>
                  </w:rPr>
                </m:ctrlPr>
              </m:dPr>
              <m:e>
                <m:r>
                  <w:rPr>
                    <w:rFonts w:ascii="Cambria Math" w:hAnsi="Cambria Math"/>
                    <w:sz w:val="24"/>
                    <w:lang w:val="es-ES_tradnl"/>
                  </w:rPr>
                  <m:t>τ</m:t>
                </m:r>
              </m:e>
            </m:d>
            <m:r>
              <w:rPr>
                <w:rFonts w:ascii="Cambria Math" w:hAnsi="Cambria Math"/>
                <w:sz w:val="24"/>
                <w:lang w:val="es-ES_tradnl"/>
              </w:rPr>
              <m:t>=</m:t>
            </m:r>
            <m:f>
              <m:fPr>
                <m:ctrlPr>
                  <w:rPr>
                    <w:rFonts w:ascii="Cambria Math" w:hAnsi="Cambria Math"/>
                    <w:i/>
                    <w:sz w:val="24"/>
                    <w:lang w:val="es-ES_tradnl"/>
                  </w:rPr>
                </m:ctrlPr>
              </m:fPr>
              <m:num>
                <m:sSub>
                  <m:sSubPr>
                    <m:ctrlPr>
                      <w:rPr>
                        <w:rFonts w:ascii="Cambria Math" w:hAnsi="Cambria Math"/>
                        <w:i/>
                        <w:sz w:val="24"/>
                        <w:lang w:val="es-ES_tradnl"/>
                      </w:rPr>
                    </m:ctrlPr>
                  </m:sSubPr>
                  <m:e>
                    <m:r>
                      <w:rPr>
                        <w:rFonts w:ascii="Cambria Math" w:hAnsi="Cambria Math"/>
                        <w:sz w:val="24"/>
                        <w:lang w:val="es-ES_tradnl"/>
                      </w:rPr>
                      <m:t>E</m:t>
                    </m:r>
                  </m:e>
                  <m:sub>
                    <m:r>
                      <w:rPr>
                        <w:rFonts w:ascii="Cambria Math" w:hAnsi="Cambria Math"/>
                        <w:sz w:val="24"/>
                        <w:lang w:val="es-ES_tradnl"/>
                      </w:rPr>
                      <m:t>a</m:t>
                    </m:r>
                  </m:sub>
                </m:sSub>
              </m:num>
              <m:den>
                <m:r>
                  <w:rPr>
                    <w:rFonts w:ascii="Cambria Math" w:hAnsi="Cambria Math"/>
                    <w:sz w:val="24"/>
                    <w:lang w:val="es-ES_tradnl"/>
                  </w:rPr>
                  <m:t>RT</m:t>
                </m:r>
              </m:den>
            </m:f>
            <m:r>
              <w:rPr>
                <w:rFonts w:ascii="Cambria Math" w:hAnsi="Cambria Math"/>
                <w:sz w:val="24"/>
                <w:lang w:val="es-ES_tradnl"/>
              </w:rPr>
              <m:t>-</m:t>
            </m:r>
            <m:func>
              <m:funcPr>
                <m:ctrlPr>
                  <w:rPr>
                    <w:rFonts w:ascii="Cambria Math" w:hAnsi="Cambria Math"/>
                    <w:i/>
                    <w:sz w:val="24"/>
                    <w:lang w:val="es-ES_tradnl"/>
                  </w:rPr>
                </m:ctrlPr>
              </m:funcPr>
              <m:fName>
                <m:r>
                  <m:rPr>
                    <m:sty m:val="p"/>
                  </m:rPr>
                  <w:rPr>
                    <w:rFonts w:ascii="Cambria Math" w:hAnsi="Cambria Math"/>
                    <w:sz w:val="24"/>
                    <w:lang w:val="es-ES_tradnl"/>
                  </w:rPr>
                  <m:t>ln</m:t>
                </m:r>
              </m:fName>
              <m:e>
                <m:r>
                  <w:rPr>
                    <w:rFonts w:ascii="Cambria Math" w:hAnsi="Cambria Math"/>
                    <w:sz w:val="24"/>
                    <w:lang w:val="es-ES_tradnl"/>
                  </w:rPr>
                  <m:t>A</m:t>
                </m:r>
              </m:e>
            </m:func>
          </m:e>
        </m:func>
      </m:oMath>
      <w:r w:rsidRPr="00DD1526">
        <w:rPr>
          <w:noProof/>
          <w:lang w:val="es-ES_tradnl"/>
        </w:rPr>
        <w:tab/>
        <w:t>(1)</w:t>
      </w:r>
    </w:p>
    <w:p w14:paraId="33AC2BE4" w14:textId="39BD7075" w:rsidR="00103693" w:rsidRPr="00DD1526" w:rsidRDefault="00103693" w:rsidP="00103693">
      <w:pPr>
        <w:rPr>
          <w:noProof/>
          <w:lang w:val="es-ES_tradnl"/>
        </w:rPr>
      </w:pPr>
      <w:r w:rsidRPr="00DD1526">
        <w:rPr>
          <w:noProof/>
          <w:lang w:val="es-ES_tradnl"/>
        </w:rPr>
        <w:t>Donde, τ es el tiempo necesario para alcanzar un valor de relajación de tensión dado (37%), A es un factor pre exponencial y R es la constante de gas. A partir de la Relación de Arrhenius, se obtuvo la Temperatura de Congelación Topológica (T</w:t>
      </w:r>
      <w:r w:rsidRPr="00DD1526">
        <w:rPr>
          <w:noProof/>
          <w:vertAlign w:val="subscript"/>
          <w:lang w:val="es-ES_tradnl"/>
        </w:rPr>
        <w:t>v</w:t>
      </w:r>
      <w:r w:rsidRPr="00DD1526">
        <w:rPr>
          <w:noProof/>
          <w:lang w:val="es-ES_tradnl"/>
        </w:rPr>
        <w:t>) definida como la temperatura a la que el material alcanza una viscosidad de 10</w:t>
      </w:r>
      <w:r w:rsidRPr="00DD1526">
        <w:rPr>
          <w:noProof/>
          <w:vertAlign w:val="superscript"/>
          <w:lang w:val="es-ES_tradnl"/>
        </w:rPr>
        <w:t>12</w:t>
      </w:r>
      <w:r w:rsidRPr="00DD1526">
        <w:rPr>
          <w:noProof/>
          <w:lang w:val="es-ES_tradnl"/>
        </w:rPr>
        <w:t xml:space="preserve"> Pa s (que en nuestro</w:t>
      </w:r>
      <w:r w:rsidR="00BF5F6E">
        <w:rPr>
          <w:noProof/>
          <w:lang w:val="es-ES_tradnl"/>
        </w:rPr>
        <w:t>s</w:t>
      </w:r>
      <w:r w:rsidRPr="00DD1526">
        <w:rPr>
          <w:noProof/>
          <w:lang w:val="es-ES_tradnl"/>
        </w:rPr>
        <w:t xml:space="preserve"> sistema</w:t>
      </w:r>
      <w:r w:rsidR="00BF5F6E">
        <w:rPr>
          <w:noProof/>
          <w:lang w:val="es-ES_tradnl"/>
        </w:rPr>
        <w:t>s</w:t>
      </w:r>
      <w:r w:rsidRPr="00DD1526">
        <w:rPr>
          <w:noProof/>
          <w:lang w:val="es-ES_tradnl"/>
        </w:rPr>
        <w:t xml:space="preserve">, es equivalente a un tiempo de relajación de </w:t>
      </w:r>
      <w:r w:rsidR="0076037E" w:rsidRPr="00DD1526">
        <w:rPr>
          <w:noProof/>
          <w:lang w:val="es-ES_tradnl"/>
        </w:rPr>
        <w:sym w:font="Symbol" w:char="F0BB"/>
      </w:r>
      <w:r w:rsidRPr="00DD1526">
        <w:rPr>
          <w:noProof/>
          <w:lang w:val="es-ES_tradnl"/>
        </w:rPr>
        <w:t>10</w:t>
      </w:r>
      <w:r w:rsidRPr="00DD1526">
        <w:rPr>
          <w:noProof/>
          <w:vertAlign w:val="superscript"/>
          <w:lang w:val="es-ES_tradnl"/>
        </w:rPr>
        <w:t>5</w:t>
      </w:r>
      <w:r w:rsidRPr="00DD1526">
        <w:rPr>
          <w:noProof/>
          <w:lang w:val="es-ES_tradnl"/>
        </w:rPr>
        <w:t xml:space="preserve"> s).</w:t>
      </w:r>
    </w:p>
    <w:p w14:paraId="1FD624D1" w14:textId="09B7B691" w:rsidR="009B4D5F" w:rsidRPr="00DD1526" w:rsidRDefault="00103693" w:rsidP="00103693">
      <w:pPr>
        <w:rPr>
          <w:noProof/>
          <w:lang w:val="es-ES_tradnl"/>
        </w:rPr>
      </w:pPr>
      <w:r w:rsidRPr="00DD1526">
        <w:rPr>
          <w:b/>
          <w:noProof/>
          <w:lang w:val="es-ES_tradnl"/>
        </w:rPr>
        <w:t>Ensayos de Creep (fluencia):</w:t>
      </w:r>
      <w:r w:rsidRPr="00DD1526">
        <w:rPr>
          <w:noProof/>
          <w:lang w:val="es-ES_tradnl"/>
        </w:rPr>
        <w:t xml:space="preserve"> Las propiedades de fluencia y recuperación se estudiaron empleando el mismo DMA Q800 con la mordaza de tensión, aplicando una tensión de 0.1 MPa a </w:t>
      </w:r>
      <w:r w:rsidR="0076037E" w:rsidRPr="00DD1526">
        <w:rPr>
          <w:noProof/>
          <w:lang w:val="es-ES_tradnl"/>
        </w:rPr>
        <w:t xml:space="preserve">diferentes temperaturas </w:t>
      </w:r>
      <w:r w:rsidRPr="00DD1526">
        <w:rPr>
          <w:noProof/>
          <w:lang w:val="es-ES_tradnl"/>
        </w:rPr>
        <w:t>durante 30 min, liberando la tensión y con un tiempo de recuperación de otros 30 min.</w:t>
      </w:r>
    </w:p>
    <w:p w14:paraId="035FDCDC" w14:textId="0161D7AD" w:rsidR="00F74123" w:rsidRPr="00DD1526" w:rsidRDefault="00F74123" w:rsidP="00103693">
      <w:pPr>
        <w:rPr>
          <w:noProof/>
          <w:lang w:val="es-ES_tradnl"/>
        </w:rPr>
      </w:pPr>
      <w:r w:rsidRPr="00DD1526">
        <w:rPr>
          <w:b/>
          <w:noProof/>
          <w:lang w:val="es-ES_tradnl"/>
        </w:rPr>
        <w:t xml:space="preserve">Ensayos de Tracción: </w:t>
      </w:r>
      <w:r w:rsidRPr="00DD1526">
        <w:rPr>
          <w:noProof/>
          <w:lang w:val="es-ES_tradnl"/>
        </w:rPr>
        <w:t xml:space="preserve">realizados a temperatura ambiente mediante una máquina universal de ensayos Shimazu AGS-X 10 kN a 5 mm/min y con muestras tipo V acorde a la norma ASTMD638. De las curvas ingenieriles </w:t>
      </w:r>
      <w:r w:rsidRPr="00DD1526">
        <w:rPr>
          <w:rFonts w:ascii="Symbol" w:hAnsi="Symbol"/>
          <w:noProof/>
          <w:lang w:val="es-ES_tradnl"/>
        </w:rPr>
        <w:t></w:t>
      </w:r>
      <w:r w:rsidRPr="00DD1526">
        <w:rPr>
          <w:rFonts w:ascii="Symbol" w:hAnsi="Symbol"/>
          <w:noProof/>
          <w:lang w:val="es-ES_tradnl"/>
        </w:rPr>
        <w:t></w:t>
      </w:r>
      <w:r w:rsidRPr="00DD1526">
        <w:rPr>
          <w:rFonts w:ascii="Symbol" w:hAnsi="Symbol"/>
          <w:noProof/>
          <w:lang w:val="es-ES_tradnl"/>
        </w:rPr>
        <w:t></w:t>
      </w:r>
      <w:r w:rsidRPr="00DD1526">
        <w:rPr>
          <w:noProof/>
          <w:lang w:val="es-ES_tradnl"/>
        </w:rPr>
        <w:t xml:space="preserve">, se obtuvieron los valores de tensión y </w:t>
      </w:r>
      <w:r w:rsidRPr="00DD1526">
        <w:rPr>
          <w:noProof/>
          <w:lang w:val="es-ES_tradnl"/>
        </w:rPr>
        <w:t>deformación de rotura (</w:t>
      </w:r>
      <w:r w:rsidRPr="00DD1526">
        <w:rPr>
          <w:rFonts w:ascii="Symbol" w:hAnsi="Symbol"/>
          <w:noProof/>
          <w:lang w:val="es-ES_tradnl"/>
        </w:rPr>
        <w:t></w:t>
      </w:r>
      <w:r w:rsidRPr="00DD1526">
        <w:rPr>
          <w:noProof/>
          <w:vertAlign w:val="subscript"/>
          <w:lang w:val="es-ES_tradnl"/>
        </w:rPr>
        <w:t>b</w:t>
      </w:r>
      <w:r w:rsidRPr="00DD1526">
        <w:rPr>
          <w:noProof/>
          <w:lang w:val="es-ES_tradnl"/>
        </w:rPr>
        <w:t xml:space="preserve"> y </w:t>
      </w:r>
      <w:r w:rsidRPr="00DD1526">
        <w:rPr>
          <w:rFonts w:ascii="Symbol" w:hAnsi="Symbol"/>
          <w:noProof/>
          <w:lang w:val="es-ES_tradnl"/>
        </w:rPr>
        <w:t></w:t>
      </w:r>
      <w:r w:rsidRPr="00DD1526">
        <w:rPr>
          <w:noProof/>
          <w:vertAlign w:val="subscript"/>
          <w:lang w:val="es-ES_tradnl"/>
        </w:rPr>
        <w:t>b</w:t>
      </w:r>
      <w:r w:rsidRPr="00DD1526">
        <w:rPr>
          <w:noProof/>
          <w:lang w:val="es-ES_tradnl"/>
        </w:rPr>
        <w:t>) para un valor mínimo de 5 muestras por material. El módulo elástico a tracción (E</w:t>
      </w:r>
      <w:r w:rsidRPr="00DD1526">
        <w:rPr>
          <w:noProof/>
          <w:vertAlign w:val="subscript"/>
          <w:lang w:val="es-ES_tradnl"/>
        </w:rPr>
        <w:t>T</w:t>
      </w:r>
      <w:r w:rsidRPr="00DD1526">
        <w:rPr>
          <w:noProof/>
          <w:lang w:val="es-ES_tradnl"/>
        </w:rPr>
        <w:t>) se obtuvo como la pendiente de la curva en la parte inicial y proporcional de la misma.</w:t>
      </w:r>
    </w:p>
    <w:p w14:paraId="47E5CC2F" w14:textId="5693DBBD" w:rsidR="00A42AED" w:rsidRPr="00DD1526" w:rsidRDefault="00A42AED" w:rsidP="00103693">
      <w:pPr>
        <w:rPr>
          <w:noProof/>
          <w:lang w:val="es-ES_tradnl"/>
        </w:rPr>
      </w:pPr>
      <w:r w:rsidRPr="00DD1526">
        <w:rPr>
          <w:b/>
          <w:noProof/>
          <w:lang w:val="es-ES_tradnl"/>
        </w:rPr>
        <w:t xml:space="preserve">Ensayos de </w:t>
      </w:r>
      <w:r w:rsidR="00F74123" w:rsidRPr="00DD1526">
        <w:rPr>
          <w:b/>
          <w:noProof/>
          <w:lang w:val="es-ES_tradnl"/>
        </w:rPr>
        <w:t>Adhesión</w:t>
      </w:r>
      <w:r w:rsidRPr="00DD1526">
        <w:rPr>
          <w:b/>
          <w:noProof/>
          <w:lang w:val="es-ES_tradnl"/>
        </w:rPr>
        <w:t xml:space="preserve"> (</w:t>
      </w:r>
      <w:r w:rsidR="00F74123" w:rsidRPr="00DD1526">
        <w:rPr>
          <w:b/>
          <w:noProof/>
          <w:lang w:val="es-ES_tradnl"/>
        </w:rPr>
        <w:t>Lap-shear</w:t>
      </w:r>
      <w:r w:rsidRPr="00DD1526">
        <w:rPr>
          <w:b/>
          <w:noProof/>
          <w:lang w:val="es-ES_tradnl"/>
        </w:rPr>
        <w:t>):</w:t>
      </w:r>
      <w:r w:rsidR="00F74123" w:rsidRPr="00DD1526">
        <w:rPr>
          <w:b/>
          <w:noProof/>
          <w:lang w:val="es-ES_tradnl"/>
        </w:rPr>
        <w:t xml:space="preserve"> </w:t>
      </w:r>
      <w:r w:rsidR="00F74123" w:rsidRPr="00DD1526">
        <w:rPr>
          <w:noProof/>
          <w:lang w:val="es-ES_tradnl"/>
        </w:rPr>
        <w:t>realizados en la misma máquina de tracc</w:t>
      </w:r>
      <w:r w:rsidR="00BF5F6E">
        <w:rPr>
          <w:noProof/>
          <w:lang w:val="es-ES_tradnl"/>
        </w:rPr>
        <w:t xml:space="preserve">ión Shimadzu AGS-X y ensayando </w:t>
      </w:r>
      <w:r w:rsidR="00F74123" w:rsidRPr="00DD1526">
        <w:rPr>
          <w:noProof/>
          <w:lang w:val="es-ES_tradnl"/>
        </w:rPr>
        <w:t>hasta fallo dos pletinas de aluminio unidas mediante el adhesivo a analizar y acorde a la norma UNE- EN ISO 13887-2004. Estos ensayos se hicieron con pletinas unidas con los adhesivos iniciales</w:t>
      </w:r>
      <w:r w:rsidR="0076037E" w:rsidRPr="00DD1526">
        <w:rPr>
          <w:noProof/>
          <w:lang w:val="es-ES_tradnl"/>
        </w:rPr>
        <w:t>,</w:t>
      </w:r>
      <w:r w:rsidR="00F74123" w:rsidRPr="00DD1526">
        <w:rPr>
          <w:noProof/>
          <w:lang w:val="es-ES_tradnl"/>
        </w:rPr>
        <w:t xml:space="preserve"> con pletinas desmanteladas </w:t>
      </w:r>
      <w:r w:rsidR="0076037E" w:rsidRPr="00DD1526">
        <w:rPr>
          <w:noProof/>
          <w:lang w:val="es-ES_tradnl"/>
        </w:rPr>
        <w:t>manualmente</w:t>
      </w:r>
      <w:r w:rsidR="00BF5F6E">
        <w:rPr>
          <w:noProof/>
          <w:lang w:val="es-ES_tradnl"/>
        </w:rPr>
        <w:t xml:space="preserve"> (tras un proceso de relajación</w:t>
      </w:r>
      <w:r w:rsidR="00825B5B">
        <w:rPr>
          <w:noProof/>
          <w:lang w:val="es-ES_tradnl"/>
        </w:rPr>
        <w:t xml:space="preserve"> controlado</w:t>
      </w:r>
      <w:r w:rsidR="00BF5F6E">
        <w:rPr>
          <w:noProof/>
          <w:lang w:val="es-ES_tradnl"/>
        </w:rPr>
        <w:t>)</w:t>
      </w:r>
      <w:r w:rsidR="0076037E" w:rsidRPr="00DD1526">
        <w:rPr>
          <w:noProof/>
          <w:lang w:val="es-ES_tradnl"/>
        </w:rPr>
        <w:t xml:space="preserve"> </w:t>
      </w:r>
      <w:r w:rsidR="00F74123" w:rsidRPr="00DD1526">
        <w:rPr>
          <w:noProof/>
          <w:lang w:val="es-ES_tradnl"/>
        </w:rPr>
        <w:t>y vueltas a unir</w:t>
      </w:r>
      <w:r w:rsidR="0076037E" w:rsidRPr="00DD1526">
        <w:rPr>
          <w:noProof/>
          <w:lang w:val="es-ES_tradnl"/>
        </w:rPr>
        <w:t xml:space="preserve"> y con pletinas rotas</w:t>
      </w:r>
      <w:r w:rsidR="00825B5B">
        <w:rPr>
          <w:noProof/>
          <w:lang w:val="es-ES_tradnl"/>
        </w:rPr>
        <w:t xml:space="preserve"> en Lap-shear</w:t>
      </w:r>
      <w:r w:rsidR="0076037E" w:rsidRPr="00DD1526">
        <w:rPr>
          <w:noProof/>
          <w:lang w:val="es-ES_tradnl"/>
        </w:rPr>
        <w:t xml:space="preserve"> y vueltas a unir</w:t>
      </w:r>
      <w:r w:rsidR="00825B5B">
        <w:rPr>
          <w:noProof/>
          <w:lang w:val="es-ES_tradnl"/>
        </w:rPr>
        <w:t xml:space="preserve"> (mediante un proceso de relajación controlado)</w:t>
      </w:r>
      <w:r w:rsidR="0076037E" w:rsidRPr="00DD1526">
        <w:rPr>
          <w:noProof/>
          <w:lang w:val="es-ES_tradnl"/>
        </w:rPr>
        <w:t>.</w:t>
      </w:r>
      <w:r w:rsidR="00F74123" w:rsidRPr="00DD1526">
        <w:rPr>
          <w:noProof/>
          <w:lang w:val="es-ES_tradnl"/>
        </w:rPr>
        <w:t xml:space="preserve"> </w:t>
      </w:r>
    </w:p>
    <w:p w14:paraId="5497DEF0" w14:textId="33C77507" w:rsidR="009B4D5F" w:rsidRPr="00DD1526" w:rsidRDefault="003A78FA" w:rsidP="002E2C39">
      <w:pPr>
        <w:rPr>
          <w:noProof/>
          <w:lang w:val="es-ES_tradnl"/>
        </w:rPr>
      </w:pPr>
      <w:r w:rsidRPr="00DD1526">
        <w:rPr>
          <w:b/>
          <w:noProof/>
          <w:lang w:val="es-ES_tradnl"/>
        </w:rPr>
        <w:t>Caracterización cualitativa del vitrímero</w:t>
      </w:r>
      <w:r w:rsidR="00F74123" w:rsidRPr="00DD1526">
        <w:rPr>
          <w:b/>
          <w:noProof/>
          <w:lang w:val="es-ES_tradnl"/>
        </w:rPr>
        <w:t>:</w:t>
      </w:r>
      <w:r w:rsidRPr="00DD1526">
        <w:rPr>
          <w:b/>
          <w:noProof/>
          <w:lang w:val="es-ES_tradnl"/>
        </w:rPr>
        <w:t xml:space="preserve"> </w:t>
      </w:r>
      <w:r w:rsidRPr="00DD1526">
        <w:rPr>
          <w:noProof/>
          <w:lang w:val="es-ES_tradnl"/>
        </w:rPr>
        <w:t xml:space="preserve">se realizaron ensayos cualitativos de reconformado, </w:t>
      </w:r>
      <w:r w:rsidR="0076037E" w:rsidRPr="00DD1526">
        <w:rPr>
          <w:noProof/>
          <w:lang w:val="es-ES_tradnl"/>
        </w:rPr>
        <w:t>memoria de forma y auto-soldado (</w:t>
      </w:r>
      <w:r w:rsidRPr="00DD1526">
        <w:rPr>
          <w:noProof/>
          <w:lang w:val="es-ES_tradnl"/>
        </w:rPr>
        <w:t>self-welding</w:t>
      </w:r>
      <w:r w:rsidR="0076037E" w:rsidRPr="00DD1526">
        <w:rPr>
          <w:noProof/>
          <w:lang w:val="es-ES_tradnl"/>
        </w:rPr>
        <w:t>)</w:t>
      </w:r>
      <w:r w:rsidRPr="00DD1526">
        <w:rPr>
          <w:noProof/>
          <w:lang w:val="es-ES_tradnl"/>
        </w:rPr>
        <w:t xml:space="preserve"> del vitrímero para mostrar visualmente las potenciales aplicaciones del material.</w:t>
      </w:r>
    </w:p>
    <w:p w14:paraId="3A1E42B7" w14:textId="77777777" w:rsidR="003A78FA" w:rsidRPr="00DD1526" w:rsidRDefault="003A78FA" w:rsidP="002E2C39">
      <w:pPr>
        <w:rPr>
          <w:noProof/>
          <w:lang w:val="es-ES_tradnl" w:eastAsia="es-CO"/>
        </w:rPr>
      </w:pPr>
    </w:p>
    <w:p w14:paraId="61508DA7" w14:textId="51078F14" w:rsidR="009B4D5F" w:rsidRPr="00DD1526" w:rsidRDefault="00A42AED" w:rsidP="00A42AED">
      <w:pPr>
        <w:pStyle w:val="Ttulo1"/>
        <w:rPr>
          <w:lang w:val="es-ES_tradnl" w:eastAsia="es-CO"/>
        </w:rPr>
      </w:pPr>
      <w:r w:rsidRPr="00DD1526">
        <w:rPr>
          <w:lang w:val="es-ES_tradnl" w:eastAsia="es-CO"/>
        </w:rPr>
        <w:t>Resultados</w:t>
      </w:r>
    </w:p>
    <w:p w14:paraId="6A573228" w14:textId="77777777" w:rsidR="009B4D5F" w:rsidRPr="00DD1526" w:rsidRDefault="009B4D5F" w:rsidP="002E2C39">
      <w:pPr>
        <w:rPr>
          <w:noProof/>
          <w:lang w:val="es-ES_tradnl" w:eastAsia="es-CO"/>
        </w:rPr>
      </w:pPr>
    </w:p>
    <w:p w14:paraId="04BDC7A9" w14:textId="6073D3DE" w:rsidR="002D4E35" w:rsidRPr="00DD1526" w:rsidRDefault="00DE201A" w:rsidP="002E2C39">
      <w:pPr>
        <w:rPr>
          <w:noProof/>
          <w:lang w:val="es-ES_tradnl" w:eastAsia="es-CO"/>
        </w:rPr>
      </w:pPr>
      <w:r w:rsidRPr="00DD1526">
        <w:rPr>
          <w:noProof/>
          <w:lang w:val="es-ES_tradnl" w:eastAsia="es-CO"/>
        </w:rPr>
        <w:t xml:space="preserve">Se analiza primeramente las propiedades termomecánicas con la temperatura mediante DMTA. </w:t>
      </w:r>
      <w:r w:rsidR="00AC2B79" w:rsidRPr="00DD1526">
        <w:rPr>
          <w:noProof/>
          <w:lang w:val="es-ES_tradnl" w:eastAsia="es-CO"/>
        </w:rPr>
        <w:t>En la Figura 1 se presenta la evolución de la capacidad de amortiguación (tan</w:t>
      </w:r>
      <w:r w:rsidR="00AC2B79" w:rsidRPr="00DD1526">
        <w:rPr>
          <w:rFonts w:ascii="Symbol" w:hAnsi="Symbol"/>
          <w:noProof/>
          <w:lang w:val="es-ES_tradnl" w:eastAsia="es-CO"/>
        </w:rPr>
        <w:t></w:t>
      </w:r>
      <w:r w:rsidR="00AC2B79" w:rsidRPr="00DD1526">
        <w:rPr>
          <w:noProof/>
          <w:lang w:val="es-ES_tradnl" w:eastAsia="es-CO"/>
        </w:rPr>
        <w:t>) y el módulo de almacenamiento (E’) con la temperatura para los dos sistemas</w:t>
      </w:r>
      <w:r w:rsidR="00825B5B">
        <w:rPr>
          <w:noProof/>
          <w:lang w:val="es-ES_tradnl" w:eastAsia="es-CO"/>
        </w:rPr>
        <w:t>:</w:t>
      </w:r>
      <w:r w:rsidR="00AC2B79" w:rsidRPr="00DD1526">
        <w:rPr>
          <w:noProof/>
          <w:lang w:val="es-ES_tradnl" w:eastAsia="es-CO"/>
        </w:rPr>
        <w:t xml:space="preserve"> </w:t>
      </w:r>
      <w:r w:rsidR="0076037E" w:rsidRPr="00DD1526">
        <w:rPr>
          <w:noProof/>
          <w:lang w:val="es-ES_tradnl" w:eastAsia="es-CO"/>
        </w:rPr>
        <w:t xml:space="preserve">con </w:t>
      </w:r>
      <w:r w:rsidR="00AC2B79" w:rsidRPr="00DD1526">
        <w:rPr>
          <w:noProof/>
          <w:lang w:val="es-ES_tradnl" w:eastAsia="es-CO"/>
        </w:rPr>
        <w:t xml:space="preserve">S4 y </w:t>
      </w:r>
      <w:r w:rsidR="0076037E" w:rsidRPr="00DD1526">
        <w:rPr>
          <w:noProof/>
          <w:lang w:val="es-ES_tradnl" w:eastAsia="es-CO"/>
        </w:rPr>
        <w:t>con S</w:t>
      </w:r>
      <w:r w:rsidR="00AC2B79" w:rsidRPr="00DD1526">
        <w:rPr>
          <w:noProof/>
          <w:lang w:val="es-ES_tradnl" w:eastAsia="es-CO"/>
        </w:rPr>
        <w:t>6.</w:t>
      </w:r>
      <w:r w:rsidR="00F311D6" w:rsidRPr="00DD1526">
        <w:rPr>
          <w:noProof/>
          <w:lang w:val="es-ES_tradnl" w:eastAsia="es-CO"/>
        </w:rPr>
        <w:t xml:space="preserve"> En la Tabla 1 se resumen los principales parámetros obtenidos.</w:t>
      </w:r>
      <w:r w:rsidR="00AC2B79" w:rsidRPr="00DD1526">
        <w:rPr>
          <w:noProof/>
          <w:lang w:val="es-ES_tradnl" w:eastAsia="es-CO"/>
        </w:rPr>
        <w:t xml:space="preserve"> Se aprecia como, debido al mayor nivel de empaquetamiento de la estructura de red del sistema S6, sus módulos (vítreos y gomosos) son más elevados, siendo más evidente a altas temperaturas debido a la mayor mo</w:t>
      </w:r>
      <w:r w:rsidR="00DD1526" w:rsidRPr="00DD1526">
        <w:rPr>
          <w:noProof/>
          <w:lang w:val="es-ES_tradnl" w:eastAsia="es-CO"/>
        </w:rPr>
        <w:t>v</w:t>
      </w:r>
      <w:r w:rsidR="00AC2B79" w:rsidRPr="00DD1526">
        <w:rPr>
          <w:noProof/>
          <w:lang w:val="es-ES_tradnl" w:eastAsia="es-CO"/>
        </w:rPr>
        <w:t xml:space="preserve">ilidad de la red. Por el mismo motivo, las temperaturas de transición son mayores en el caso del sistema con S6, aunque en ambos casos están unos 20-30ºC por encima de la temperatura ambiente. Esto </w:t>
      </w:r>
      <w:r w:rsidRPr="00DD1526">
        <w:rPr>
          <w:noProof/>
          <w:lang w:val="es-ES_tradnl" w:eastAsia="es-CO"/>
        </w:rPr>
        <w:t>induce a pensar</w:t>
      </w:r>
      <w:r w:rsidR="00AC2B79" w:rsidRPr="00DD1526">
        <w:rPr>
          <w:noProof/>
          <w:lang w:val="es-ES_tradnl" w:eastAsia="es-CO"/>
        </w:rPr>
        <w:t xml:space="preserve"> que los sistemas, cuando funcionen como adhesivos, se</w:t>
      </w:r>
      <w:r w:rsidRPr="00DD1526">
        <w:rPr>
          <w:noProof/>
          <w:lang w:val="es-ES_tradnl" w:eastAsia="es-CO"/>
        </w:rPr>
        <w:t>rán</w:t>
      </w:r>
      <w:r w:rsidR="00AC2B79" w:rsidRPr="00DD1526">
        <w:rPr>
          <w:noProof/>
          <w:lang w:val="es-ES_tradnl" w:eastAsia="es-CO"/>
        </w:rPr>
        <w:t xml:space="preserve"> rígidos e inalterables a temperatura ambiente pero</w:t>
      </w:r>
      <w:r w:rsidR="0076037E" w:rsidRPr="00DD1526">
        <w:rPr>
          <w:noProof/>
          <w:lang w:val="es-ES_tradnl" w:eastAsia="es-CO"/>
        </w:rPr>
        <w:t xml:space="preserve"> </w:t>
      </w:r>
      <w:r w:rsidR="00825B5B">
        <w:rPr>
          <w:noProof/>
          <w:lang w:val="es-ES_tradnl" w:eastAsia="es-CO"/>
        </w:rPr>
        <w:t xml:space="preserve">garantizan </w:t>
      </w:r>
      <w:r w:rsidR="0076037E" w:rsidRPr="00DD1526">
        <w:rPr>
          <w:noProof/>
          <w:lang w:val="es-ES_tradnl" w:eastAsia="es-CO"/>
        </w:rPr>
        <w:t>que</w:t>
      </w:r>
      <w:r w:rsidR="00825B5B">
        <w:rPr>
          <w:noProof/>
          <w:lang w:val="es-ES_tradnl" w:eastAsia="es-CO"/>
        </w:rPr>
        <w:t>, en el curado,</w:t>
      </w:r>
      <w:r w:rsidR="00AC2B79" w:rsidRPr="00DD1526">
        <w:rPr>
          <w:noProof/>
          <w:lang w:val="es-ES_tradnl" w:eastAsia="es-CO"/>
        </w:rPr>
        <w:t xml:space="preserve"> no se tengan que alcanzar temperaturas excesivamente altas.</w:t>
      </w:r>
      <w:r w:rsidR="00825B5B">
        <w:rPr>
          <w:noProof/>
          <w:lang w:val="es-ES_tradnl" w:eastAsia="es-CO"/>
        </w:rPr>
        <w:t xml:space="preserve"> </w:t>
      </w:r>
      <w:r w:rsidR="007D1B77" w:rsidRPr="00DD1526">
        <w:rPr>
          <w:noProof/>
          <w:lang w:val="es-ES_tradnl" w:eastAsia="es-CO"/>
        </w:rPr>
        <w:t>Finalmente se aprecia que el valor del ancho de la transición (FWHM) es muy baj</w:t>
      </w:r>
      <w:r w:rsidR="0076037E" w:rsidRPr="00DD1526">
        <w:rPr>
          <w:noProof/>
          <w:lang w:val="es-ES_tradnl" w:eastAsia="es-CO"/>
        </w:rPr>
        <w:t>o</w:t>
      </w:r>
      <w:r w:rsidR="007D1B77" w:rsidRPr="00DD1526">
        <w:rPr>
          <w:noProof/>
          <w:lang w:val="es-ES_tradnl" w:eastAsia="es-CO"/>
        </w:rPr>
        <w:t>, lo que es indicativo de transiciones rápidas y muy homogéneas.</w:t>
      </w:r>
    </w:p>
    <w:p w14:paraId="22A8384F" w14:textId="77777777" w:rsidR="009B4D5F" w:rsidRPr="00DD1526" w:rsidRDefault="00AC2B79" w:rsidP="002E2C39">
      <w:pPr>
        <w:rPr>
          <w:noProof/>
          <w:lang w:val="es-ES_tradnl" w:eastAsia="es-CO"/>
        </w:rPr>
      </w:pPr>
      <w:r w:rsidRPr="00DD1526">
        <w:rPr>
          <w:noProof/>
          <w:lang w:val="es-ES" w:eastAsia="es-ES"/>
        </w:rPr>
        <w:drawing>
          <wp:inline distT="0" distB="0" distL="0" distR="0" wp14:anchorId="0FCFAFF9" wp14:editId="2EF3B3BF">
            <wp:extent cx="2819400" cy="190267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458" cy="1911488"/>
                    </a:xfrm>
                    <a:prstGeom prst="rect">
                      <a:avLst/>
                    </a:prstGeom>
                    <a:noFill/>
                  </pic:spPr>
                </pic:pic>
              </a:graphicData>
            </a:graphic>
          </wp:inline>
        </w:drawing>
      </w:r>
    </w:p>
    <w:p w14:paraId="56436B9F" w14:textId="712083AA" w:rsidR="00AC2B79" w:rsidRPr="00DD1526" w:rsidRDefault="00AC2B79" w:rsidP="00DE201A">
      <w:pPr>
        <w:spacing w:before="120"/>
        <w:jc w:val="center"/>
        <w:rPr>
          <w:noProof/>
          <w:sz w:val="18"/>
          <w:szCs w:val="18"/>
          <w:lang w:val="es-ES_tradnl" w:eastAsia="es-CO"/>
        </w:rPr>
      </w:pPr>
      <w:r w:rsidRPr="00DD1526">
        <w:rPr>
          <w:b/>
          <w:noProof/>
          <w:sz w:val="18"/>
          <w:szCs w:val="18"/>
          <w:lang w:val="es-ES_tradnl" w:eastAsia="es-CO"/>
        </w:rPr>
        <w:t>Figura 1.</w:t>
      </w:r>
      <w:r w:rsidRPr="00DD1526">
        <w:rPr>
          <w:noProof/>
          <w:sz w:val="18"/>
          <w:szCs w:val="18"/>
          <w:lang w:val="es-ES_tradnl" w:eastAsia="es-CO"/>
        </w:rPr>
        <w:t xml:space="preserve"> </w:t>
      </w:r>
      <w:r w:rsidR="005F03F6" w:rsidRPr="00DD1526">
        <w:rPr>
          <w:noProof/>
          <w:sz w:val="18"/>
          <w:szCs w:val="18"/>
          <w:lang w:val="es-ES_tradnl" w:eastAsia="es-CO"/>
        </w:rPr>
        <w:t>t</w:t>
      </w:r>
      <w:r w:rsidRPr="00DD1526">
        <w:rPr>
          <w:noProof/>
          <w:sz w:val="18"/>
          <w:szCs w:val="18"/>
          <w:lang w:val="es-ES_tradnl" w:eastAsia="es-CO"/>
        </w:rPr>
        <w:t>an</w:t>
      </w:r>
      <w:r w:rsidRPr="00DD1526">
        <w:rPr>
          <w:rFonts w:ascii="Symbol" w:hAnsi="Symbol"/>
          <w:noProof/>
          <w:sz w:val="18"/>
          <w:szCs w:val="18"/>
          <w:lang w:val="es-ES_tradnl" w:eastAsia="es-CO"/>
        </w:rPr>
        <w:t></w:t>
      </w:r>
      <w:r w:rsidRPr="00DD1526">
        <w:rPr>
          <w:noProof/>
          <w:sz w:val="18"/>
          <w:szCs w:val="18"/>
          <w:lang w:val="es-ES_tradnl" w:eastAsia="es-CO"/>
        </w:rPr>
        <w:t xml:space="preserve"> y E’ en función de la T para ambas formulaciones. Se presentan los valores más característicos</w:t>
      </w:r>
    </w:p>
    <w:p w14:paraId="062642F5" w14:textId="1A27BCD8" w:rsidR="00F311D6" w:rsidRPr="00DD1526" w:rsidRDefault="00F311D6" w:rsidP="00F311D6">
      <w:pPr>
        <w:pStyle w:val="TablaTtulo"/>
        <w:spacing w:before="120" w:after="120"/>
        <w:jc w:val="center"/>
        <w:rPr>
          <w:lang w:val="es-ES_tradnl"/>
        </w:rPr>
      </w:pPr>
      <w:r w:rsidRPr="00DD1526">
        <w:rPr>
          <w:b/>
          <w:sz w:val="18"/>
          <w:lang w:val="es-ES_tradnl"/>
        </w:rPr>
        <w:lastRenderedPageBreak/>
        <w:t xml:space="preserve">Tabla </w:t>
      </w:r>
      <w:r w:rsidRPr="00DD1526">
        <w:rPr>
          <w:b/>
          <w:noProof/>
          <w:sz w:val="18"/>
          <w:lang w:val="es-ES_tradnl"/>
        </w:rPr>
        <w:t>1</w:t>
      </w:r>
      <w:r w:rsidRPr="00DD1526">
        <w:rPr>
          <w:b/>
          <w:sz w:val="18"/>
          <w:lang w:val="es-ES_tradnl"/>
        </w:rPr>
        <w:t>.</w:t>
      </w:r>
      <w:r w:rsidRPr="00DD1526">
        <w:rPr>
          <w:sz w:val="18"/>
          <w:lang w:val="es-ES_tradnl"/>
        </w:rPr>
        <w:t xml:space="preserve"> Parámetros obtenidos del ensayo </w:t>
      </w:r>
      <w:r w:rsidR="00825B5B">
        <w:rPr>
          <w:sz w:val="18"/>
          <w:lang w:val="es-ES_tradnl"/>
        </w:rPr>
        <w:t>de DMTA</w:t>
      </w:r>
      <w:r w:rsidRPr="00DD1526">
        <w:rPr>
          <w:lang w:val="es-ES_tradnl"/>
        </w:rPr>
        <w:t>.</w:t>
      </w:r>
    </w:p>
    <w:tbl>
      <w:tblPr>
        <w:tblStyle w:val="Tablaconcuadrcula"/>
        <w:tblW w:w="4111" w:type="dxa"/>
        <w:tblInd w:w="-5" w:type="dxa"/>
        <w:tblLook w:val="04A0" w:firstRow="1" w:lastRow="0" w:firstColumn="1" w:lastColumn="0" w:noHBand="0" w:noVBand="1"/>
      </w:tblPr>
      <w:tblGrid>
        <w:gridCol w:w="1560"/>
        <w:gridCol w:w="1275"/>
        <w:gridCol w:w="1276"/>
      </w:tblGrid>
      <w:tr w:rsidR="00F311D6" w:rsidRPr="00DD1526" w14:paraId="0476309C" w14:textId="77777777" w:rsidTr="0076037E">
        <w:trPr>
          <w:trHeight w:val="484"/>
        </w:trPr>
        <w:tc>
          <w:tcPr>
            <w:tcW w:w="1560" w:type="dxa"/>
            <w:hideMark/>
          </w:tcPr>
          <w:p w14:paraId="04E351E7" w14:textId="77777777" w:rsidR="00F311D6" w:rsidRPr="00DD1526" w:rsidRDefault="00F311D6" w:rsidP="007D1B77">
            <w:pPr>
              <w:pStyle w:val="TablaTtulo"/>
              <w:spacing w:before="0"/>
              <w:jc w:val="center"/>
              <w:rPr>
                <w:lang w:val="es-ES_tradnl"/>
              </w:rPr>
            </w:pPr>
          </w:p>
        </w:tc>
        <w:tc>
          <w:tcPr>
            <w:tcW w:w="1275" w:type="dxa"/>
          </w:tcPr>
          <w:p w14:paraId="181BAB91" w14:textId="22D1BE7A" w:rsidR="00F311D6" w:rsidRPr="00DD1526" w:rsidRDefault="00F311D6" w:rsidP="007D1B77">
            <w:pPr>
              <w:pStyle w:val="TablaTtulo"/>
              <w:spacing w:before="0"/>
              <w:jc w:val="center"/>
              <w:rPr>
                <w:lang w:val="es-ES_tradnl"/>
              </w:rPr>
            </w:pPr>
            <w:r w:rsidRPr="00DD1526">
              <w:rPr>
                <w:b/>
                <w:bCs/>
                <w:lang w:val="es-ES_tradnl"/>
              </w:rPr>
              <w:t>DGEBA-S4</w:t>
            </w:r>
          </w:p>
        </w:tc>
        <w:tc>
          <w:tcPr>
            <w:tcW w:w="1276" w:type="dxa"/>
          </w:tcPr>
          <w:p w14:paraId="789197B7" w14:textId="17C26118" w:rsidR="00F311D6" w:rsidRPr="00DD1526" w:rsidRDefault="00F311D6" w:rsidP="007D1B77">
            <w:pPr>
              <w:pStyle w:val="TablaTtulo"/>
              <w:spacing w:before="0"/>
              <w:jc w:val="center"/>
              <w:rPr>
                <w:lang w:val="es-ES_tradnl"/>
              </w:rPr>
            </w:pPr>
            <w:r w:rsidRPr="00DD1526">
              <w:rPr>
                <w:b/>
                <w:bCs/>
                <w:lang w:val="es-ES_tradnl"/>
              </w:rPr>
              <w:t>DGEBA-S6</w:t>
            </w:r>
          </w:p>
        </w:tc>
      </w:tr>
      <w:tr w:rsidR="00F311D6" w:rsidRPr="00DD1526" w14:paraId="6F0B2E33" w14:textId="77777777" w:rsidTr="0076037E">
        <w:trPr>
          <w:trHeight w:val="298"/>
        </w:trPr>
        <w:tc>
          <w:tcPr>
            <w:tcW w:w="1560" w:type="dxa"/>
            <w:hideMark/>
          </w:tcPr>
          <w:p w14:paraId="45337E27" w14:textId="139D93BC" w:rsidR="00F311D6" w:rsidRPr="00DD1526" w:rsidRDefault="00F311D6" w:rsidP="0076037E">
            <w:pPr>
              <w:pStyle w:val="TablaTtulo"/>
              <w:spacing w:before="0"/>
              <w:jc w:val="center"/>
              <w:rPr>
                <w:lang w:val="es-ES_tradnl"/>
              </w:rPr>
            </w:pPr>
            <w:r w:rsidRPr="00DD1526">
              <w:rPr>
                <w:b/>
                <w:bCs/>
                <w:lang w:val="es-ES_tradnl"/>
              </w:rPr>
              <w:t>E’</w:t>
            </w:r>
            <w:r w:rsidR="0076037E" w:rsidRPr="00DD1526">
              <w:rPr>
                <w:b/>
                <w:bCs/>
                <w:vertAlign w:val="subscript"/>
                <w:lang w:val="es-ES_tradnl"/>
              </w:rPr>
              <w:t>vi</w:t>
            </w:r>
            <w:r w:rsidRPr="00DD1526">
              <w:rPr>
                <w:b/>
                <w:bCs/>
                <w:vertAlign w:val="subscript"/>
                <w:lang w:val="es-ES_tradnl"/>
              </w:rPr>
              <w:t>treo</w:t>
            </w:r>
            <w:r w:rsidRPr="00DD1526">
              <w:rPr>
                <w:b/>
                <w:bCs/>
                <w:lang w:val="es-ES_tradnl"/>
              </w:rPr>
              <w:t xml:space="preserve"> (MPa)</w:t>
            </w:r>
          </w:p>
        </w:tc>
        <w:tc>
          <w:tcPr>
            <w:tcW w:w="1275" w:type="dxa"/>
          </w:tcPr>
          <w:p w14:paraId="14304576" w14:textId="3E40FCE0" w:rsidR="00F311D6" w:rsidRPr="00DD1526" w:rsidRDefault="007D1B77" w:rsidP="007D1B77">
            <w:pPr>
              <w:pStyle w:val="TablaTtulo"/>
              <w:spacing w:before="0"/>
              <w:jc w:val="center"/>
              <w:rPr>
                <w:lang w:val="es-ES_tradnl"/>
              </w:rPr>
            </w:pPr>
            <w:r w:rsidRPr="00DD1526">
              <w:rPr>
                <w:lang w:val="es-ES_tradnl"/>
              </w:rPr>
              <w:t>2264</w:t>
            </w:r>
          </w:p>
        </w:tc>
        <w:tc>
          <w:tcPr>
            <w:tcW w:w="1276" w:type="dxa"/>
          </w:tcPr>
          <w:p w14:paraId="1AE57020" w14:textId="566E5BF3" w:rsidR="00F311D6" w:rsidRPr="00DD1526" w:rsidRDefault="007D1B77" w:rsidP="007D1B77">
            <w:pPr>
              <w:pStyle w:val="TablaTtulo"/>
              <w:spacing w:before="0"/>
              <w:jc w:val="center"/>
              <w:rPr>
                <w:lang w:val="es-ES_tradnl"/>
              </w:rPr>
            </w:pPr>
            <w:r w:rsidRPr="00DD1526">
              <w:rPr>
                <w:lang w:val="es-ES_tradnl"/>
              </w:rPr>
              <w:t>2355</w:t>
            </w:r>
          </w:p>
        </w:tc>
      </w:tr>
      <w:tr w:rsidR="00F311D6" w:rsidRPr="00DD1526" w14:paraId="20C7259B" w14:textId="77777777" w:rsidTr="0076037E">
        <w:tc>
          <w:tcPr>
            <w:tcW w:w="1560" w:type="dxa"/>
            <w:hideMark/>
          </w:tcPr>
          <w:p w14:paraId="1AF84BAC" w14:textId="35B59828" w:rsidR="00F311D6" w:rsidRPr="00DD1526" w:rsidRDefault="00F311D6" w:rsidP="007D1B77">
            <w:pPr>
              <w:pStyle w:val="TablaTtulo"/>
              <w:spacing w:before="0"/>
              <w:jc w:val="center"/>
              <w:rPr>
                <w:lang w:val="es-ES_tradnl"/>
              </w:rPr>
            </w:pPr>
            <w:r w:rsidRPr="00DD1526">
              <w:rPr>
                <w:b/>
                <w:bCs/>
                <w:lang w:val="es-ES_tradnl"/>
              </w:rPr>
              <w:t>T</w:t>
            </w:r>
            <w:r w:rsidRPr="00DD1526">
              <w:rPr>
                <w:b/>
                <w:bCs/>
                <w:vertAlign w:val="subscript"/>
                <w:lang w:val="es-ES_tradnl"/>
              </w:rPr>
              <w:t xml:space="preserve">tanδ </w:t>
            </w:r>
            <w:r w:rsidRPr="00DD1526">
              <w:rPr>
                <w:b/>
                <w:bCs/>
                <w:lang w:val="es-ES_tradnl"/>
              </w:rPr>
              <w:t>(°C)</w:t>
            </w:r>
          </w:p>
        </w:tc>
        <w:tc>
          <w:tcPr>
            <w:tcW w:w="1275" w:type="dxa"/>
          </w:tcPr>
          <w:p w14:paraId="2111746B" w14:textId="3BF2FA3A" w:rsidR="00F311D6" w:rsidRPr="00DD1526" w:rsidRDefault="007D1B77" w:rsidP="007D1B77">
            <w:pPr>
              <w:pStyle w:val="TablaTtulo"/>
              <w:spacing w:before="0"/>
              <w:jc w:val="center"/>
              <w:rPr>
                <w:lang w:val="es-ES_tradnl"/>
              </w:rPr>
            </w:pPr>
            <w:r w:rsidRPr="00DD1526">
              <w:rPr>
                <w:lang w:val="es-ES_tradnl"/>
              </w:rPr>
              <w:t>54.5</w:t>
            </w:r>
          </w:p>
        </w:tc>
        <w:tc>
          <w:tcPr>
            <w:tcW w:w="1276" w:type="dxa"/>
          </w:tcPr>
          <w:p w14:paraId="35ABF447" w14:textId="4769B6C5" w:rsidR="00F311D6" w:rsidRPr="00DD1526" w:rsidRDefault="007D1B77" w:rsidP="007D1B77">
            <w:pPr>
              <w:pStyle w:val="TablaTtulo"/>
              <w:spacing w:before="0"/>
              <w:jc w:val="center"/>
              <w:rPr>
                <w:lang w:val="es-ES_tradnl"/>
              </w:rPr>
            </w:pPr>
            <w:r w:rsidRPr="00DD1526">
              <w:rPr>
                <w:lang w:val="es-ES_tradnl"/>
              </w:rPr>
              <w:t>74.8</w:t>
            </w:r>
          </w:p>
        </w:tc>
      </w:tr>
      <w:tr w:rsidR="00F311D6" w:rsidRPr="00DD1526" w14:paraId="393F492F" w14:textId="77777777" w:rsidTr="0076037E">
        <w:tc>
          <w:tcPr>
            <w:tcW w:w="1560" w:type="dxa"/>
          </w:tcPr>
          <w:p w14:paraId="1832DA82" w14:textId="54F341A3" w:rsidR="00F311D6" w:rsidRPr="00DD1526" w:rsidRDefault="00F311D6" w:rsidP="00F311D6">
            <w:pPr>
              <w:pStyle w:val="TablaTtulo"/>
              <w:spacing w:before="0"/>
              <w:rPr>
                <w:b/>
                <w:bCs/>
                <w:lang w:val="es-ES_tradnl"/>
              </w:rPr>
            </w:pPr>
            <w:r w:rsidRPr="00DD1526">
              <w:rPr>
                <w:b/>
                <w:bCs/>
                <w:lang w:val="es-ES_tradnl"/>
              </w:rPr>
              <w:t>E’</w:t>
            </w:r>
            <w:r w:rsidRPr="00DD1526">
              <w:rPr>
                <w:b/>
                <w:bCs/>
                <w:vertAlign w:val="subscript"/>
                <w:lang w:val="es-ES_tradnl"/>
              </w:rPr>
              <w:t xml:space="preserve">Gomoso </w:t>
            </w:r>
            <w:r w:rsidRPr="00DD1526">
              <w:rPr>
                <w:b/>
                <w:bCs/>
                <w:lang w:val="es-ES_tradnl"/>
              </w:rPr>
              <w:t>(MPa)</w:t>
            </w:r>
          </w:p>
        </w:tc>
        <w:tc>
          <w:tcPr>
            <w:tcW w:w="1275" w:type="dxa"/>
          </w:tcPr>
          <w:p w14:paraId="71F57754" w14:textId="19596B7B" w:rsidR="00F311D6" w:rsidRPr="00DD1526" w:rsidRDefault="007D1B77" w:rsidP="00DD1526">
            <w:pPr>
              <w:pStyle w:val="TablaTtulo"/>
              <w:spacing w:before="0"/>
              <w:jc w:val="center"/>
              <w:rPr>
                <w:lang w:val="es-ES_tradnl"/>
              </w:rPr>
            </w:pPr>
            <w:r w:rsidRPr="00DD1526">
              <w:rPr>
                <w:lang w:val="es-ES_tradnl"/>
              </w:rPr>
              <w:t>11.9</w:t>
            </w:r>
          </w:p>
        </w:tc>
        <w:tc>
          <w:tcPr>
            <w:tcW w:w="1276" w:type="dxa"/>
          </w:tcPr>
          <w:p w14:paraId="70EFC401" w14:textId="542DE8CE" w:rsidR="00F311D6" w:rsidRPr="00DD1526" w:rsidRDefault="007D1B77" w:rsidP="00DD1526">
            <w:pPr>
              <w:pStyle w:val="TablaTtulo"/>
              <w:spacing w:before="0"/>
              <w:jc w:val="center"/>
              <w:rPr>
                <w:lang w:val="es-ES_tradnl"/>
              </w:rPr>
            </w:pPr>
            <w:r w:rsidRPr="00DD1526">
              <w:rPr>
                <w:lang w:val="es-ES_tradnl"/>
              </w:rPr>
              <w:t>20.</w:t>
            </w:r>
            <w:r w:rsidR="00DD1526" w:rsidRPr="00DD1526">
              <w:rPr>
                <w:lang w:val="es-ES_tradnl"/>
              </w:rPr>
              <w:t>4</w:t>
            </w:r>
          </w:p>
        </w:tc>
      </w:tr>
      <w:tr w:rsidR="00F311D6" w:rsidRPr="00DD1526" w14:paraId="0F75644C" w14:textId="77777777" w:rsidTr="0076037E">
        <w:tc>
          <w:tcPr>
            <w:tcW w:w="1560" w:type="dxa"/>
          </w:tcPr>
          <w:p w14:paraId="0EA6B8AD" w14:textId="4CE9D499" w:rsidR="00F311D6" w:rsidRPr="00DD1526" w:rsidRDefault="00F311D6" w:rsidP="007D1B77">
            <w:pPr>
              <w:pStyle w:val="TablaTtulo"/>
              <w:spacing w:before="0"/>
              <w:jc w:val="center"/>
              <w:rPr>
                <w:b/>
                <w:bCs/>
                <w:lang w:val="es-ES_tradnl"/>
              </w:rPr>
            </w:pPr>
            <w:r w:rsidRPr="00DD1526">
              <w:rPr>
                <w:b/>
                <w:bCs/>
                <w:lang w:val="es-ES_tradnl"/>
              </w:rPr>
              <w:t>FWHM (ºC)</w:t>
            </w:r>
          </w:p>
        </w:tc>
        <w:tc>
          <w:tcPr>
            <w:tcW w:w="1275" w:type="dxa"/>
          </w:tcPr>
          <w:p w14:paraId="2D077E52" w14:textId="0ABE993B" w:rsidR="00F311D6" w:rsidRPr="00DD1526" w:rsidRDefault="007D1B77" w:rsidP="007D1B77">
            <w:pPr>
              <w:pStyle w:val="TablaTtulo"/>
              <w:spacing w:before="0"/>
              <w:jc w:val="center"/>
              <w:rPr>
                <w:lang w:val="es-ES_tradnl"/>
              </w:rPr>
            </w:pPr>
            <w:r w:rsidRPr="00DD1526">
              <w:rPr>
                <w:lang w:val="es-ES_tradnl"/>
              </w:rPr>
              <w:t>9</w:t>
            </w:r>
            <w:r w:rsidR="00DD1526" w:rsidRPr="00DD1526">
              <w:rPr>
                <w:lang w:val="es-ES_tradnl"/>
              </w:rPr>
              <w:t>.0</w:t>
            </w:r>
          </w:p>
        </w:tc>
        <w:tc>
          <w:tcPr>
            <w:tcW w:w="1276" w:type="dxa"/>
          </w:tcPr>
          <w:p w14:paraId="1385CF7B" w14:textId="51BA72B0" w:rsidR="00F311D6" w:rsidRPr="00DD1526" w:rsidRDefault="007D1B77" w:rsidP="007D1B77">
            <w:pPr>
              <w:pStyle w:val="TablaTtulo"/>
              <w:spacing w:before="0"/>
              <w:jc w:val="center"/>
              <w:rPr>
                <w:lang w:val="es-ES_tradnl"/>
              </w:rPr>
            </w:pPr>
            <w:r w:rsidRPr="00DD1526">
              <w:rPr>
                <w:lang w:val="es-ES_tradnl"/>
              </w:rPr>
              <w:t>9.5</w:t>
            </w:r>
          </w:p>
        </w:tc>
      </w:tr>
    </w:tbl>
    <w:p w14:paraId="68152D45" w14:textId="7EDA8669" w:rsidR="00946DBB" w:rsidRPr="00DD1526" w:rsidRDefault="00AC2B79" w:rsidP="007D1B77">
      <w:pPr>
        <w:spacing w:before="120"/>
        <w:rPr>
          <w:noProof/>
          <w:lang w:val="es-ES_tradnl" w:eastAsia="es-CO"/>
        </w:rPr>
      </w:pPr>
      <w:r w:rsidRPr="00DD1526">
        <w:rPr>
          <w:noProof/>
          <w:lang w:val="es-ES_tradnl" w:eastAsia="es-CO"/>
        </w:rPr>
        <w:t>Analizando las propiedades a rotura</w:t>
      </w:r>
      <w:r w:rsidR="00DE201A" w:rsidRPr="00DD1526">
        <w:rPr>
          <w:noProof/>
          <w:lang w:val="es-ES_tradnl" w:eastAsia="es-CO"/>
        </w:rPr>
        <w:t xml:space="preserve"> de ambas formulaciones </w:t>
      </w:r>
      <w:r w:rsidR="0076037E" w:rsidRPr="00DD1526">
        <w:rPr>
          <w:noProof/>
          <w:lang w:val="es-ES_tradnl" w:eastAsia="es-CO"/>
        </w:rPr>
        <w:t>del</w:t>
      </w:r>
      <w:r w:rsidR="00DE201A" w:rsidRPr="00DD1526">
        <w:rPr>
          <w:noProof/>
          <w:lang w:val="es-ES_tradnl" w:eastAsia="es-CO"/>
        </w:rPr>
        <w:t xml:space="preserve"> ensayo a tracción (Tabla </w:t>
      </w:r>
      <w:r w:rsidR="00F311D6" w:rsidRPr="00DD1526">
        <w:rPr>
          <w:noProof/>
          <w:lang w:val="es-ES_tradnl" w:eastAsia="es-CO"/>
        </w:rPr>
        <w:t>2</w:t>
      </w:r>
      <w:r w:rsidR="00DE201A" w:rsidRPr="00DD1526">
        <w:rPr>
          <w:noProof/>
          <w:lang w:val="es-ES_tradnl" w:eastAsia="es-CO"/>
        </w:rPr>
        <w:t>), se observa un comportamiento similar: mayor resistencia pero meno</w:t>
      </w:r>
      <w:r w:rsidR="00825B5B">
        <w:rPr>
          <w:noProof/>
          <w:lang w:val="es-ES_tradnl" w:eastAsia="es-CO"/>
        </w:rPr>
        <w:t>r</w:t>
      </w:r>
      <w:r w:rsidR="00DE201A" w:rsidRPr="00DD1526">
        <w:rPr>
          <w:noProof/>
          <w:lang w:val="es-ES_tradnl" w:eastAsia="es-CO"/>
        </w:rPr>
        <w:t xml:space="preserve"> ductilidad </w:t>
      </w:r>
      <w:r w:rsidR="00825B5B">
        <w:rPr>
          <w:noProof/>
          <w:lang w:val="es-ES_tradnl" w:eastAsia="es-CO"/>
        </w:rPr>
        <w:t>al tiempo que</w:t>
      </w:r>
      <w:r w:rsidR="00DE201A" w:rsidRPr="00DD1526">
        <w:rPr>
          <w:noProof/>
          <w:lang w:val="es-ES_tradnl" w:eastAsia="es-CO"/>
        </w:rPr>
        <w:t xml:space="preserve"> mayor rigidez en el caso de las formulaciones con S6 que con S4.</w:t>
      </w:r>
      <w:r w:rsidR="005F03F6" w:rsidRPr="00DD1526">
        <w:rPr>
          <w:noProof/>
          <w:lang w:val="es-ES_tradnl" w:eastAsia="es-CO"/>
        </w:rPr>
        <w:t xml:space="preserve"> </w:t>
      </w:r>
      <w:r w:rsidR="007D1B77" w:rsidRPr="00DD1526">
        <w:rPr>
          <w:noProof/>
          <w:lang w:val="es-ES_tradnl" w:eastAsia="es-CO"/>
        </w:rPr>
        <w:t xml:space="preserve">Los valores obtenidos para el módulo </w:t>
      </w:r>
      <w:r w:rsidR="00825B5B">
        <w:rPr>
          <w:noProof/>
          <w:lang w:val="es-ES_tradnl" w:eastAsia="es-CO"/>
        </w:rPr>
        <w:t xml:space="preserve">elástico </w:t>
      </w:r>
      <w:r w:rsidR="007D1B77" w:rsidRPr="00DD1526">
        <w:rPr>
          <w:noProof/>
          <w:lang w:val="es-ES_tradnl" w:eastAsia="es-CO"/>
        </w:rPr>
        <w:t>(E</w:t>
      </w:r>
      <w:r w:rsidR="0076037E" w:rsidRPr="00DD1526">
        <w:rPr>
          <w:noProof/>
          <w:vertAlign w:val="subscript"/>
          <w:lang w:val="es-ES_tradnl" w:eastAsia="es-CO"/>
        </w:rPr>
        <w:t>T</w:t>
      </w:r>
      <w:r w:rsidR="007D1B77" w:rsidRPr="00DD1526">
        <w:rPr>
          <w:noProof/>
          <w:lang w:val="es-ES_tradnl" w:eastAsia="es-CO"/>
        </w:rPr>
        <w:t>) son del orden de los obtenidos en el ensayo del DMTA.</w:t>
      </w:r>
    </w:p>
    <w:p w14:paraId="3AAAC0E4" w14:textId="64310741" w:rsidR="00DE201A" w:rsidRPr="00DD1526" w:rsidRDefault="00DE201A" w:rsidP="00E46E30">
      <w:pPr>
        <w:pStyle w:val="TablaTtulo"/>
        <w:spacing w:before="120" w:after="120"/>
        <w:jc w:val="center"/>
        <w:rPr>
          <w:lang w:val="es-ES_tradnl"/>
        </w:rPr>
      </w:pPr>
      <w:r w:rsidRPr="00DD1526">
        <w:rPr>
          <w:b/>
          <w:sz w:val="18"/>
          <w:lang w:val="es-ES_tradnl"/>
        </w:rPr>
        <w:t xml:space="preserve">Tabla </w:t>
      </w:r>
      <w:r w:rsidR="00F311D6" w:rsidRPr="00DD1526">
        <w:rPr>
          <w:b/>
          <w:noProof/>
          <w:sz w:val="18"/>
          <w:lang w:val="es-ES_tradnl"/>
        </w:rPr>
        <w:t>2</w:t>
      </w:r>
      <w:r w:rsidRPr="00DD1526">
        <w:rPr>
          <w:b/>
          <w:sz w:val="18"/>
          <w:lang w:val="es-ES_tradnl"/>
        </w:rPr>
        <w:t>.</w:t>
      </w:r>
      <w:r w:rsidRPr="00DD1526">
        <w:rPr>
          <w:sz w:val="18"/>
          <w:lang w:val="es-ES_tradnl"/>
        </w:rPr>
        <w:t xml:space="preserve"> Parámetros obtenidos del ensayo a tracción</w:t>
      </w:r>
      <w:r w:rsidRPr="00DD1526">
        <w:rPr>
          <w:lang w:val="es-ES_tradnl"/>
        </w:rPr>
        <w:t>.</w:t>
      </w:r>
    </w:p>
    <w:tbl>
      <w:tblPr>
        <w:tblStyle w:val="Tablaconcuadrcula"/>
        <w:tblW w:w="3969" w:type="dxa"/>
        <w:tblInd w:w="137" w:type="dxa"/>
        <w:tblLook w:val="04A0" w:firstRow="1" w:lastRow="0" w:firstColumn="1" w:lastColumn="0" w:noHBand="0" w:noVBand="1"/>
      </w:tblPr>
      <w:tblGrid>
        <w:gridCol w:w="1276"/>
        <w:gridCol w:w="992"/>
        <w:gridCol w:w="851"/>
        <w:gridCol w:w="850"/>
      </w:tblGrid>
      <w:tr w:rsidR="00DE201A" w:rsidRPr="00DD1526" w14:paraId="7465A2C6" w14:textId="77777777" w:rsidTr="00DE201A">
        <w:trPr>
          <w:trHeight w:val="484"/>
        </w:trPr>
        <w:tc>
          <w:tcPr>
            <w:tcW w:w="1276" w:type="dxa"/>
            <w:hideMark/>
          </w:tcPr>
          <w:p w14:paraId="26CA3AA7" w14:textId="4311A03D" w:rsidR="00DE201A" w:rsidRPr="00DD1526" w:rsidRDefault="00DE201A" w:rsidP="00DE201A">
            <w:pPr>
              <w:pStyle w:val="TablaTtulo"/>
              <w:spacing w:before="0"/>
              <w:jc w:val="center"/>
              <w:rPr>
                <w:lang w:val="es-ES_tradnl"/>
              </w:rPr>
            </w:pPr>
          </w:p>
        </w:tc>
        <w:tc>
          <w:tcPr>
            <w:tcW w:w="992" w:type="dxa"/>
            <w:hideMark/>
          </w:tcPr>
          <w:p w14:paraId="3738D2F7" w14:textId="2412E933" w:rsidR="00DE201A" w:rsidRPr="00DD1526" w:rsidRDefault="00DE201A" w:rsidP="0076037E">
            <w:pPr>
              <w:pStyle w:val="TablaTtulo"/>
              <w:spacing w:before="0"/>
              <w:jc w:val="center"/>
              <w:rPr>
                <w:lang w:val="es-ES_tradnl"/>
              </w:rPr>
            </w:pPr>
            <w:r w:rsidRPr="00DD1526">
              <w:rPr>
                <w:rFonts w:ascii="Symbol" w:hAnsi="Symbol"/>
                <w:b/>
                <w:bCs/>
                <w:lang w:val="es-ES_tradnl"/>
              </w:rPr>
              <w:t></w:t>
            </w:r>
            <w:r w:rsidR="0076037E" w:rsidRPr="00DD1526">
              <w:rPr>
                <w:b/>
                <w:bCs/>
                <w:vertAlign w:val="subscript"/>
                <w:lang w:val="es-ES_tradnl"/>
              </w:rPr>
              <w:t>b</w:t>
            </w:r>
            <w:r w:rsidRPr="00DD1526">
              <w:rPr>
                <w:b/>
                <w:bCs/>
                <w:lang w:val="es-ES_tradnl"/>
              </w:rPr>
              <w:t xml:space="preserve"> (MPa)</w:t>
            </w:r>
          </w:p>
        </w:tc>
        <w:tc>
          <w:tcPr>
            <w:tcW w:w="851" w:type="dxa"/>
            <w:hideMark/>
          </w:tcPr>
          <w:p w14:paraId="3497DF45" w14:textId="77777777" w:rsidR="0076037E" w:rsidRPr="00DD1526" w:rsidRDefault="00DE201A" w:rsidP="0076037E">
            <w:pPr>
              <w:pStyle w:val="TablaTtulo"/>
              <w:spacing w:before="0"/>
              <w:jc w:val="center"/>
              <w:rPr>
                <w:b/>
                <w:bCs/>
                <w:vertAlign w:val="subscript"/>
                <w:lang w:val="es-ES_tradnl"/>
              </w:rPr>
            </w:pPr>
            <w:r w:rsidRPr="00DD1526">
              <w:rPr>
                <w:rFonts w:ascii="Symbol" w:hAnsi="Symbol"/>
                <w:b/>
                <w:bCs/>
                <w:lang w:val="es-ES_tradnl"/>
              </w:rPr>
              <w:t></w:t>
            </w:r>
            <w:r w:rsidR="0076037E" w:rsidRPr="00DD1526">
              <w:rPr>
                <w:b/>
                <w:bCs/>
                <w:vertAlign w:val="subscript"/>
                <w:lang w:val="es-ES_tradnl"/>
              </w:rPr>
              <w:t>b</w:t>
            </w:r>
          </w:p>
          <w:p w14:paraId="1A020D59" w14:textId="20636029" w:rsidR="00DE201A" w:rsidRPr="00DD1526" w:rsidRDefault="00DE201A" w:rsidP="0076037E">
            <w:pPr>
              <w:pStyle w:val="TablaTtulo"/>
              <w:spacing w:before="0"/>
              <w:jc w:val="center"/>
              <w:rPr>
                <w:lang w:val="es-ES_tradnl"/>
              </w:rPr>
            </w:pPr>
            <w:r w:rsidRPr="00DD1526">
              <w:rPr>
                <w:b/>
                <w:bCs/>
                <w:lang w:val="es-ES_tradnl"/>
              </w:rPr>
              <w:t>(%)</w:t>
            </w:r>
          </w:p>
        </w:tc>
        <w:tc>
          <w:tcPr>
            <w:tcW w:w="850" w:type="dxa"/>
            <w:hideMark/>
          </w:tcPr>
          <w:p w14:paraId="5BC6CAF9" w14:textId="09123ADD" w:rsidR="00DE201A" w:rsidRPr="00DD1526" w:rsidRDefault="00DE201A" w:rsidP="0076037E">
            <w:pPr>
              <w:pStyle w:val="TablaTtulo"/>
              <w:spacing w:before="0"/>
              <w:jc w:val="center"/>
              <w:rPr>
                <w:lang w:val="es-ES_tradnl"/>
              </w:rPr>
            </w:pPr>
            <w:r w:rsidRPr="00DD1526">
              <w:rPr>
                <w:b/>
                <w:bCs/>
                <w:lang w:val="es-ES_tradnl"/>
              </w:rPr>
              <w:t>E</w:t>
            </w:r>
            <w:r w:rsidR="0076037E" w:rsidRPr="00DD1526">
              <w:rPr>
                <w:b/>
                <w:bCs/>
                <w:vertAlign w:val="subscript"/>
                <w:lang w:val="es-ES_tradnl"/>
              </w:rPr>
              <w:t>T</w:t>
            </w:r>
            <w:r w:rsidRPr="00DD1526">
              <w:rPr>
                <w:b/>
                <w:bCs/>
                <w:lang w:val="es-ES_tradnl"/>
              </w:rPr>
              <w:t xml:space="preserve"> (MPa)</w:t>
            </w:r>
          </w:p>
        </w:tc>
      </w:tr>
      <w:tr w:rsidR="00DE201A" w:rsidRPr="00DD1526" w14:paraId="26C41999" w14:textId="77777777" w:rsidTr="00DE201A">
        <w:trPr>
          <w:trHeight w:val="298"/>
        </w:trPr>
        <w:tc>
          <w:tcPr>
            <w:tcW w:w="1276" w:type="dxa"/>
            <w:hideMark/>
          </w:tcPr>
          <w:p w14:paraId="7A226A7B" w14:textId="77777777" w:rsidR="00DE201A" w:rsidRPr="00DD1526" w:rsidRDefault="00DE201A" w:rsidP="00DE201A">
            <w:pPr>
              <w:pStyle w:val="TablaTtulo"/>
              <w:spacing w:before="0"/>
              <w:jc w:val="center"/>
              <w:rPr>
                <w:lang w:val="es-ES_tradnl"/>
              </w:rPr>
            </w:pPr>
            <w:r w:rsidRPr="00DD1526">
              <w:rPr>
                <w:b/>
                <w:bCs/>
                <w:lang w:val="es-ES_tradnl"/>
              </w:rPr>
              <w:t>DGEBA-S4</w:t>
            </w:r>
          </w:p>
        </w:tc>
        <w:tc>
          <w:tcPr>
            <w:tcW w:w="992" w:type="dxa"/>
            <w:hideMark/>
          </w:tcPr>
          <w:p w14:paraId="155BE7E6" w14:textId="77777777" w:rsidR="00DE201A" w:rsidRPr="00DD1526" w:rsidRDefault="00DE201A" w:rsidP="00DE201A">
            <w:pPr>
              <w:pStyle w:val="TablaTtulo"/>
              <w:spacing w:before="0"/>
              <w:jc w:val="center"/>
              <w:rPr>
                <w:lang w:val="es-ES_tradnl"/>
              </w:rPr>
            </w:pPr>
            <w:r w:rsidRPr="00DD1526">
              <w:rPr>
                <w:lang w:val="es-ES_tradnl"/>
              </w:rPr>
              <w:t>53.7</w:t>
            </w:r>
          </w:p>
        </w:tc>
        <w:tc>
          <w:tcPr>
            <w:tcW w:w="851" w:type="dxa"/>
            <w:hideMark/>
          </w:tcPr>
          <w:p w14:paraId="01DC15BC" w14:textId="77777777" w:rsidR="00DE201A" w:rsidRPr="00DD1526" w:rsidRDefault="00DE201A" w:rsidP="00DE201A">
            <w:pPr>
              <w:pStyle w:val="TablaTtulo"/>
              <w:spacing w:before="0"/>
              <w:jc w:val="center"/>
              <w:rPr>
                <w:lang w:val="es-ES_tradnl"/>
              </w:rPr>
            </w:pPr>
            <w:r w:rsidRPr="00DD1526">
              <w:rPr>
                <w:lang w:val="es-ES_tradnl"/>
              </w:rPr>
              <w:t>0.96</w:t>
            </w:r>
          </w:p>
        </w:tc>
        <w:tc>
          <w:tcPr>
            <w:tcW w:w="850" w:type="dxa"/>
            <w:hideMark/>
          </w:tcPr>
          <w:p w14:paraId="733A8318" w14:textId="77777777" w:rsidR="00DE201A" w:rsidRPr="00DD1526" w:rsidRDefault="00DE201A" w:rsidP="00DE201A">
            <w:pPr>
              <w:pStyle w:val="TablaTtulo"/>
              <w:spacing w:before="0"/>
              <w:jc w:val="center"/>
              <w:rPr>
                <w:lang w:val="es-ES_tradnl"/>
              </w:rPr>
            </w:pPr>
            <w:r w:rsidRPr="00DD1526">
              <w:rPr>
                <w:lang w:val="es-ES_tradnl"/>
              </w:rPr>
              <w:t>2125</w:t>
            </w:r>
          </w:p>
        </w:tc>
      </w:tr>
      <w:tr w:rsidR="00DE201A" w:rsidRPr="00DD1526" w14:paraId="7E6E06A6" w14:textId="77777777" w:rsidTr="00DE201A">
        <w:tc>
          <w:tcPr>
            <w:tcW w:w="1276" w:type="dxa"/>
            <w:hideMark/>
          </w:tcPr>
          <w:p w14:paraId="4C16BFF3" w14:textId="77777777" w:rsidR="00DE201A" w:rsidRPr="00DD1526" w:rsidRDefault="00DE201A" w:rsidP="00DE201A">
            <w:pPr>
              <w:pStyle w:val="TablaTtulo"/>
              <w:spacing w:before="0"/>
              <w:jc w:val="center"/>
              <w:rPr>
                <w:lang w:val="es-ES_tradnl"/>
              </w:rPr>
            </w:pPr>
            <w:r w:rsidRPr="00DD1526">
              <w:rPr>
                <w:b/>
                <w:bCs/>
                <w:lang w:val="es-ES_tradnl"/>
              </w:rPr>
              <w:t>DGEBA-S6</w:t>
            </w:r>
          </w:p>
        </w:tc>
        <w:tc>
          <w:tcPr>
            <w:tcW w:w="992" w:type="dxa"/>
            <w:hideMark/>
          </w:tcPr>
          <w:p w14:paraId="1FCE9E0D" w14:textId="39818246" w:rsidR="00DE201A" w:rsidRPr="00DD1526" w:rsidRDefault="00DE201A" w:rsidP="00DE201A">
            <w:pPr>
              <w:pStyle w:val="TablaTtulo"/>
              <w:spacing w:before="0"/>
              <w:jc w:val="center"/>
              <w:rPr>
                <w:lang w:val="es-ES_tradnl"/>
              </w:rPr>
            </w:pPr>
            <w:r w:rsidRPr="00DD1526">
              <w:rPr>
                <w:lang w:val="es-ES_tradnl"/>
              </w:rPr>
              <w:t>72.8</w:t>
            </w:r>
          </w:p>
        </w:tc>
        <w:tc>
          <w:tcPr>
            <w:tcW w:w="851" w:type="dxa"/>
            <w:hideMark/>
          </w:tcPr>
          <w:p w14:paraId="54922B38" w14:textId="77777777" w:rsidR="00DE201A" w:rsidRPr="00DD1526" w:rsidRDefault="00DE201A" w:rsidP="00DE201A">
            <w:pPr>
              <w:pStyle w:val="TablaTtulo"/>
              <w:spacing w:before="0"/>
              <w:jc w:val="center"/>
              <w:rPr>
                <w:lang w:val="es-ES_tradnl"/>
              </w:rPr>
            </w:pPr>
            <w:r w:rsidRPr="00DD1526">
              <w:rPr>
                <w:lang w:val="es-ES_tradnl"/>
              </w:rPr>
              <w:t>0.45</w:t>
            </w:r>
          </w:p>
        </w:tc>
        <w:tc>
          <w:tcPr>
            <w:tcW w:w="850" w:type="dxa"/>
            <w:hideMark/>
          </w:tcPr>
          <w:p w14:paraId="0690DCA9" w14:textId="2D30BCBA" w:rsidR="00DE201A" w:rsidRPr="00DD1526" w:rsidRDefault="00DE201A" w:rsidP="00DE201A">
            <w:pPr>
              <w:pStyle w:val="TablaTtulo"/>
              <w:spacing w:before="0"/>
              <w:jc w:val="center"/>
              <w:rPr>
                <w:lang w:val="es-ES_tradnl"/>
              </w:rPr>
            </w:pPr>
            <w:r w:rsidRPr="00DD1526">
              <w:rPr>
                <w:lang w:val="es-ES_tradnl"/>
              </w:rPr>
              <w:t>2362</w:t>
            </w:r>
          </w:p>
        </w:tc>
      </w:tr>
    </w:tbl>
    <w:p w14:paraId="2F9A9C6B" w14:textId="683A73B1" w:rsidR="000716C7" w:rsidRPr="00DD1526" w:rsidRDefault="000716C7" w:rsidP="002E2C39">
      <w:pPr>
        <w:rPr>
          <w:noProof/>
          <w:lang w:val="es-ES_tradnl" w:eastAsia="es-CO"/>
        </w:rPr>
      </w:pPr>
    </w:p>
    <w:p w14:paraId="6FAAD861" w14:textId="72B0AF15" w:rsidR="009B4D5F" w:rsidRPr="00DD1526" w:rsidRDefault="007D1B77" w:rsidP="002E2C39">
      <w:pPr>
        <w:rPr>
          <w:noProof/>
          <w:lang w:val="es-ES_tradnl"/>
        </w:rPr>
      </w:pPr>
      <w:r w:rsidRPr="00DD1526">
        <w:rPr>
          <w:noProof/>
          <w:lang w:val="es-ES" w:eastAsia="es-ES"/>
        </w:rPr>
        <mc:AlternateContent>
          <mc:Choice Requires="wps">
            <w:drawing>
              <wp:anchor distT="45720" distB="45720" distL="114300" distR="114300" simplePos="0" relativeHeight="251659264" behindDoc="0" locked="0" layoutInCell="1" allowOverlap="1" wp14:anchorId="419427CA" wp14:editId="6FBDAD74">
                <wp:simplePos x="0" y="0"/>
                <wp:positionH relativeFrom="column">
                  <wp:posOffset>22437</wp:posOffset>
                </wp:positionH>
                <wp:positionV relativeFrom="paragraph">
                  <wp:posOffset>438572</wp:posOffset>
                </wp:positionV>
                <wp:extent cx="5768340" cy="4859867"/>
                <wp:effectExtent l="0" t="0" r="381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4859867"/>
                        </a:xfrm>
                        <a:prstGeom prst="rect">
                          <a:avLst/>
                        </a:prstGeom>
                        <a:solidFill>
                          <a:srgbClr val="FFFFFF"/>
                        </a:solidFill>
                        <a:ln w="9525">
                          <a:noFill/>
                          <a:miter lim="800000"/>
                          <a:headEnd/>
                          <a:tailEnd/>
                        </a:ln>
                      </wps:spPr>
                      <wps:txbx>
                        <w:txbxContent>
                          <w:p w14:paraId="08720120" w14:textId="3E9B0F23" w:rsidR="007D1B77" w:rsidRDefault="00AD4E5A" w:rsidP="009F6455">
                            <w:pPr>
                              <w:jc w:val="left"/>
                              <w:rPr>
                                <w:b/>
                                <w:noProof/>
                                <w:sz w:val="18"/>
                                <w:szCs w:val="18"/>
                                <w:lang w:eastAsia="es-CO"/>
                              </w:rPr>
                            </w:pPr>
                            <w:r w:rsidRPr="00AD4E5A">
                              <w:drawing>
                                <wp:inline distT="0" distB="0" distL="0" distR="0" wp14:anchorId="65A2989F" wp14:editId="072D2B94">
                                  <wp:extent cx="2745870" cy="1850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5870" cy="1850400"/>
                                          </a:xfrm>
                                          <a:prstGeom prst="rect">
                                            <a:avLst/>
                                          </a:prstGeom>
                                          <a:noFill/>
                                          <a:ln>
                                            <a:noFill/>
                                          </a:ln>
                                        </pic:spPr>
                                      </pic:pic>
                                    </a:graphicData>
                                  </a:graphic>
                                </wp:inline>
                              </w:drawing>
                            </w:r>
                            <w:r w:rsidRPr="00AD4E5A">
                              <w:drawing>
                                <wp:inline distT="0" distB="0" distL="0" distR="0" wp14:anchorId="52492AA2" wp14:editId="6AED7287">
                                  <wp:extent cx="2739600" cy="1846800"/>
                                  <wp:effectExtent l="0" t="0" r="381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9600" cy="1846800"/>
                                          </a:xfrm>
                                          <a:prstGeom prst="rect">
                                            <a:avLst/>
                                          </a:prstGeom>
                                          <a:noFill/>
                                          <a:ln>
                                            <a:noFill/>
                                          </a:ln>
                                        </pic:spPr>
                                      </pic:pic>
                                    </a:graphicData>
                                  </a:graphic>
                                </wp:inline>
                              </w:drawing>
                            </w:r>
                          </w:p>
                          <w:p w14:paraId="18A1D74F" w14:textId="77777777" w:rsidR="007D1B77" w:rsidRDefault="007D1B77">
                            <w:pPr>
                              <w:rPr>
                                <w:b/>
                                <w:noProof/>
                                <w:sz w:val="18"/>
                                <w:szCs w:val="18"/>
                                <w:lang w:eastAsia="es-CO"/>
                              </w:rPr>
                            </w:pPr>
                          </w:p>
                          <w:p w14:paraId="2391A46E" w14:textId="0A79A65B" w:rsidR="007D1B77" w:rsidRDefault="00AD4E5A">
                            <w:pPr>
                              <w:rPr>
                                <w:b/>
                                <w:noProof/>
                                <w:sz w:val="18"/>
                                <w:szCs w:val="18"/>
                                <w:lang w:eastAsia="es-CO"/>
                              </w:rPr>
                            </w:pPr>
                            <w:r w:rsidRPr="00AD4E5A">
                              <w:drawing>
                                <wp:inline distT="0" distB="0" distL="0" distR="0" wp14:anchorId="1190E54E" wp14:editId="7AD64CE9">
                                  <wp:extent cx="2732400" cy="1846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2400" cy="1846800"/>
                                          </a:xfrm>
                                          <a:prstGeom prst="rect">
                                            <a:avLst/>
                                          </a:prstGeom>
                                          <a:noFill/>
                                          <a:ln>
                                            <a:noFill/>
                                          </a:ln>
                                        </pic:spPr>
                                      </pic:pic>
                                    </a:graphicData>
                                  </a:graphic>
                                </wp:inline>
                              </w:drawing>
                            </w:r>
                            <w:r w:rsidRPr="00AD4E5A">
                              <w:drawing>
                                <wp:inline distT="0" distB="0" distL="0" distR="0" wp14:anchorId="4A59A5C0" wp14:editId="7C234AAE">
                                  <wp:extent cx="2786400" cy="1872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400" cy="1872000"/>
                                          </a:xfrm>
                                          <a:prstGeom prst="rect">
                                            <a:avLst/>
                                          </a:prstGeom>
                                          <a:noFill/>
                                          <a:ln>
                                            <a:noFill/>
                                          </a:ln>
                                        </pic:spPr>
                                      </pic:pic>
                                    </a:graphicData>
                                  </a:graphic>
                                </wp:inline>
                              </w:drawing>
                            </w:r>
                          </w:p>
                          <w:p w14:paraId="13CDAB66" w14:textId="77777777" w:rsidR="007D1B77" w:rsidRDefault="007D1B77">
                            <w:pPr>
                              <w:rPr>
                                <w:b/>
                                <w:noProof/>
                                <w:sz w:val="18"/>
                                <w:szCs w:val="18"/>
                                <w:lang w:eastAsia="es-CO"/>
                              </w:rPr>
                            </w:pPr>
                          </w:p>
                          <w:p w14:paraId="6A023ED8" w14:textId="1DBF5C3E" w:rsidR="007D1B77" w:rsidRDefault="007D1B77">
                            <w:r w:rsidRPr="00DE201A">
                              <w:rPr>
                                <w:b/>
                                <w:noProof/>
                                <w:sz w:val="18"/>
                                <w:szCs w:val="18"/>
                                <w:lang w:eastAsia="es-CO"/>
                              </w:rPr>
                              <w:t xml:space="preserve">Figura </w:t>
                            </w:r>
                            <w:r>
                              <w:rPr>
                                <w:b/>
                                <w:noProof/>
                                <w:sz w:val="18"/>
                                <w:szCs w:val="18"/>
                                <w:lang w:eastAsia="es-CO"/>
                              </w:rPr>
                              <w:t>2</w:t>
                            </w:r>
                            <w:r w:rsidRPr="00DE201A">
                              <w:rPr>
                                <w:b/>
                                <w:noProof/>
                                <w:sz w:val="18"/>
                                <w:szCs w:val="18"/>
                                <w:lang w:eastAsia="es-CO"/>
                              </w:rPr>
                              <w:t>.</w:t>
                            </w:r>
                            <w:r w:rsidRPr="00AC2B79">
                              <w:rPr>
                                <w:noProof/>
                                <w:sz w:val="18"/>
                                <w:szCs w:val="18"/>
                                <w:lang w:eastAsia="es-CO"/>
                              </w:rPr>
                              <w:t xml:space="preserve"> </w:t>
                            </w:r>
                            <w:r>
                              <w:rPr>
                                <w:noProof/>
                                <w:sz w:val="18"/>
                                <w:szCs w:val="18"/>
                                <w:lang w:eastAsia="es-CO"/>
                              </w:rPr>
                              <w:t>Relajación de tensiones</w:t>
                            </w:r>
                            <w:r w:rsidR="00AD4E5A">
                              <w:rPr>
                                <w:noProof/>
                                <w:sz w:val="18"/>
                                <w:szCs w:val="18"/>
                                <w:lang w:eastAsia="es-CO"/>
                              </w:rPr>
                              <w:t xml:space="preserve"> normalizada</w:t>
                            </w:r>
                            <w:r>
                              <w:rPr>
                                <w:noProof/>
                                <w:sz w:val="18"/>
                                <w:szCs w:val="18"/>
                                <w:lang w:eastAsia="es-CO"/>
                              </w:rPr>
                              <w:t xml:space="preserve"> para el sistema S4 (a) y S6 (b) para diferentes temperaturas. En (c) se presenta la comparación de ambas a 160ºC y 180ºC</w:t>
                            </w:r>
                            <w:r w:rsidR="00825B5B">
                              <w:rPr>
                                <w:noProof/>
                                <w:sz w:val="18"/>
                                <w:szCs w:val="18"/>
                                <w:lang w:eastAsia="es-CO"/>
                              </w:rPr>
                              <w:t>.</w:t>
                            </w:r>
                            <w:r>
                              <w:rPr>
                                <w:noProof/>
                                <w:sz w:val="18"/>
                                <w:szCs w:val="18"/>
                                <w:lang w:eastAsia="es-CO"/>
                              </w:rPr>
                              <w:t xml:space="preserve"> (d) </w:t>
                            </w:r>
                            <w:r w:rsidR="00825B5B">
                              <w:rPr>
                                <w:noProof/>
                                <w:sz w:val="18"/>
                                <w:szCs w:val="18"/>
                                <w:lang w:eastAsia="es-CO"/>
                              </w:rPr>
                              <w:t>R</w:t>
                            </w:r>
                            <w:r>
                              <w:rPr>
                                <w:noProof/>
                                <w:sz w:val="18"/>
                                <w:szCs w:val="18"/>
                                <w:lang w:eastAsia="es-CO"/>
                              </w:rPr>
                              <w:t>elación de Arrhenius para ambos sistemas junto con los parámetros de ajuste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427CA" id="_x0000_t202" coordsize="21600,21600" o:spt="202" path="m,l,21600r21600,l21600,xe">
                <v:stroke joinstyle="miter"/>
                <v:path gradientshapeok="t" o:connecttype="rect"/>
              </v:shapetype>
              <v:shape id="Cuadro de texto 2" o:spid="_x0000_s1026" type="#_x0000_t202" style="position:absolute;left:0;text-align:left;margin-left:1.75pt;margin-top:34.55pt;width:454.2pt;height:382.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" stroked="f">
                <v:textbox>
                  <w:txbxContent>
                    <w:p w14:paraId="08720120" w14:textId="3E9B0F23" w:rsidR="007D1B77" w:rsidRDefault="00AD4E5A" w:rsidP="009F6455">
                      <w:pPr>
                        <w:jc w:val="left"/>
                        <w:rPr>
                          <w:b/>
                          <w:noProof/>
                          <w:sz w:val="18"/>
                          <w:szCs w:val="18"/>
                          <w:lang w:eastAsia="es-CO"/>
                        </w:rPr>
                      </w:pPr>
                      <w:r w:rsidRPr="00AD4E5A">
                        <w:drawing>
                          <wp:inline distT="0" distB="0" distL="0" distR="0" wp14:anchorId="65A2989F" wp14:editId="072D2B94">
                            <wp:extent cx="2745870" cy="1850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5870" cy="1850400"/>
                                    </a:xfrm>
                                    <a:prstGeom prst="rect">
                                      <a:avLst/>
                                    </a:prstGeom>
                                    <a:noFill/>
                                    <a:ln>
                                      <a:noFill/>
                                    </a:ln>
                                  </pic:spPr>
                                </pic:pic>
                              </a:graphicData>
                            </a:graphic>
                          </wp:inline>
                        </w:drawing>
                      </w:r>
                      <w:r w:rsidRPr="00AD4E5A">
                        <w:drawing>
                          <wp:inline distT="0" distB="0" distL="0" distR="0" wp14:anchorId="52492AA2" wp14:editId="6AED7287">
                            <wp:extent cx="2739600" cy="1846800"/>
                            <wp:effectExtent l="0" t="0" r="381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9600" cy="1846800"/>
                                    </a:xfrm>
                                    <a:prstGeom prst="rect">
                                      <a:avLst/>
                                    </a:prstGeom>
                                    <a:noFill/>
                                    <a:ln>
                                      <a:noFill/>
                                    </a:ln>
                                  </pic:spPr>
                                </pic:pic>
                              </a:graphicData>
                            </a:graphic>
                          </wp:inline>
                        </w:drawing>
                      </w:r>
                    </w:p>
                    <w:p w14:paraId="18A1D74F" w14:textId="77777777" w:rsidR="007D1B77" w:rsidRDefault="007D1B77">
                      <w:pPr>
                        <w:rPr>
                          <w:b/>
                          <w:noProof/>
                          <w:sz w:val="18"/>
                          <w:szCs w:val="18"/>
                          <w:lang w:eastAsia="es-CO"/>
                        </w:rPr>
                      </w:pPr>
                    </w:p>
                    <w:p w14:paraId="2391A46E" w14:textId="0A79A65B" w:rsidR="007D1B77" w:rsidRDefault="00AD4E5A">
                      <w:pPr>
                        <w:rPr>
                          <w:b/>
                          <w:noProof/>
                          <w:sz w:val="18"/>
                          <w:szCs w:val="18"/>
                          <w:lang w:eastAsia="es-CO"/>
                        </w:rPr>
                      </w:pPr>
                      <w:r w:rsidRPr="00AD4E5A">
                        <w:drawing>
                          <wp:inline distT="0" distB="0" distL="0" distR="0" wp14:anchorId="1190E54E" wp14:editId="7AD64CE9">
                            <wp:extent cx="2732400" cy="1846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2400" cy="1846800"/>
                                    </a:xfrm>
                                    <a:prstGeom prst="rect">
                                      <a:avLst/>
                                    </a:prstGeom>
                                    <a:noFill/>
                                    <a:ln>
                                      <a:noFill/>
                                    </a:ln>
                                  </pic:spPr>
                                </pic:pic>
                              </a:graphicData>
                            </a:graphic>
                          </wp:inline>
                        </w:drawing>
                      </w:r>
                      <w:r w:rsidRPr="00AD4E5A">
                        <w:drawing>
                          <wp:inline distT="0" distB="0" distL="0" distR="0" wp14:anchorId="4A59A5C0" wp14:editId="7C234AAE">
                            <wp:extent cx="2786400" cy="1872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400" cy="1872000"/>
                                    </a:xfrm>
                                    <a:prstGeom prst="rect">
                                      <a:avLst/>
                                    </a:prstGeom>
                                    <a:noFill/>
                                    <a:ln>
                                      <a:noFill/>
                                    </a:ln>
                                  </pic:spPr>
                                </pic:pic>
                              </a:graphicData>
                            </a:graphic>
                          </wp:inline>
                        </w:drawing>
                      </w:r>
                    </w:p>
                    <w:p w14:paraId="13CDAB66" w14:textId="77777777" w:rsidR="007D1B77" w:rsidRDefault="007D1B77">
                      <w:pPr>
                        <w:rPr>
                          <w:b/>
                          <w:noProof/>
                          <w:sz w:val="18"/>
                          <w:szCs w:val="18"/>
                          <w:lang w:eastAsia="es-CO"/>
                        </w:rPr>
                      </w:pPr>
                    </w:p>
                    <w:p w14:paraId="6A023ED8" w14:textId="1DBF5C3E" w:rsidR="007D1B77" w:rsidRDefault="007D1B77">
                      <w:r w:rsidRPr="00DE201A">
                        <w:rPr>
                          <w:b/>
                          <w:noProof/>
                          <w:sz w:val="18"/>
                          <w:szCs w:val="18"/>
                          <w:lang w:eastAsia="es-CO"/>
                        </w:rPr>
                        <w:t xml:space="preserve">Figura </w:t>
                      </w:r>
                      <w:r>
                        <w:rPr>
                          <w:b/>
                          <w:noProof/>
                          <w:sz w:val="18"/>
                          <w:szCs w:val="18"/>
                          <w:lang w:eastAsia="es-CO"/>
                        </w:rPr>
                        <w:t>2</w:t>
                      </w:r>
                      <w:r w:rsidRPr="00DE201A">
                        <w:rPr>
                          <w:b/>
                          <w:noProof/>
                          <w:sz w:val="18"/>
                          <w:szCs w:val="18"/>
                          <w:lang w:eastAsia="es-CO"/>
                        </w:rPr>
                        <w:t>.</w:t>
                      </w:r>
                      <w:r w:rsidRPr="00AC2B79">
                        <w:rPr>
                          <w:noProof/>
                          <w:sz w:val="18"/>
                          <w:szCs w:val="18"/>
                          <w:lang w:eastAsia="es-CO"/>
                        </w:rPr>
                        <w:t xml:space="preserve"> </w:t>
                      </w:r>
                      <w:r>
                        <w:rPr>
                          <w:noProof/>
                          <w:sz w:val="18"/>
                          <w:szCs w:val="18"/>
                          <w:lang w:eastAsia="es-CO"/>
                        </w:rPr>
                        <w:t>Relajación de tensiones</w:t>
                      </w:r>
                      <w:r w:rsidR="00AD4E5A">
                        <w:rPr>
                          <w:noProof/>
                          <w:sz w:val="18"/>
                          <w:szCs w:val="18"/>
                          <w:lang w:eastAsia="es-CO"/>
                        </w:rPr>
                        <w:t xml:space="preserve"> normalizada</w:t>
                      </w:r>
                      <w:r>
                        <w:rPr>
                          <w:noProof/>
                          <w:sz w:val="18"/>
                          <w:szCs w:val="18"/>
                          <w:lang w:eastAsia="es-CO"/>
                        </w:rPr>
                        <w:t xml:space="preserve"> para el sistema S4 (a) y S6 (b) para diferentes temperaturas. En (c) se presenta la comparación de ambas a 160ºC y 180ºC</w:t>
                      </w:r>
                      <w:r w:rsidR="00825B5B">
                        <w:rPr>
                          <w:noProof/>
                          <w:sz w:val="18"/>
                          <w:szCs w:val="18"/>
                          <w:lang w:eastAsia="es-CO"/>
                        </w:rPr>
                        <w:t>.</w:t>
                      </w:r>
                      <w:r>
                        <w:rPr>
                          <w:noProof/>
                          <w:sz w:val="18"/>
                          <w:szCs w:val="18"/>
                          <w:lang w:eastAsia="es-CO"/>
                        </w:rPr>
                        <w:t xml:space="preserve"> (d) </w:t>
                      </w:r>
                      <w:r w:rsidR="00825B5B">
                        <w:rPr>
                          <w:noProof/>
                          <w:sz w:val="18"/>
                          <w:szCs w:val="18"/>
                          <w:lang w:eastAsia="es-CO"/>
                        </w:rPr>
                        <w:t>R</w:t>
                      </w:r>
                      <w:r>
                        <w:rPr>
                          <w:noProof/>
                          <w:sz w:val="18"/>
                          <w:szCs w:val="18"/>
                          <w:lang w:eastAsia="es-CO"/>
                        </w:rPr>
                        <w:t>elación de Arrhenius para ambos sistemas junto con los parámetros de ajuste</w:t>
                      </w:r>
                    </w:p>
                  </w:txbxContent>
                </v:textbox>
                <w10:wrap type="square"/>
              </v:shape>
            </w:pict>
          </mc:Fallback>
        </mc:AlternateContent>
      </w:r>
      <w:r w:rsidR="00DE201A" w:rsidRPr="00DD1526">
        <w:rPr>
          <w:noProof/>
          <w:lang w:val="es-ES_tradnl"/>
        </w:rPr>
        <w:t xml:space="preserve">Para analizar el comportamiento vitrimérico de las formulaciones, se realizan ensayos de relajación de </w:t>
      </w:r>
      <w:r w:rsidR="00DE201A" w:rsidRPr="00DD1526">
        <w:rPr>
          <w:noProof/>
          <w:lang w:val="es-ES_tradnl"/>
        </w:rPr>
        <w:t>tensiones para los dos sistemas a diferentes temperaturas, tomando como temperatura inicial 140ºC. Se observa en la Figura 2 cómo</w:t>
      </w:r>
      <w:r w:rsidR="005F03F6" w:rsidRPr="00DD1526">
        <w:rPr>
          <w:noProof/>
          <w:lang w:val="es-ES_tradnl"/>
        </w:rPr>
        <w:t>, pese a que ambos sistemas son buenos vitrímeros,</w:t>
      </w:r>
      <w:r w:rsidR="00DE201A" w:rsidRPr="00DD1526">
        <w:rPr>
          <w:noProof/>
          <w:lang w:val="es-ES_tradnl"/>
        </w:rPr>
        <w:t xml:space="preserve"> el agente de entrecruzamiento </w:t>
      </w:r>
      <w:r w:rsidR="005F03F6" w:rsidRPr="00DD1526">
        <w:rPr>
          <w:noProof/>
          <w:lang w:val="es-ES_tradnl"/>
        </w:rPr>
        <w:t xml:space="preserve">afecta notablemente a la capacidad de relajación, puesto que el sistema S4 relaja totalmente a 180ºC en alrededor de 13 minutos pero el sistema S6 tarda 45 min. </w:t>
      </w:r>
      <w:r w:rsidR="00202936" w:rsidRPr="00DD1526">
        <w:rPr>
          <w:noProof/>
          <w:lang w:val="es-ES_tradnl"/>
        </w:rPr>
        <w:t>Esto es claramente evidente en la Figura (c) donde se comparan las dos formulaciones a 160ºC y 180ºC</w:t>
      </w:r>
      <w:r w:rsidR="00C57FB8" w:rsidRPr="00DD1526">
        <w:rPr>
          <w:noProof/>
          <w:lang w:val="es-ES_tradnl"/>
        </w:rPr>
        <w:t xml:space="preserve">. </w:t>
      </w:r>
      <w:r w:rsidR="00520E9E" w:rsidRPr="00DD1526">
        <w:rPr>
          <w:noProof/>
          <w:lang w:val="es-ES_tradnl"/>
        </w:rPr>
        <w:t xml:space="preserve">Extrayendo el tiempo de relajación que tardan los materiales en alcanzar un valor de </w:t>
      </w:r>
      <w:r w:rsidR="00520E9E" w:rsidRPr="00DD1526">
        <w:rPr>
          <w:rFonts w:ascii="Symbol" w:hAnsi="Symbol"/>
          <w:noProof/>
          <w:lang w:val="es-ES_tradnl"/>
        </w:rPr>
        <w:t></w:t>
      </w:r>
      <w:r w:rsidR="00520E9E" w:rsidRPr="00DD1526">
        <w:rPr>
          <w:noProof/>
          <w:lang w:val="es-ES_tradnl"/>
        </w:rPr>
        <w:t>/</w:t>
      </w:r>
      <w:r w:rsidR="00520E9E" w:rsidRPr="00DD1526">
        <w:rPr>
          <w:rFonts w:ascii="Symbol" w:hAnsi="Symbol"/>
          <w:noProof/>
          <w:lang w:val="es-ES_tradnl"/>
        </w:rPr>
        <w:t></w:t>
      </w:r>
      <w:r w:rsidR="00520E9E" w:rsidRPr="00DD1526">
        <w:rPr>
          <w:noProof/>
          <w:vertAlign w:val="subscript"/>
          <w:lang w:val="es-ES_tradnl"/>
        </w:rPr>
        <w:t>0</w:t>
      </w:r>
      <w:r w:rsidR="00520E9E" w:rsidRPr="00DD1526">
        <w:rPr>
          <w:noProof/>
          <w:lang w:val="es-ES_tradnl"/>
        </w:rPr>
        <w:t>=0.37 a cada temperatura, se puede obtener la relación de Arrhenius presentada en la Ecuación (1) y que relaciona linealmente la inversa de la temperatura con el logaritmo de los tiempos de relajación a través de la Energía de Activación (E</w:t>
      </w:r>
      <w:r w:rsidR="00520E9E" w:rsidRPr="00DD1526">
        <w:rPr>
          <w:noProof/>
          <w:vertAlign w:val="subscript"/>
          <w:lang w:val="es-ES_tradnl"/>
        </w:rPr>
        <w:t>a</w:t>
      </w:r>
      <w:r w:rsidR="00520E9E" w:rsidRPr="00DD1526">
        <w:rPr>
          <w:noProof/>
          <w:lang w:val="es-ES_tradnl"/>
        </w:rPr>
        <w:t xml:space="preserve">) (ver Figura 2(d) y Tabla </w:t>
      </w:r>
      <w:r w:rsidR="00F311D6" w:rsidRPr="00DD1526">
        <w:rPr>
          <w:noProof/>
          <w:lang w:val="es-ES_tradnl"/>
        </w:rPr>
        <w:t>3</w:t>
      </w:r>
      <w:r w:rsidR="00520E9E" w:rsidRPr="00DD1526">
        <w:rPr>
          <w:noProof/>
          <w:lang w:val="es-ES_tradnl"/>
        </w:rPr>
        <w:t xml:space="preserve">). Esta ecuación nos indica también, de manera indirecta, la dependencia que hay entre la viscosidad y la temperatura. </w:t>
      </w:r>
      <w:r w:rsidR="00012653" w:rsidRPr="00DD1526">
        <w:rPr>
          <w:noProof/>
          <w:lang w:val="es-ES_tradnl"/>
        </w:rPr>
        <w:t xml:space="preserve">Se observa en la Figura 2(d) y la Tabla </w:t>
      </w:r>
      <w:r w:rsidRPr="00DD1526">
        <w:rPr>
          <w:noProof/>
          <w:lang w:val="es-ES_tradnl"/>
        </w:rPr>
        <w:t>3</w:t>
      </w:r>
      <w:r w:rsidR="00012653" w:rsidRPr="00DD1526">
        <w:rPr>
          <w:noProof/>
          <w:lang w:val="es-ES_tradnl"/>
        </w:rPr>
        <w:t xml:space="preserve"> como la </w:t>
      </w:r>
      <w:r w:rsidR="00044D36" w:rsidRPr="00DD1526">
        <w:rPr>
          <w:noProof/>
          <w:lang w:val="es-ES_tradnl"/>
        </w:rPr>
        <w:t>E</w:t>
      </w:r>
      <w:r w:rsidR="00044D36" w:rsidRPr="00DD1526">
        <w:rPr>
          <w:noProof/>
          <w:vertAlign w:val="subscript"/>
          <w:lang w:val="es-ES_tradnl"/>
        </w:rPr>
        <w:t>a</w:t>
      </w:r>
      <w:r w:rsidR="00012653" w:rsidRPr="00DD1526">
        <w:rPr>
          <w:noProof/>
          <w:lang w:val="es-ES_tradnl"/>
        </w:rPr>
        <w:t xml:space="preserve"> </w:t>
      </w:r>
      <w:r w:rsidR="00E46E30" w:rsidRPr="00DD1526">
        <w:rPr>
          <w:noProof/>
          <w:lang w:val="es-ES_tradnl"/>
        </w:rPr>
        <w:t>se incrementa notablemente en el sistema S6 debido a su mayor densidad de entrecruzamiento y empaquetamiento de la red.</w:t>
      </w:r>
      <w:r w:rsidR="00012653" w:rsidRPr="00DD1526">
        <w:rPr>
          <w:noProof/>
          <w:lang w:val="es-ES_tradnl"/>
        </w:rPr>
        <w:t xml:space="preserve"> </w:t>
      </w:r>
      <w:r w:rsidR="00520E9E" w:rsidRPr="00DD1526">
        <w:rPr>
          <w:noProof/>
          <w:lang w:val="es-ES_tradnl"/>
        </w:rPr>
        <w:t>A partir de la Ecuación (1) también se puede deducir la Temperatura de Congelación Topológica (T</w:t>
      </w:r>
      <w:r w:rsidR="00520E9E" w:rsidRPr="00DD1526">
        <w:rPr>
          <w:noProof/>
          <w:vertAlign w:val="subscript"/>
          <w:lang w:val="es-ES_tradnl"/>
        </w:rPr>
        <w:t>v</w:t>
      </w:r>
      <w:r w:rsidR="00520E9E" w:rsidRPr="00DD1526">
        <w:rPr>
          <w:noProof/>
          <w:lang w:val="es-ES_tradnl"/>
        </w:rPr>
        <w:t xml:space="preserve">) definiéndose como la temperatura a la cual el </w:t>
      </w:r>
      <w:r w:rsidR="00520E9E" w:rsidRPr="00DD1526">
        <w:rPr>
          <w:noProof/>
          <w:lang w:val="es-ES_tradnl"/>
        </w:rPr>
        <w:lastRenderedPageBreak/>
        <w:t>material presenta una viscosidad de 10</w:t>
      </w:r>
      <w:r w:rsidR="00520E9E" w:rsidRPr="00DD1526">
        <w:rPr>
          <w:noProof/>
          <w:vertAlign w:val="superscript"/>
          <w:lang w:val="es-ES_tradnl"/>
        </w:rPr>
        <w:t>12</w:t>
      </w:r>
      <w:r w:rsidR="00520E9E" w:rsidRPr="00DD1526">
        <w:rPr>
          <w:noProof/>
          <w:lang w:val="es-ES_tradnl"/>
        </w:rPr>
        <w:t xml:space="preserve"> Pa·s [</w:t>
      </w:r>
      <w:r w:rsidR="00DF03A7" w:rsidRPr="00DD1526">
        <w:rPr>
          <w:noProof/>
          <w:lang w:val="es-ES_tradnl"/>
        </w:rPr>
        <w:t>1</w:t>
      </w:r>
      <w:r w:rsidR="00044D36" w:rsidRPr="00DD1526">
        <w:rPr>
          <w:noProof/>
          <w:lang w:val="es-ES_tradnl"/>
        </w:rPr>
        <w:t>7</w:t>
      </w:r>
      <w:r w:rsidR="00520E9E" w:rsidRPr="00DD1526">
        <w:rPr>
          <w:noProof/>
          <w:lang w:val="es-ES_tradnl"/>
        </w:rPr>
        <w:t xml:space="preserve">]. Estas temperaturas se presentan también en la Tabla </w:t>
      </w:r>
      <w:r w:rsidR="00F311D6" w:rsidRPr="00DD1526">
        <w:rPr>
          <w:noProof/>
          <w:lang w:val="es-ES_tradnl"/>
        </w:rPr>
        <w:t>3</w:t>
      </w:r>
      <w:r w:rsidR="00520E9E" w:rsidRPr="00DD1526">
        <w:rPr>
          <w:noProof/>
          <w:lang w:val="es-ES_tradnl"/>
        </w:rPr>
        <w:t>.</w:t>
      </w:r>
      <w:r w:rsidR="00044D36" w:rsidRPr="00DD1526">
        <w:rPr>
          <w:noProof/>
          <w:lang w:val="es-ES_tradnl"/>
        </w:rPr>
        <w:t xml:space="preserve"> Se aprecia que, en ambos casos, </w:t>
      </w:r>
      <w:r w:rsidR="00FC37D0">
        <w:rPr>
          <w:noProof/>
          <w:lang w:val="es-ES_tradnl"/>
        </w:rPr>
        <w:t>T</w:t>
      </w:r>
      <w:r w:rsidR="00FC37D0" w:rsidRPr="00FC37D0">
        <w:rPr>
          <w:noProof/>
          <w:vertAlign w:val="subscript"/>
          <w:lang w:val="es-ES_tradnl"/>
        </w:rPr>
        <w:t>v</w:t>
      </w:r>
      <w:r w:rsidR="00FC37D0">
        <w:rPr>
          <w:noProof/>
          <w:lang w:val="es-ES_tradnl"/>
        </w:rPr>
        <w:t xml:space="preserve"> </w:t>
      </w:r>
      <w:r w:rsidR="00044D36" w:rsidRPr="00DD1526">
        <w:rPr>
          <w:noProof/>
          <w:lang w:val="es-ES_tradnl"/>
        </w:rPr>
        <w:t>está por encima de la T</w:t>
      </w:r>
      <w:r w:rsidR="00044D36" w:rsidRPr="00DD1526">
        <w:rPr>
          <w:noProof/>
          <w:vertAlign w:val="subscript"/>
          <w:lang w:val="es-ES_tradnl"/>
        </w:rPr>
        <w:t>g</w:t>
      </w:r>
      <w:r w:rsidR="00044D36" w:rsidRPr="00DD1526">
        <w:rPr>
          <w:noProof/>
          <w:lang w:val="es-ES_tradnl"/>
        </w:rPr>
        <w:t xml:space="preserve">, con lo que se </w:t>
      </w:r>
      <w:r w:rsidR="00FC37D0">
        <w:rPr>
          <w:noProof/>
          <w:lang w:val="es-ES_tradnl"/>
        </w:rPr>
        <w:t>deduce</w:t>
      </w:r>
      <w:r w:rsidR="00044D36" w:rsidRPr="00DD1526">
        <w:rPr>
          <w:noProof/>
          <w:lang w:val="es-ES_tradnl"/>
        </w:rPr>
        <w:t xml:space="preserve"> que no habrá problemas de relajación o fluencia por el intercambio vitrímérico a T</w:t>
      </w:r>
      <w:r w:rsidR="00044D36" w:rsidRPr="00DD1526">
        <w:rPr>
          <w:noProof/>
          <w:vertAlign w:val="subscript"/>
          <w:lang w:val="es-ES_tradnl"/>
        </w:rPr>
        <w:t>amb</w:t>
      </w:r>
      <w:r w:rsidR="00044D36" w:rsidRPr="00DD1526">
        <w:rPr>
          <w:noProof/>
          <w:lang w:val="es-ES_tradnl"/>
        </w:rPr>
        <w:t>.</w:t>
      </w:r>
    </w:p>
    <w:p w14:paraId="666D2648" w14:textId="207FD0C4" w:rsidR="0049268D" w:rsidRPr="00DD1526" w:rsidRDefault="00044D36" w:rsidP="002E2C39">
      <w:pPr>
        <w:rPr>
          <w:noProof/>
          <w:lang w:val="es-ES_tradnl"/>
        </w:rPr>
      </w:pPr>
      <w:r w:rsidRPr="00DD1526">
        <w:rPr>
          <w:noProof/>
          <w:lang w:val="es-ES" w:eastAsia="es-ES"/>
        </w:rPr>
        <mc:AlternateContent>
          <mc:Choice Requires="wps">
            <w:drawing>
              <wp:anchor distT="45720" distB="45720" distL="114300" distR="114300" simplePos="0" relativeHeight="251661312" behindDoc="0" locked="0" layoutInCell="1" allowOverlap="1" wp14:anchorId="77A0BB08" wp14:editId="54390350">
                <wp:simplePos x="0" y="0"/>
                <wp:positionH relativeFrom="column">
                  <wp:posOffset>6350</wp:posOffset>
                </wp:positionH>
                <wp:positionV relativeFrom="paragraph">
                  <wp:posOffset>101600</wp:posOffset>
                </wp:positionV>
                <wp:extent cx="5853430" cy="4343400"/>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4343400"/>
                        </a:xfrm>
                        <a:prstGeom prst="rect">
                          <a:avLst/>
                        </a:prstGeom>
                        <a:solidFill>
                          <a:srgbClr val="FFFFFF"/>
                        </a:solidFill>
                        <a:ln w="9525">
                          <a:noFill/>
                          <a:miter lim="800000"/>
                          <a:headEnd/>
                          <a:tailEnd/>
                        </a:ln>
                      </wps:spPr>
                      <wps:txbx>
                        <w:txbxContent>
                          <w:p w14:paraId="4FDAB164" w14:textId="2E0216A6" w:rsidR="00DB411E" w:rsidRDefault="001D60E7">
                            <w:pPr>
                              <w:rPr>
                                <w:b/>
                                <w:sz w:val="18"/>
                              </w:rPr>
                            </w:pPr>
                            <w:r w:rsidRPr="001D60E7">
                              <w:drawing>
                                <wp:inline distT="0" distB="0" distL="0" distR="0" wp14:anchorId="35DA0458" wp14:editId="193F66FA">
                                  <wp:extent cx="2732400" cy="18612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400" cy="1861200"/>
                                          </a:xfrm>
                                          <a:prstGeom prst="rect">
                                            <a:avLst/>
                                          </a:prstGeom>
                                          <a:noFill/>
                                          <a:ln>
                                            <a:noFill/>
                                          </a:ln>
                                        </pic:spPr>
                                      </pic:pic>
                                    </a:graphicData>
                                  </a:graphic>
                                </wp:inline>
                              </w:drawing>
                            </w:r>
                            <w:r w:rsidRPr="001D60E7">
                              <w:drawing>
                                <wp:inline distT="0" distB="0" distL="0" distR="0" wp14:anchorId="52ED6FE3" wp14:editId="2927FAD3">
                                  <wp:extent cx="2728800" cy="1854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8800" cy="1854000"/>
                                          </a:xfrm>
                                          <a:prstGeom prst="rect">
                                            <a:avLst/>
                                          </a:prstGeom>
                                          <a:noFill/>
                                          <a:ln>
                                            <a:noFill/>
                                          </a:ln>
                                        </pic:spPr>
                                      </pic:pic>
                                    </a:graphicData>
                                  </a:graphic>
                                </wp:inline>
                              </w:drawing>
                            </w:r>
                          </w:p>
                          <w:p w14:paraId="12C01C9B" w14:textId="0381A4E5" w:rsidR="00DB411E" w:rsidRDefault="00DB411E">
                            <w:pPr>
                              <w:rPr>
                                <w:b/>
                                <w:sz w:val="18"/>
                              </w:rPr>
                            </w:pPr>
                          </w:p>
                          <w:p w14:paraId="3B592247" w14:textId="5043245B" w:rsidR="00DB411E" w:rsidRDefault="001D60E7">
                            <w:pPr>
                              <w:rPr>
                                <w:b/>
                                <w:sz w:val="18"/>
                              </w:rPr>
                            </w:pPr>
                            <w:r w:rsidRPr="001D60E7">
                              <w:drawing>
                                <wp:inline distT="0" distB="0" distL="0" distR="0" wp14:anchorId="21177532" wp14:editId="44ADF3BE">
                                  <wp:extent cx="2779200" cy="18684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9200" cy="1868400"/>
                                          </a:xfrm>
                                          <a:prstGeom prst="rect">
                                            <a:avLst/>
                                          </a:prstGeom>
                                          <a:noFill/>
                                          <a:ln>
                                            <a:noFill/>
                                          </a:ln>
                                        </pic:spPr>
                                      </pic:pic>
                                    </a:graphicData>
                                  </a:graphic>
                                </wp:inline>
                              </w:drawing>
                            </w:r>
                            <w:r w:rsidRPr="001D60E7">
                              <w:drawing>
                                <wp:inline distT="0" distB="0" distL="0" distR="0" wp14:anchorId="28DF1D0E" wp14:editId="14CDEC1F">
                                  <wp:extent cx="2782800" cy="1864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2800" cy="1864800"/>
                                          </a:xfrm>
                                          <a:prstGeom prst="rect">
                                            <a:avLst/>
                                          </a:prstGeom>
                                          <a:noFill/>
                                          <a:ln>
                                            <a:noFill/>
                                          </a:ln>
                                        </pic:spPr>
                                      </pic:pic>
                                    </a:graphicData>
                                  </a:graphic>
                                </wp:inline>
                              </w:drawing>
                            </w:r>
                          </w:p>
                          <w:p w14:paraId="031B9935" w14:textId="6E6FA00F" w:rsidR="007D1B77" w:rsidRPr="00E46E30" w:rsidRDefault="007D1B77">
                            <w:pPr>
                              <w:rPr>
                                <w:sz w:val="18"/>
                              </w:rPr>
                            </w:pPr>
                            <w:r w:rsidRPr="00E46E30">
                              <w:rPr>
                                <w:b/>
                                <w:sz w:val="18"/>
                              </w:rPr>
                              <w:t xml:space="preserve">Figura 3. </w:t>
                            </w:r>
                            <w:r w:rsidRPr="00E46E30">
                              <w:rPr>
                                <w:sz w:val="18"/>
                              </w:rPr>
                              <w:t>Comportamiento a fluencia del sistema S4 a diferentes temperaturas (a-c) y comparación de los sistemas S4 y S6 a 150ºC.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0BB08" id="_x0000_s1027" type="#_x0000_t202" style="position:absolute;left:0;text-align:left;margin-left:.5pt;margin-top:8pt;width:460.9pt;height:3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" stroked="f">
                <v:textbox>
                  <w:txbxContent>
                    <w:p w14:paraId="4FDAB164" w14:textId="2E0216A6" w:rsidR="00DB411E" w:rsidRDefault="001D60E7">
                      <w:pPr>
                        <w:rPr>
                          <w:b/>
                          <w:sz w:val="18"/>
                        </w:rPr>
                      </w:pPr>
                      <w:r w:rsidRPr="001D60E7">
                        <w:drawing>
                          <wp:inline distT="0" distB="0" distL="0" distR="0" wp14:anchorId="35DA0458" wp14:editId="193F66FA">
                            <wp:extent cx="2732400" cy="18612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400" cy="1861200"/>
                                    </a:xfrm>
                                    <a:prstGeom prst="rect">
                                      <a:avLst/>
                                    </a:prstGeom>
                                    <a:noFill/>
                                    <a:ln>
                                      <a:noFill/>
                                    </a:ln>
                                  </pic:spPr>
                                </pic:pic>
                              </a:graphicData>
                            </a:graphic>
                          </wp:inline>
                        </w:drawing>
                      </w:r>
                      <w:r w:rsidRPr="001D60E7">
                        <w:drawing>
                          <wp:inline distT="0" distB="0" distL="0" distR="0" wp14:anchorId="52ED6FE3" wp14:editId="2927FAD3">
                            <wp:extent cx="2728800" cy="1854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8800" cy="1854000"/>
                                    </a:xfrm>
                                    <a:prstGeom prst="rect">
                                      <a:avLst/>
                                    </a:prstGeom>
                                    <a:noFill/>
                                    <a:ln>
                                      <a:noFill/>
                                    </a:ln>
                                  </pic:spPr>
                                </pic:pic>
                              </a:graphicData>
                            </a:graphic>
                          </wp:inline>
                        </w:drawing>
                      </w:r>
                    </w:p>
                    <w:p w14:paraId="12C01C9B" w14:textId="0381A4E5" w:rsidR="00DB411E" w:rsidRDefault="00DB411E">
                      <w:pPr>
                        <w:rPr>
                          <w:b/>
                          <w:sz w:val="18"/>
                        </w:rPr>
                      </w:pPr>
                    </w:p>
                    <w:p w14:paraId="3B592247" w14:textId="5043245B" w:rsidR="00DB411E" w:rsidRDefault="001D60E7">
                      <w:pPr>
                        <w:rPr>
                          <w:b/>
                          <w:sz w:val="18"/>
                        </w:rPr>
                      </w:pPr>
                      <w:r w:rsidRPr="001D60E7">
                        <w:drawing>
                          <wp:inline distT="0" distB="0" distL="0" distR="0" wp14:anchorId="21177532" wp14:editId="44ADF3BE">
                            <wp:extent cx="2779200" cy="18684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9200" cy="1868400"/>
                                    </a:xfrm>
                                    <a:prstGeom prst="rect">
                                      <a:avLst/>
                                    </a:prstGeom>
                                    <a:noFill/>
                                    <a:ln>
                                      <a:noFill/>
                                    </a:ln>
                                  </pic:spPr>
                                </pic:pic>
                              </a:graphicData>
                            </a:graphic>
                          </wp:inline>
                        </w:drawing>
                      </w:r>
                      <w:r w:rsidRPr="001D60E7">
                        <w:drawing>
                          <wp:inline distT="0" distB="0" distL="0" distR="0" wp14:anchorId="28DF1D0E" wp14:editId="14CDEC1F">
                            <wp:extent cx="2782800" cy="1864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2800" cy="1864800"/>
                                    </a:xfrm>
                                    <a:prstGeom prst="rect">
                                      <a:avLst/>
                                    </a:prstGeom>
                                    <a:noFill/>
                                    <a:ln>
                                      <a:noFill/>
                                    </a:ln>
                                  </pic:spPr>
                                </pic:pic>
                              </a:graphicData>
                            </a:graphic>
                          </wp:inline>
                        </w:drawing>
                      </w:r>
                    </w:p>
                    <w:p w14:paraId="031B9935" w14:textId="6E6FA00F" w:rsidR="007D1B77" w:rsidRPr="00E46E30" w:rsidRDefault="007D1B77">
                      <w:pPr>
                        <w:rPr>
                          <w:sz w:val="18"/>
                        </w:rPr>
                      </w:pPr>
                      <w:r w:rsidRPr="00E46E30">
                        <w:rPr>
                          <w:b/>
                          <w:sz w:val="18"/>
                        </w:rPr>
                        <w:t xml:space="preserve">Figura 3. </w:t>
                      </w:r>
                      <w:r w:rsidRPr="00E46E30">
                        <w:rPr>
                          <w:sz w:val="18"/>
                        </w:rPr>
                        <w:t>Comportamiento a fluencia del sistema S4 a diferentes temperaturas (a-c) y comparación de los sistemas S4 y S6 a 150ºC.</w:t>
                      </w:r>
                    </w:p>
                  </w:txbxContent>
                </v:textbox>
                <w10:wrap type="square"/>
              </v:shape>
            </w:pict>
          </mc:Fallback>
        </mc:AlternateContent>
      </w:r>
      <w:r w:rsidR="00E46E30" w:rsidRPr="00DD1526">
        <w:rPr>
          <w:noProof/>
          <w:lang w:val="es-ES_tradnl"/>
        </w:rPr>
        <w:t xml:space="preserve">Para entender mejor el cambio de la viscosidad con la temperatura y su implicación en el comportamiento vitrimérico se presenta, en la Figura 3, los resultados de los ensayos de creep o fluencia. </w:t>
      </w:r>
    </w:p>
    <w:p w14:paraId="6F42C99B" w14:textId="7FE023A0" w:rsidR="00E46E30" w:rsidRPr="00DD1526" w:rsidRDefault="00E46E30" w:rsidP="002E2C39">
      <w:pPr>
        <w:rPr>
          <w:noProof/>
          <w:lang w:val="es-ES_tradnl"/>
        </w:rPr>
      </w:pPr>
      <w:r w:rsidRPr="00DD1526">
        <w:rPr>
          <w:noProof/>
          <w:lang w:val="es-ES_tradnl"/>
        </w:rPr>
        <w:t>Se presenta</w:t>
      </w:r>
      <w:r w:rsidR="0049268D" w:rsidRPr="00DD1526">
        <w:rPr>
          <w:noProof/>
          <w:lang w:val="es-ES_tradnl"/>
        </w:rPr>
        <w:t>n</w:t>
      </w:r>
      <w:r w:rsidRPr="00DD1526">
        <w:rPr>
          <w:noProof/>
          <w:lang w:val="es-ES_tradnl"/>
        </w:rPr>
        <w:t xml:space="preserve"> los resultados para el sistema S4</w:t>
      </w:r>
      <w:r w:rsidR="00044D36" w:rsidRPr="00DD1526">
        <w:rPr>
          <w:noProof/>
          <w:lang w:val="es-ES_tradnl"/>
        </w:rPr>
        <w:t xml:space="preserve"> a unas temperaturas seleccionadas</w:t>
      </w:r>
      <w:r w:rsidRPr="00DD1526">
        <w:rPr>
          <w:noProof/>
          <w:lang w:val="es-ES_tradnl"/>
        </w:rPr>
        <w:t xml:space="preserve"> (Figura 3(a-c)</w:t>
      </w:r>
      <w:r w:rsidR="00FC37D0">
        <w:rPr>
          <w:noProof/>
          <w:lang w:val="es-ES_tradnl"/>
        </w:rPr>
        <w:t>)</w:t>
      </w:r>
      <w:r w:rsidRPr="00DD1526">
        <w:rPr>
          <w:noProof/>
          <w:lang w:val="es-ES_tradnl"/>
        </w:rPr>
        <w:t xml:space="preserve"> y en la Figura 3(d) la comparación para los dos sistemas a 150ºC. Este ensayo es fundamental para demostrar que el material, en su aplicación como adhesivo, no va a sufrir fluencia a las temperaturas normales de uso y, especialmente a T</w:t>
      </w:r>
      <w:r w:rsidRPr="00DD1526">
        <w:rPr>
          <w:noProof/>
          <w:vertAlign w:val="subscript"/>
          <w:lang w:val="es-ES_tradnl"/>
        </w:rPr>
        <w:t>amb</w:t>
      </w:r>
      <w:r w:rsidR="00FC37D0" w:rsidRPr="00FC37D0">
        <w:rPr>
          <w:noProof/>
          <w:lang w:val="es-ES_tradnl"/>
        </w:rPr>
        <w:t>,</w:t>
      </w:r>
      <w:r w:rsidR="0049268D" w:rsidRPr="00DD1526">
        <w:rPr>
          <w:noProof/>
          <w:lang w:val="es-ES_tradnl"/>
        </w:rPr>
        <w:t xml:space="preserve"> manteniendo su integridad estructural en tiempo indefinido a esa temperatura</w:t>
      </w:r>
      <w:r w:rsidRPr="00DD1526">
        <w:rPr>
          <w:noProof/>
          <w:lang w:val="es-ES_tradnl"/>
        </w:rPr>
        <w:t xml:space="preserve">. Se observa en la Figura 3(a) como, a 70ºC el material presenta una fluencia prácticamente nula. A medida que </w:t>
      </w:r>
      <w:r w:rsidR="00FC37D0">
        <w:rPr>
          <w:noProof/>
          <w:lang w:val="es-ES_tradnl"/>
        </w:rPr>
        <w:t>aumenta</w:t>
      </w:r>
      <w:r w:rsidRPr="00DD1526">
        <w:rPr>
          <w:noProof/>
          <w:lang w:val="es-ES_tradnl"/>
        </w:rPr>
        <w:t xml:space="preserve"> la temperatura, la pendiente de la curva </w:t>
      </w:r>
      <w:r w:rsidRPr="00DD1526">
        <w:rPr>
          <w:rFonts w:ascii="Symbol" w:hAnsi="Symbol"/>
          <w:noProof/>
          <w:lang w:val="es-ES_tradnl"/>
        </w:rPr>
        <w:t></w:t>
      </w:r>
      <w:r w:rsidRPr="00DD1526">
        <w:rPr>
          <w:noProof/>
          <w:lang w:val="es-ES_tradnl"/>
        </w:rPr>
        <w:t>-t crece, puesto que se reduce la viscosidad (inversa de la pendiente).</w:t>
      </w:r>
      <w:r w:rsidR="002E1EA4" w:rsidRPr="00DD1526">
        <w:rPr>
          <w:noProof/>
          <w:lang w:val="es-ES_tradnl"/>
        </w:rPr>
        <w:t xml:space="preserve"> </w:t>
      </w:r>
      <w:r w:rsidR="00044D36" w:rsidRPr="00DD1526">
        <w:rPr>
          <w:noProof/>
          <w:lang w:val="es-ES_tradnl"/>
        </w:rPr>
        <w:t>S</w:t>
      </w:r>
      <w:r w:rsidR="002E1EA4" w:rsidRPr="00DD1526">
        <w:rPr>
          <w:noProof/>
          <w:lang w:val="es-ES_tradnl"/>
        </w:rPr>
        <w:t>e aprecia que el sistema S6 presenta menor fluencia, siendo por tanto el adhesivo que podría resistir mejor las alteraciones de temperatura sin variar sus propiedades hasta los hipotéticos 140ºC que marca la T</w:t>
      </w:r>
      <w:r w:rsidR="002E1EA4" w:rsidRPr="00DD1526">
        <w:rPr>
          <w:noProof/>
          <w:vertAlign w:val="subscript"/>
          <w:lang w:val="es-ES_tradnl"/>
        </w:rPr>
        <w:t>v</w:t>
      </w:r>
      <w:r w:rsidR="002E1EA4" w:rsidRPr="00DD1526">
        <w:rPr>
          <w:noProof/>
          <w:lang w:val="es-ES_tradnl"/>
        </w:rPr>
        <w:t>.</w:t>
      </w:r>
      <w:r w:rsidRPr="00DD1526">
        <w:rPr>
          <w:noProof/>
          <w:lang w:val="es-ES_tradnl"/>
        </w:rPr>
        <w:t xml:space="preserve"> </w:t>
      </w:r>
    </w:p>
    <w:p w14:paraId="04B04C23" w14:textId="460336F7" w:rsidR="00E46E30" w:rsidRPr="00DD1526" w:rsidRDefault="00E46E30" w:rsidP="002E1EA4">
      <w:pPr>
        <w:pStyle w:val="TablaTtulo"/>
        <w:spacing w:before="120" w:after="120"/>
        <w:jc w:val="center"/>
        <w:rPr>
          <w:lang w:val="es-ES_tradnl"/>
        </w:rPr>
      </w:pPr>
      <w:r w:rsidRPr="00DD1526">
        <w:rPr>
          <w:b/>
          <w:sz w:val="18"/>
          <w:lang w:val="es-ES_tradnl"/>
        </w:rPr>
        <w:t xml:space="preserve">Tabla </w:t>
      </w:r>
      <w:r w:rsidR="00F311D6" w:rsidRPr="00DD1526">
        <w:rPr>
          <w:b/>
          <w:sz w:val="18"/>
          <w:lang w:val="es-ES_tradnl"/>
        </w:rPr>
        <w:t>3</w:t>
      </w:r>
      <w:r w:rsidRPr="00DD1526">
        <w:rPr>
          <w:b/>
          <w:sz w:val="18"/>
          <w:lang w:val="es-ES_tradnl"/>
        </w:rPr>
        <w:t>.</w:t>
      </w:r>
      <w:r w:rsidRPr="00DD1526">
        <w:rPr>
          <w:sz w:val="18"/>
          <w:lang w:val="es-ES_tradnl"/>
        </w:rPr>
        <w:t xml:space="preserve"> Parámetros obtenidos de los ensayos de relajación</w:t>
      </w:r>
      <w:r w:rsidRPr="00DD1526">
        <w:rPr>
          <w:lang w:val="es-ES_tradnl"/>
        </w:rPr>
        <w:t>.</w:t>
      </w:r>
    </w:p>
    <w:tbl>
      <w:tblPr>
        <w:tblStyle w:val="Tablaconcuadrcula"/>
        <w:tblW w:w="3969" w:type="dxa"/>
        <w:tblInd w:w="137" w:type="dxa"/>
        <w:tblLook w:val="04A0" w:firstRow="1" w:lastRow="0" w:firstColumn="1" w:lastColumn="0" w:noHBand="0" w:noVBand="1"/>
      </w:tblPr>
      <w:tblGrid>
        <w:gridCol w:w="1214"/>
        <w:gridCol w:w="934"/>
        <w:gridCol w:w="1011"/>
        <w:gridCol w:w="810"/>
      </w:tblGrid>
      <w:tr w:rsidR="00E46E30" w:rsidRPr="00DD1526" w14:paraId="014533B3" w14:textId="77777777" w:rsidTr="004B38B4">
        <w:trPr>
          <w:trHeight w:val="484"/>
        </w:trPr>
        <w:tc>
          <w:tcPr>
            <w:tcW w:w="1276" w:type="dxa"/>
            <w:hideMark/>
          </w:tcPr>
          <w:p w14:paraId="7A657AB5" w14:textId="77777777" w:rsidR="00E46E30" w:rsidRPr="00DD1526" w:rsidRDefault="00E46E30" w:rsidP="00E46E30">
            <w:pPr>
              <w:pStyle w:val="TablaTtulo"/>
              <w:spacing w:before="0"/>
              <w:jc w:val="center"/>
              <w:rPr>
                <w:rFonts w:cs="Times New Roman"/>
                <w:lang w:val="es-ES_tradnl"/>
              </w:rPr>
            </w:pPr>
          </w:p>
        </w:tc>
        <w:tc>
          <w:tcPr>
            <w:tcW w:w="992" w:type="dxa"/>
            <w:hideMark/>
          </w:tcPr>
          <w:p w14:paraId="22216119" w14:textId="1DFBACA3" w:rsidR="00E46E30" w:rsidRPr="00DD1526" w:rsidRDefault="00E46E30" w:rsidP="00E46E30">
            <w:pPr>
              <w:pStyle w:val="TablaTtulo"/>
              <w:spacing w:before="0"/>
              <w:jc w:val="center"/>
              <w:rPr>
                <w:rFonts w:cs="Times New Roman"/>
                <w:sz w:val="22"/>
                <w:lang w:val="es-ES_tradnl"/>
              </w:rPr>
            </w:pPr>
            <w:r w:rsidRPr="00DD1526">
              <w:rPr>
                <w:rFonts w:cs="Times New Roman"/>
                <w:b/>
                <w:bCs/>
                <w:color w:val="000000" w:themeColor="text1"/>
                <w:kern w:val="24"/>
                <w:sz w:val="22"/>
                <w:szCs w:val="40"/>
                <w:lang w:val="es-ES_tradnl"/>
              </w:rPr>
              <w:t>T</w:t>
            </w:r>
            <w:r w:rsidRPr="00DD1526">
              <w:rPr>
                <w:rFonts w:cs="Times New Roman"/>
                <w:b/>
                <w:bCs/>
                <w:color w:val="000000" w:themeColor="text1"/>
                <w:kern w:val="24"/>
                <w:sz w:val="22"/>
                <w:szCs w:val="40"/>
                <w:vertAlign w:val="subscript"/>
                <w:lang w:val="es-ES_tradnl"/>
              </w:rPr>
              <w:t>180ºC</w:t>
            </w:r>
            <w:r w:rsidRPr="00DD1526">
              <w:rPr>
                <w:rFonts w:cs="Times New Roman"/>
                <w:b/>
                <w:bCs/>
                <w:color w:val="000000" w:themeColor="text1"/>
                <w:kern w:val="24"/>
                <w:sz w:val="22"/>
                <w:szCs w:val="40"/>
                <w:lang w:val="es-ES_tradnl"/>
              </w:rPr>
              <w:t xml:space="preserve"> (min)</w:t>
            </w:r>
          </w:p>
        </w:tc>
        <w:tc>
          <w:tcPr>
            <w:tcW w:w="851" w:type="dxa"/>
            <w:hideMark/>
          </w:tcPr>
          <w:p w14:paraId="7596D2EC" w14:textId="51E32BDA" w:rsidR="00E46E30" w:rsidRPr="00DD1526" w:rsidRDefault="00E46E30" w:rsidP="00E46E30">
            <w:pPr>
              <w:pStyle w:val="TablaTtulo"/>
              <w:spacing w:before="0"/>
              <w:jc w:val="center"/>
              <w:rPr>
                <w:rFonts w:cs="Times New Roman"/>
                <w:sz w:val="22"/>
                <w:lang w:val="es-ES_tradnl"/>
              </w:rPr>
            </w:pPr>
            <w:r w:rsidRPr="00DD1526">
              <w:rPr>
                <w:rFonts w:cs="Times New Roman"/>
                <w:b/>
                <w:bCs/>
                <w:color w:val="000000" w:themeColor="text1"/>
                <w:kern w:val="24"/>
                <w:sz w:val="22"/>
                <w:szCs w:val="40"/>
                <w:lang w:val="es-ES_tradnl"/>
              </w:rPr>
              <w:t>E</w:t>
            </w:r>
            <w:r w:rsidRPr="00DD1526">
              <w:rPr>
                <w:rFonts w:cs="Times New Roman"/>
                <w:b/>
                <w:bCs/>
                <w:color w:val="000000" w:themeColor="text1"/>
                <w:kern w:val="24"/>
                <w:sz w:val="22"/>
                <w:szCs w:val="40"/>
                <w:vertAlign w:val="subscript"/>
                <w:lang w:val="es-ES_tradnl"/>
              </w:rPr>
              <w:t>a</w:t>
            </w:r>
            <w:r w:rsidRPr="00DD1526">
              <w:rPr>
                <w:rFonts w:cs="Times New Roman"/>
                <w:b/>
                <w:bCs/>
                <w:color w:val="000000" w:themeColor="text1"/>
                <w:kern w:val="24"/>
                <w:sz w:val="22"/>
                <w:szCs w:val="40"/>
                <w:lang w:val="es-ES_tradnl"/>
              </w:rPr>
              <w:t xml:space="preserve"> (kJ/mol)</w:t>
            </w:r>
          </w:p>
        </w:tc>
        <w:tc>
          <w:tcPr>
            <w:tcW w:w="850" w:type="dxa"/>
            <w:hideMark/>
          </w:tcPr>
          <w:p w14:paraId="36269595" w14:textId="569332ED" w:rsidR="00E46E30" w:rsidRPr="00DD1526" w:rsidRDefault="00E46E30" w:rsidP="00E46E30">
            <w:pPr>
              <w:pStyle w:val="TablaTtulo"/>
              <w:spacing w:before="0"/>
              <w:jc w:val="center"/>
              <w:rPr>
                <w:rFonts w:cs="Times New Roman"/>
                <w:sz w:val="22"/>
                <w:lang w:val="es-ES_tradnl"/>
              </w:rPr>
            </w:pPr>
            <w:r w:rsidRPr="00DD1526">
              <w:rPr>
                <w:rFonts w:cs="Times New Roman"/>
                <w:b/>
                <w:bCs/>
                <w:color w:val="000000" w:themeColor="text1"/>
                <w:kern w:val="24"/>
                <w:sz w:val="22"/>
                <w:szCs w:val="40"/>
                <w:lang w:val="es-ES_tradnl"/>
              </w:rPr>
              <w:t>Tv (°C)</w:t>
            </w:r>
          </w:p>
        </w:tc>
      </w:tr>
      <w:tr w:rsidR="00E46E30" w:rsidRPr="00DD1526" w14:paraId="0BC537CD" w14:textId="77777777" w:rsidTr="00E46E30">
        <w:trPr>
          <w:trHeight w:val="298"/>
        </w:trPr>
        <w:tc>
          <w:tcPr>
            <w:tcW w:w="1276" w:type="dxa"/>
            <w:hideMark/>
          </w:tcPr>
          <w:p w14:paraId="56DD00D7" w14:textId="77777777" w:rsidR="00E46E30" w:rsidRPr="00DD1526" w:rsidRDefault="00E46E30" w:rsidP="004B38B4">
            <w:pPr>
              <w:pStyle w:val="TablaTtulo"/>
              <w:spacing w:before="0"/>
              <w:jc w:val="center"/>
              <w:rPr>
                <w:rFonts w:cs="Times New Roman"/>
                <w:lang w:val="es-ES_tradnl"/>
              </w:rPr>
            </w:pPr>
            <w:r w:rsidRPr="00DD1526">
              <w:rPr>
                <w:rFonts w:cs="Times New Roman"/>
                <w:b/>
                <w:bCs/>
                <w:lang w:val="es-ES_tradnl"/>
              </w:rPr>
              <w:t>DGEBA-S4</w:t>
            </w:r>
          </w:p>
        </w:tc>
        <w:tc>
          <w:tcPr>
            <w:tcW w:w="992" w:type="dxa"/>
          </w:tcPr>
          <w:p w14:paraId="77761564" w14:textId="503609D1" w:rsidR="00E46E30" w:rsidRPr="00DD1526" w:rsidRDefault="00E46E30" w:rsidP="004B38B4">
            <w:pPr>
              <w:pStyle w:val="TablaTtulo"/>
              <w:spacing w:before="0"/>
              <w:jc w:val="center"/>
              <w:rPr>
                <w:rFonts w:cs="Times New Roman"/>
                <w:lang w:val="es-ES_tradnl"/>
              </w:rPr>
            </w:pPr>
            <w:r w:rsidRPr="00DD1526">
              <w:rPr>
                <w:rFonts w:cs="Times New Roman"/>
                <w:lang w:val="es-ES_tradnl"/>
              </w:rPr>
              <w:t>13</w:t>
            </w:r>
          </w:p>
        </w:tc>
        <w:tc>
          <w:tcPr>
            <w:tcW w:w="851" w:type="dxa"/>
          </w:tcPr>
          <w:p w14:paraId="081F881B" w14:textId="0708B7F3" w:rsidR="00E46E30" w:rsidRPr="00DD1526" w:rsidRDefault="00E46E30" w:rsidP="004B38B4">
            <w:pPr>
              <w:pStyle w:val="TablaTtulo"/>
              <w:spacing w:before="0"/>
              <w:jc w:val="center"/>
              <w:rPr>
                <w:rFonts w:cs="Times New Roman"/>
                <w:lang w:val="es-ES_tradnl"/>
              </w:rPr>
            </w:pPr>
            <w:r w:rsidRPr="00DD1526">
              <w:rPr>
                <w:rFonts w:cs="Times New Roman"/>
                <w:lang w:val="es-ES_tradnl"/>
              </w:rPr>
              <w:t>87.1</w:t>
            </w:r>
          </w:p>
        </w:tc>
        <w:tc>
          <w:tcPr>
            <w:tcW w:w="850" w:type="dxa"/>
          </w:tcPr>
          <w:p w14:paraId="3CB52124" w14:textId="77374840" w:rsidR="00E46E30" w:rsidRPr="00DD1526" w:rsidRDefault="00E46E30" w:rsidP="004B38B4">
            <w:pPr>
              <w:pStyle w:val="TablaTtulo"/>
              <w:spacing w:before="0"/>
              <w:jc w:val="center"/>
              <w:rPr>
                <w:rFonts w:cs="Times New Roman"/>
                <w:lang w:val="es-ES_tradnl"/>
              </w:rPr>
            </w:pPr>
            <w:r w:rsidRPr="00DD1526">
              <w:rPr>
                <w:rFonts w:cs="Times New Roman"/>
                <w:lang w:val="es-ES_tradnl"/>
              </w:rPr>
              <w:t>96.3</w:t>
            </w:r>
          </w:p>
        </w:tc>
      </w:tr>
      <w:tr w:rsidR="00E46E30" w:rsidRPr="00DD1526" w14:paraId="71B6A1B5" w14:textId="77777777" w:rsidTr="00E46E30">
        <w:tc>
          <w:tcPr>
            <w:tcW w:w="1276" w:type="dxa"/>
            <w:hideMark/>
          </w:tcPr>
          <w:p w14:paraId="27FA5F28" w14:textId="77777777" w:rsidR="00E46E30" w:rsidRPr="00DD1526" w:rsidRDefault="00E46E30" w:rsidP="004B38B4">
            <w:pPr>
              <w:pStyle w:val="TablaTtulo"/>
              <w:spacing w:before="0"/>
              <w:jc w:val="center"/>
              <w:rPr>
                <w:rFonts w:cs="Times New Roman"/>
                <w:lang w:val="es-ES_tradnl"/>
              </w:rPr>
            </w:pPr>
            <w:r w:rsidRPr="00DD1526">
              <w:rPr>
                <w:rFonts w:cs="Times New Roman"/>
                <w:b/>
                <w:bCs/>
                <w:lang w:val="es-ES_tradnl"/>
              </w:rPr>
              <w:t>DGEBA-S6</w:t>
            </w:r>
          </w:p>
        </w:tc>
        <w:tc>
          <w:tcPr>
            <w:tcW w:w="992" w:type="dxa"/>
          </w:tcPr>
          <w:p w14:paraId="4B215766" w14:textId="6FC4E2EE" w:rsidR="00E46E30" w:rsidRPr="00DD1526" w:rsidRDefault="00E46E30" w:rsidP="004B38B4">
            <w:pPr>
              <w:pStyle w:val="TablaTtulo"/>
              <w:spacing w:before="0"/>
              <w:jc w:val="center"/>
              <w:rPr>
                <w:rFonts w:cs="Times New Roman"/>
                <w:lang w:val="es-ES_tradnl"/>
              </w:rPr>
            </w:pPr>
            <w:r w:rsidRPr="00DD1526">
              <w:rPr>
                <w:rFonts w:cs="Times New Roman"/>
                <w:lang w:val="es-ES_tradnl"/>
              </w:rPr>
              <w:t>45</w:t>
            </w:r>
          </w:p>
        </w:tc>
        <w:tc>
          <w:tcPr>
            <w:tcW w:w="851" w:type="dxa"/>
          </w:tcPr>
          <w:p w14:paraId="5922C409" w14:textId="6488CA4B" w:rsidR="00E46E30" w:rsidRPr="00DD1526" w:rsidRDefault="00E46E30" w:rsidP="004B38B4">
            <w:pPr>
              <w:pStyle w:val="TablaTtulo"/>
              <w:spacing w:before="0"/>
              <w:jc w:val="center"/>
              <w:rPr>
                <w:rFonts w:cs="Times New Roman"/>
                <w:lang w:val="es-ES_tradnl"/>
              </w:rPr>
            </w:pPr>
            <w:r w:rsidRPr="00DD1526">
              <w:rPr>
                <w:rFonts w:cs="Times New Roman"/>
                <w:lang w:val="es-ES_tradnl"/>
              </w:rPr>
              <w:t>144.7</w:t>
            </w:r>
          </w:p>
        </w:tc>
        <w:tc>
          <w:tcPr>
            <w:tcW w:w="850" w:type="dxa"/>
          </w:tcPr>
          <w:p w14:paraId="25C78143" w14:textId="12F9A922" w:rsidR="00E46E30" w:rsidRPr="00DD1526" w:rsidRDefault="00E46E30" w:rsidP="004B38B4">
            <w:pPr>
              <w:pStyle w:val="TablaTtulo"/>
              <w:spacing w:before="0"/>
              <w:jc w:val="center"/>
              <w:rPr>
                <w:rFonts w:cs="Times New Roman"/>
                <w:lang w:val="es-ES_tradnl"/>
              </w:rPr>
            </w:pPr>
            <w:r w:rsidRPr="00DD1526">
              <w:rPr>
                <w:rFonts w:cs="Times New Roman"/>
                <w:lang w:val="es-ES_tradnl"/>
              </w:rPr>
              <w:t>141.5</w:t>
            </w:r>
          </w:p>
        </w:tc>
      </w:tr>
    </w:tbl>
    <w:p w14:paraId="3C10EA0D" w14:textId="491B0431" w:rsidR="00716297" w:rsidRPr="00DD1526" w:rsidRDefault="00716297" w:rsidP="002E2C39">
      <w:pPr>
        <w:rPr>
          <w:noProof/>
          <w:lang w:val="es-ES_tradnl"/>
        </w:rPr>
      </w:pPr>
      <w:r w:rsidRPr="00DD1526">
        <w:rPr>
          <w:noProof/>
          <w:lang w:val="es-ES_tradnl"/>
        </w:rPr>
        <w:t>Para asegurar que el material, tras el proceso de relajación y recuperación</w:t>
      </w:r>
      <w:r w:rsidR="00044D36" w:rsidRPr="00DD1526">
        <w:rPr>
          <w:noProof/>
          <w:lang w:val="es-ES_tradnl"/>
        </w:rPr>
        <w:t>,</w:t>
      </w:r>
      <w:r w:rsidRPr="00DD1526">
        <w:rPr>
          <w:noProof/>
          <w:lang w:val="es-ES_tradnl"/>
        </w:rPr>
        <w:t xml:space="preserve"> sigue manteniendo la misma estructura de red, se realiza un ensayo termomecánico al material tras haber relajado durante 1 hora a 180ºC con posterior enfriamiento (Figura 4). </w:t>
      </w:r>
    </w:p>
    <w:p w14:paraId="07B10F9F" w14:textId="186D8FA4" w:rsidR="00716297" w:rsidRPr="00DD1526" w:rsidRDefault="00716297" w:rsidP="00716297">
      <w:pPr>
        <w:rPr>
          <w:noProof/>
          <w:lang w:val="es-ES_tradnl"/>
        </w:rPr>
      </w:pPr>
      <w:r w:rsidRPr="00DD1526">
        <w:rPr>
          <w:noProof/>
          <w:lang w:val="es-ES" w:eastAsia="es-ES"/>
        </w:rPr>
        <w:drawing>
          <wp:inline distT="0" distB="0" distL="0" distR="0" wp14:anchorId="69A28763" wp14:editId="0AE0FBDE">
            <wp:extent cx="2784734" cy="19456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3443" cy="1951725"/>
                    </a:xfrm>
                    <a:prstGeom prst="rect">
                      <a:avLst/>
                    </a:prstGeom>
                    <a:noFill/>
                  </pic:spPr>
                </pic:pic>
              </a:graphicData>
            </a:graphic>
          </wp:inline>
        </w:drawing>
      </w:r>
    </w:p>
    <w:p w14:paraId="71338967" w14:textId="02D58BB5" w:rsidR="00716297" w:rsidRPr="00DD1526" w:rsidRDefault="00716297" w:rsidP="00716297">
      <w:pPr>
        <w:spacing w:before="120" w:after="120"/>
        <w:rPr>
          <w:noProof/>
          <w:sz w:val="18"/>
          <w:lang w:val="es-ES_tradnl"/>
        </w:rPr>
      </w:pPr>
      <w:r w:rsidRPr="00DD1526">
        <w:rPr>
          <w:b/>
          <w:noProof/>
          <w:sz w:val="18"/>
          <w:lang w:val="es-ES_tradnl"/>
        </w:rPr>
        <w:t xml:space="preserve">Figura 4. </w:t>
      </w:r>
      <w:r w:rsidRPr="00DD1526">
        <w:rPr>
          <w:noProof/>
          <w:sz w:val="18"/>
          <w:lang w:val="es-ES_tradnl"/>
        </w:rPr>
        <w:t>Comparación de la tan</w:t>
      </w:r>
      <w:r w:rsidR="00240D2A" w:rsidRPr="00DD1526">
        <w:rPr>
          <w:rFonts w:ascii="Symbol" w:hAnsi="Symbol"/>
          <w:noProof/>
          <w:sz w:val="18"/>
          <w:lang w:val="es-ES_tradnl"/>
        </w:rPr>
        <w:t></w:t>
      </w:r>
      <w:r w:rsidRPr="00DD1526">
        <w:rPr>
          <w:noProof/>
          <w:sz w:val="18"/>
          <w:lang w:val="es-ES_tradnl"/>
        </w:rPr>
        <w:t xml:space="preserve"> antes y después</w:t>
      </w:r>
      <w:r w:rsidR="00240D2A" w:rsidRPr="00DD1526">
        <w:rPr>
          <w:noProof/>
          <w:sz w:val="18"/>
          <w:lang w:val="es-ES_tradnl"/>
        </w:rPr>
        <w:t xml:space="preserve"> (AR)</w:t>
      </w:r>
      <w:r w:rsidRPr="00DD1526">
        <w:rPr>
          <w:noProof/>
          <w:sz w:val="18"/>
          <w:lang w:val="es-ES_tradnl"/>
        </w:rPr>
        <w:t xml:space="preserve"> de un proceso de relajación a 180ºC durante 1 h.</w:t>
      </w:r>
    </w:p>
    <w:p w14:paraId="3645E41A" w14:textId="77777777" w:rsidR="00716297" w:rsidRPr="00DD1526" w:rsidRDefault="00716297" w:rsidP="00716297">
      <w:pPr>
        <w:rPr>
          <w:noProof/>
          <w:lang w:val="es-ES_tradnl"/>
        </w:rPr>
      </w:pPr>
      <w:r w:rsidRPr="00DD1526">
        <w:rPr>
          <w:noProof/>
          <w:lang w:val="es-ES_tradnl"/>
        </w:rPr>
        <w:lastRenderedPageBreak/>
        <w:t>Se puede apreciar en la Figura 4 que ambos gráficos de la tan</w:t>
      </w:r>
      <w:r w:rsidRPr="00DD1526">
        <w:rPr>
          <w:rFonts w:ascii="Symbol" w:hAnsi="Symbol"/>
          <w:noProof/>
          <w:lang w:val="es-ES_tradnl"/>
        </w:rPr>
        <w:t></w:t>
      </w:r>
      <w:r w:rsidRPr="00DD1526">
        <w:rPr>
          <w:noProof/>
          <w:lang w:val="es-ES_tradnl"/>
        </w:rPr>
        <w:t xml:space="preserve"> (antes y después de la relajación) son idénticos, con lo que se puede asegurar que la estructura de red es la misma.</w:t>
      </w:r>
    </w:p>
    <w:p w14:paraId="5CEAF16D" w14:textId="2931ED29" w:rsidR="00716297" w:rsidRPr="00DD1526" w:rsidRDefault="00716297" w:rsidP="00716297">
      <w:pPr>
        <w:rPr>
          <w:noProof/>
          <w:lang w:val="es-ES_tradnl"/>
        </w:rPr>
      </w:pPr>
      <w:r w:rsidRPr="00DD1526">
        <w:rPr>
          <w:noProof/>
          <w:lang w:val="es-ES_tradnl"/>
        </w:rPr>
        <w:t>Finalmente se realizan los ensayos de adherencia (lap-shear) para los dos sistemas uniendo pletinas de alumino</w:t>
      </w:r>
      <w:r w:rsidR="00240D2A" w:rsidRPr="00DD1526">
        <w:rPr>
          <w:noProof/>
          <w:lang w:val="es-ES_tradnl"/>
        </w:rPr>
        <w:t xml:space="preserve"> y acorde a la normativa UNE</w:t>
      </w:r>
      <w:r w:rsidRPr="00DD1526">
        <w:rPr>
          <w:noProof/>
          <w:lang w:val="es-ES_tradnl"/>
        </w:rPr>
        <w:t>. Una vez ensamblados, se calientan a 150ºC durante 15 min y se separan (</w:t>
      </w:r>
      <w:r w:rsidR="00FC37D0">
        <w:rPr>
          <w:noProof/>
          <w:lang w:val="es-ES_tradnl"/>
        </w:rPr>
        <w:t>desmantelan</w:t>
      </w:r>
      <w:r w:rsidRPr="00DD1526">
        <w:rPr>
          <w:noProof/>
          <w:lang w:val="es-ES_tradnl"/>
        </w:rPr>
        <w:t xml:space="preserve">) sin dificultad (gracias a sus propiedades vitriméricas). Posteriormente tanto las pletinas rotas del ensayo como las desmanteladas manualmente se vuelven a unir calentando a 180ºC y aplicando presión en ambos sistemas. Es importante hacer notar que no se ha hecho un estudio sistemático para comprobar cuál es la temperatura más baja posible que garantice el desmantelamiento y rearme. Las temperaturas se han elegido directamente a partir de los ensayos de relajación de tensiones. Los </w:t>
      </w:r>
      <w:r w:rsidR="00BB36D3">
        <w:rPr>
          <w:noProof/>
          <w:lang w:val="es-ES_tradnl"/>
        </w:rPr>
        <w:t xml:space="preserve">parámetros obtenidos del ensayo de adhesión </w:t>
      </w:r>
      <w:r w:rsidRPr="00DD1526">
        <w:rPr>
          <w:noProof/>
          <w:lang w:val="es-ES_tradnl"/>
        </w:rPr>
        <w:t xml:space="preserve">se presentan en la Tabla </w:t>
      </w:r>
      <w:r w:rsidR="00F311D6" w:rsidRPr="00DD1526">
        <w:rPr>
          <w:noProof/>
          <w:lang w:val="es-ES_tradnl"/>
        </w:rPr>
        <w:t>4</w:t>
      </w:r>
      <w:r w:rsidR="00BB36D3">
        <w:rPr>
          <w:noProof/>
          <w:lang w:val="es-ES_tradnl"/>
        </w:rPr>
        <w:t xml:space="preserve"> y las curvas Fuerza-desplazamiento en la Figura 5.</w:t>
      </w:r>
    </w:p>
    <w:p w14:paraId="51993517" w14:textId="60E7ADA7" w:rsidR="0049268D" w:rsidRPr="00DD1526" w:rsidRDefault="00BB36D3" w:rsidP="00716297">
      <w:pPr>
        <w:rPr>
          <w:noProof/>
          <w:lang w:val="es-ES_tradnl"/>
        </w:rPr>
      </w:pPr>
      <w:r w:rsidRPr="00DD1526">
        <w:rPr>
          <w:noProof/>
          <w:lang w:val="es-ES_tradnl"/>
        </w:rPr>
        <w:t>Se observa en la Tabla 4 que los valores obtenidos para las uniones adhesivas de materiales son del orden de adhesivos comerciales con similar T</w:t>
      </w:r>
      <w:r w:rsidRPr="00DD1526">
        <w:rPr>
          <w:noProof/>
          <w:vertAlign w:val="subscript"/>
          <w:lang w:val="es-ES_tradnl"/>
        </w:rPr>
        <w:t>g</w:t>
      </w:r>
      <w:r w:rsidRPr="00DD1526">
        <w:rPr>
          <w:noProof/>
          <w:lang w:val="es-ES_tradnl"/>
        </w:rPr>
        <w:t xml:space="preserve">, más especialmente para el material S4 [18, 19]. Los resultados de re-adhesión tras rotura y re-adhesión tras desmantelamiento son significativamente más bajos pero explicables. </w:t>
      </w:r>
      <w:r w:rsidRPr="00DD1526">
        <w:rPr>
          <w:noProof/>
          <w:lang w:val="es-ES" w:eastAsia="es-ES"/>
        </w:rPr>
        <mc:AlternateContent>
          <mc:Choice Requires="wps">
            <w:drawing>
              <wp:anchor distT="45720" distB="45720" distL="114300" distR="114300" simplePos="0" relativeHeight="251671552" behindDoc="0" locked="0" layoutInCell="1" allowOverlap="1" wp14:anchorId="6BEB4222" wp14:editId="370CEC19">
                <wp:simplePos x="0" y="0"/>
                <wp:positionH relativeFrom="column">
                  <wp:posOffset>43543</wp:posOffset>
                </wp:positionH>
                <wp:positionV relativeFrom="paragraph">
                  <wp:posOffset>1279253</wp:posOffset>
                </wp:positionV>
                <wp:extent cx="5744210" cy="3440430"/>
                <wp:effectExtent l="0" t="0" r="8890" b="762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3440430"/>
                        </a:xfrm>
                        <a:prstGeom prst="rect">
                          <a:avLst/>
                        </a:prstGeom>
                        <a:solidFill>
                          <a:srgbClr val="FFFFFF"/>
                        </a:solidFill>
                        <a:ln w="9525">
                          <a:noFill/>
                          <a:miter lim="800000"/>
                          <a:headEnd/>
                          <a:tailEnd/>
                        </a:ln>
                      </wps:spPr>
                      <wps:txbx>
                        <w:txbxContent>
                          <w:p w14:paraId="084303B9" w14:textId="77777777" w:rsidR="00C00696" w:rsidRDefault="00C00696" w:rsidP="00C00696">
                            <w:r>
                              <w:rPr>
                                <w:noProof/>
                                <w:lang w:val="es-ES" w:eastAsia="es-ES"/>
                              </w:rPr>
                              <w:drawing>
                                <wp:inline distT="0" distB="0" distL="0" distR="0" wp14:anchorId="3C0DB113" wp14:editId="3F0ADBD6">
                                  <wp:extent cx="5695163" cy="2898035"/>
                                  <wp:effectExtent l="19050" t="19050" r="20320" b="171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5325" cy="2918472"/>
                                          </a:xfrm>
                                          <a:prstGeom prst="rect">
                                            <a:avLst/>
                                          </a:prstGeom>
                                          <a:noFill/>
                                          <a:ln>
                                            <a:solidFill>
                                              <a:schemeClr val="bg1">
                                                <a:lumMod val="85000"/>
                                              </a:schemeClr>
                                            </a:solidFill>
                                          </a:ln>
                                        </pic:spPr>
                                      </pic:pic>
                                    </a:graphicData>
                                  </a:graphic>
                                </wp:inline>
                              </w:drawing>
                            </w:r>
                          </w:p>
                          <w:p w14:paraId="0DF28483" w14:textId="77777777" w:rsidR="00C00696" w:rsidRDefault="00C00696" w:rsidP="00C00696"/>
                          <w:p w14:paraId="2BD240D3" w14:textId="12168421" w:rsidR="00C00696" w:rsidRPr="005879D1" w:rsidRDefault="00C00696" w:rsidP="00C00696">
                            <w:pPr>
                              <w:rPr>
                                <w:sz w:val="18"/>
                              </w:rPr>
                            </w:pPr>
                            <w:r w:rsidRPr="005879D1">
                              <w:rPr>
                                <w:b/>
                                <w:sz w:val="18"/>
                              </w:rPr>
                              <w:t xml:space="preserve">Figura </w:t>
                            </w:r>
                            <w:r w:rsidR="00BB36D3">
                              <w:rPr>
                                <w:b/>
                                <w:sz w:val="18"/>
                              </w:rPr>
                              <w:t>5</w:t>
                            </w:r>
                            <w:r w:rsidRPr="005879D1">
                              <w:rPr>
                                <w:b/>
                                <w:sz w:val="18"/>
                              </w:rPr>
                              <w:t>.</w:t>
                            </w:r>
                            <w:r w:rsidRPr="005879D1">
                              <w:rPr>
                                <w:sz w:val="18"/>
                              </w:rPr>
                              <w:t xml:space="preserve"> Gráficos Fuerza-Desplazamiento para los ensayos de adhesión (</w:t>
                            </w:r>
                            <w:proofErr w:type="spellStart"/>
                            <w:r w:rsidRPr="005879D1">
                              <w:rPr>
                                <w:sz w:val="18"/>
                              </w:rPr>
                              <w:t>Lap-shear</w:t>
                            </w:r>
                            <w:proofErr w:type="spellEnd"/>
                            <w:r w:rsidRPr="005879D1">
                              <w:rPr>
                                <w:sz w:val="18"/>
                              </w:rPr>
                              <w:t>) para S4 y S6 virgen, re-adheridas tras rotura</w:t>
                            </w:r>
                            <w:r w:rsidR="00FC37D0">
                              <w:rPr>
                                <w:sz w:val="18"/>
                              </w:rPr>
                              <w:t xml:space="preserve"> </w:t>
                            </w:r>
                            <w:r w:rsidRPr="005879D1">
                              <w:rPr>
                                <w:sz w:val="18"/>
                              </w:rPr>
                              <w:t>y re-adheridas tras desmantelamiento.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B4222" id="_x0000_s1028" type="#_x0000_t202" style="position:absolute;left:0;text-align:left;margin-left:3.45pt;margin-top:100.75pt;width:452.3pt;height:270.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" stroked="f">
                <v:textbox>
                  <w:txbxContent>
                    <w:p w14:paraId="084303B9" w14:textId="77777777" w:rsidR="00C00696" w:rsidRDefault="00C00696" w:rsidP="00C00696">
                      <w:r>
                        <w:rPr>
                          <w:noProof/>
                          <w:lang w:val="es-ES" w:eastAsia="es-ES"/>
                        </w:rPr>
                        <w:drawing>
                          <wp:inline distT="0" distB="0" distL="0" distR="0" wp14:anchorId="3C0DB113" wp14:editId="3F0ADBD6">
                            <wp:extent cx="5695163" cy="2898035"/>
                            <wp:effectExtent l="19050" t="19050" r="20320" b="171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5325" cy="2918472"/>
                                    </a:xfrm>
                                    <a:prstGeom prst="rect">
                                      <a:avLst/>
                                    </a:prstGeom>
                                    <a:noFill/>
                                    <a:ln>
                                      <a:solidFill>
                                        <a:schemeClr val="bg1">
                                          <a:lumMod val="85000"/>
                                        </a:schemeClr>
                                      </a:solidFill>
                                    </a:ln>
                                  </pic:spPr>
                                </pic:pic>
                              </a:graphicData>
                            </a:graphic>
                          </wp:inline>
                        </w:drawing>
                      </w:r>
                    </w:p>
                    <w:p w14:paraId="0DF28483" w14:textId="77777777" w:rsidR="00C00696" w:rsidRDefault="00C00696" w:rsidP="00C00696"/>
                    <w:p w14:paraId="2BD240D3" w14:textId="12168421" w:rsidR="00C00696" w:rsidRPr="005879D1" w:rsidRDefault="00C00696" w:rsidP="00C00696">
                      <w:pPr>
                        <w:rPr>
                          <w:sz w:val="18"/>
                        </w:rPr>
                      </w:pPr>
                      <w:r w:rsidRPr="005879D1">
                        <w:rPr>
                          <w:b/>
                          <w:sz w:val="18"/>
                        </w:rPr>
                        <w:t xml:space="preserve">Figura </w:t>
                      </w:r>
                      <w:r w:rsidR="00BB36D3">
                        <w:rPr>
                          <w:b/>
                          <w:sz w:val="18"/>
                        </w:rPr>
                        <w:t>5</w:t>
                      </w:r>
                      <w:r w:rsidRPr="005879D1">
                        <w:rPr>
                          <w:b/>
                          <w:sz w:val="18"/>
                        </w:rPr>
                        <w:t>.</w:t>
                      </w:r>
                      <w:r w:rsidRPr="005879D1">
                        <w:rPr>
                          <w:sz w:val="18"/>
                        </w:rPr>
                        <w:t xml:space="preserve"> Gráficos Fuerza-Desplazamiento para los ensayos de adhesión (</w:t>
                      </w:r>
                      <w:proofErr w:type="spellStart"/>
                      <w:r w:rsidRPr="005879D1">
                        <w:rPr>
                          <w:sz w:val="18"/>
                        </w:rPr>
                        <w:t>Lap-shear</w:t>
                      </w:r>
                      <w:proofErr w:type="spellEnd"/>
                      <w:r w:rsidRPr="005879D1">
                        <w:rPr>
                          <w:sz w:val="18"/>
                        </w:rPr>
                        <w:t>) para S4 y S6 virgen, re-adheridas tras rotura</w:t>
                      </w:r>
                      <w:r w:rsidR="00FC37D0">
                        <w:rPr>
                          <w:sz w:val="18"/>
                        </w:rPr>
                        <w:t xml:space="preserve"> </w:t>
                      </w:r>
                      <w:r w:rsidRPr="005879D1">
                        <w:rPr>
                          <w:sz w:val="18"/>
                        </w:rPr>
                        <w:t>y re-adheridas tras desmantelamiento.</w:t>
                      </w:r>
                    </w:p>
                  </w:txbxContent>
                </v:textbox>
                <w10:wrap type="square"/>
              </v:shape>
            </w:pict>
          </mc:Fallback>
        </mc:AlternateContent>
      </w:r>
    </w:p>
    <w:p w14:paraId="156FFBA6" w14:textId="66C90549" w:rsidR="00716297" w:rsidRPr="00DD1526" w:rsidRDefault="00716297" w:rsidP="00716297">
      <w:pPr>
        <w:pStyle w:val="TablaTtulo"/>
        <w:spacing w:before="120" w:after="120"/>
        <w:jc w:val="center"/>
        <w:rPr>
          <w:lang w:val="es-ES_tradnl"/>
        </w:rPr>
      </w:pPr>
      <w:r w:rsidRPr="00DD1526">
        <w:rPr>
          <w:b/>
          <w:sz w:val="18"/>
          <w:lang w:val="es-ES_tradnl"/>
        </w:rPr>
        <w:t xml:space="preserve">Tabla </w:t>
      </w:r>
      <w:r w:rsidR="00F311D6" w:rsidRPr="00DD1526">
        <w:rPr>
          <w:b/>
          <w:sz w:val="18"/>
          <w:lang w:val="es-ES_tradnl"/>
        </w:rPr>
        <w:t>4</w:t>
      </w:r>
      <w:r w:rsidRPr="00DD1526">
        <w:rPr>
          <w:b/>
          <w:sz w:val="18"/>
          <w:lang w:val="es-ES_tradnl"/>
        </w:rPr>
        <w:t>.</w:t>
      </w:r>
      <w:r w:rsidRPr="00DD1526">
        <w:rPr>
          <w:sz w:val="18"/>
          <w:lang w:val="es-ES_tradnl"/>
        </w:rPr>
        <w:t xml:space="preserve"> Parámetros obtenidos de los ensayos </w:t>
      </w:r>
      <w:r w:rsidR="00FC37D0">
        <w:rPr>
          <w:sz w:val="18"/>
          <w:lang w:val="es-ES_tradnl"/>
        </w:rPr>
        <w:t>de adhesión</w:t>
      </w:r>
      <w:r w:rsidRPr="00DD1526">
        <w:rPr>
          <w:lang w:val="es-ES_tradnl"/>
        </w:rPr>
        <w:t>.</w:t>
      </w:r>
    </w:p>
    <w:tbl>
      <w:tblPr>
        <w:tblStyle w:val="Tablaconcuadrcula"/>
        <w:tblW w:w="4362" w:type="dxa"/>
        <w:tblInd w:w="-5" w:type="dxa"/>
        <w:tblLayout w:type="fixed"/>
        <w:tblLook w:val="04A0" w:firstRow="1" w:lastRow="0" w:firstColumn="1" w:lastColumn="0" w:noHBand="0" w:noVBand="1"/>
      </w:tblPr>
      <w:tblGrid>
        <w:gridCol w:w="1276"/>
        <w:gridCol w:w="1204"/>
        <w:gridCol w:w="941"/>
        <w:gridCol w:w="941"/>
      </w:tblGrid>
      <w:tr w:rsidR="00716297" w:rsidRPr="00DD1526" w14:paraId="7B73FE11" w14:textId="77777777" w:rsidTr="005879D1">
        <w:trPr>
          <w:trHeight w:val="484"/>
        </w:trPr>
        <w:tc>
          <w:tcPr>
            <w:tcW w:w="1276" w:type="dxa"/>
          </w:tcPr>
          <w:p w14:paraId="0415DC2F" w14:textId="5B59201E" w:rsidR="00716297" w:rsidRPr="00DD1526" w:rsidRDefault="00716297" w:rsidP="002D4E35">
            <w:pPr>
              <w:pStyle w:val="TablaTtulo"/>
              <w:spacing w:before="0"/>
              <w:jc w:val="center"/>
              <w:rPr>
                <w:rFonts w:cs="Times New Roman"/>
                <w:lang w:val="es-ES_tradnl"/>
              </w:rPr>
            </w:pPr>
          </w:p>
        </w:tc>
        <w:tc>
          <w:tcPr>
            <w:tcW w:w="1204" w:type="dxa"/>
            <w:hideMark/>
          </w:tcPr>
          <w:p w14:paraId="55ACB87C" w14:textId="67993302" w:rsidR="00716297" w:rsidRPr="00DD1526" w:rsidRDefault="00716297" w:rsidP="002D4E35">
            <w:pPr>
              <w:pStyle w:val="TablaTtulo"/>
              <w:spacing w:before="0"/>
              <w:jc w:val="center"/>
              <w:rPr>
                <w:rFonts w:cs="Times New Roman"/>
                <w:lang w:val="es-ES_tradnl"/>
              </w:rPr>
            </w:pPr>
          </w:p>
        </w:tc>
        <w:tc>
          <w:tcPr>
            <w:tcW w:w="941" w:type="dxa"/>
          </w:tcPr>
          <w:p w14:paraId="5E2E5CD7" w14:textId="77777777" w:rsidR="00716297" w:rsidRPr="00DD1526" w:rsidRDefault="00716297" w:rsidP="002D4E35">
            <w:pPr>
              <w:pStyle w:val="TablaTtulo"/>
              <w:spacing w:before="0"/>
              <w:jc w:val="center"/>
              <w:rPr>
                <w:rFonts w:cs="Times New Roman"/>
                <w:b/>
                <w:lang w:val="es-ES_tradnl"/>
              </w:rPr>
            </w:pPr>
            <w:r w:rsidRPr="00DD1526">
              <w:rPr>
                <w:rFonts w:cs="Times New Roman"/>
                <w:b/>
                <w:lang w:val="es-ES_tradnl"/>
              </w:rPr>
              <w:t>DGEBA-S4</w:t>
            </w:r>
          </w:p>
        </w:tc>
        <w:tc>
          <w:tcPr>
            <w:tcW w:w="941" w:type="dxa"/>
          </w:tcPr>
          <w:p w14:paraId="33AC7E3F" w14:textId="77777777" w:rsidR="00716297" w:rsidRPr="00DD1526" w:rsidRDefault="00716297" w:rsidP="002D4E35">
            <w:pPr>
              <w:pStyle w:val="TablaTtulo"/>
              <w:spacing w:before="0"/>
              <w:jc w:val="center"/>
              <w:rPr>
                <w:rFonts w:cs="Times New Roman"/>
                <w:b/>
                <w:lang w:val="es-ES_tradnl"/>
              </w:rPr>
            </w:pPr>
            <w:r w:rsidRPr="00DD1526">
              <w:rPr>
                <w:rFonts w:cs="Times New Roman"/>
                <w:b/>
                <w:lang w:val="es-ES_tradnl"/>
              </w:rPr>
              <w:t>DGEBA-S6</w:t>
            </w:r>
          </w:p>
        </w:tc>
      </w:tr>
      <w:tr w:rsidR="00716297" w:rsidRPr="00DD1526" w14:paraId="7C1649AD" w14:textId="77777777" w:rsidTr="005879D1">
        <w:trPr>
          <w:trHeight w:val="298"/>
        </w:trPr>
        <w:tc>
          <w:tcPr>
            <w:tcW w:w="1276" w:type="dxa"/>
          </w:tcPr>
          <w:p w14:paraId="2BE6C172" w14:textId="6D78BB13" w:rsidR="00716297" w:rsidRPr="00DD1526" w:rsidRDefault="00716297" w:rsidP="002D4E35">
            <w:pPr>
              <w:pStyle w:val="TablaTtulo"/>
              <w:spacing w:before="0"/>
              <w:jc w:val="center"/>
              <w:rPr>
                <w:rFonts w:cs="Times New Roman"/>
                <w:b/>
                <w:bCs/>
                <w:sz w:val="18"/>
                <w:lang w:val="es-ES_tradnl"/>
              </w:rPr>
            </w:pPr>
            <w:r w:rsidRPr="00DD1526">
              <w:rPr>
                <w:rFonts w:cs="Times New Roman"/>
                <w:b/>
                <w:bCs/>
                <w:sz w:val="18"/>
                <w:lang w:val="es-ES_tradnl"/>
              </w:rPr>
              <w:t>Adhesión Virgen</w:t>
            </w:r>
          </w:p>
        </w:tc>
        <w:tc>
          <w:tcPr>
            <w:tcW w:w="1204" w:type="dxa"/>
            <w:hideMark/>
          </w:tcPr>
          <w:p w14:paraId="4E980236" w14:textId="1ADEC034" w:rsidR="00716297" w:rsidRPr="00DD1526" w:rsidRDefault="00716297" w:rsidP="002D4E35">
            <w:pPr>
              <w:pStyle w:val="TablaTtulo"/>
              <w:spacing w:before="0"/>
              <w:jc w:val="center"/>
              <w:rPr>
                <w:rFonts w:cs="Times New Roman"/>
                <w:b/>
                <w:bCs/>
                <w:vertAlign w:val="subscript"/>
                <w:lang w:val="es-ES_tradnl"/>
              </w:rPr>
            </w:pPr>
            <w:r w:rsidRPr="00DD1526">
              <w:rPr>
                <w:rFonts w:cs="Times New Roman"/>
                <w:b/>
                <w:bCs/>
                <w:lang w:val="es-ES_tradnl"/>
              </w:rPr>
              <w:t>F</w:t>
            </w:r>
            <w:r w:rsidRPr="00DD1526">
              <w:rPr>
                <w:rFonts w:cs="Times New Roman"/>
                <w:b/>
                <w:bCs/>
                <w:vertAlign w:val="subscript"/>
                <w:lang w:val="es-ES_tradnl"/>
              </w:rPr>
              <w:t xml:space="preserve">max </w:t>
            </w:r>
            <w:r w:rsidRPr="00DD1526">
              <w:rPr>
                <w:rFonts w:cs="Times New Roman"/>
                <w:b/>
                <w:bCs/>
                <w:lang w:val="es-ES_tradnl"/>
              </w:rPr>
              <w:t>(N)</w:t>
            </w:r>
          </w:p>
          <w:p w14:paraId="3899BC9E" w14:textId="77777777" w:rsidR="00716297" w:rsidRPr="00DD1526" w:rsidRDefault="00716297" w:rsidP="002D4E35">
            <w:pPr>
              <w:pStyle w:val="TablaTtulo"/>
              <w:spacing w:before="0"/>
              <w:jc w:val="center"/>
              <w:rPr>
                <w:rFonts w:cs="Times New Roman"/>
                <w:lang w:val="es-ES_tradnl"/>
              </w:rPr>
            </w:pPr>
            <w:r w:rsidRPr="00DD1526">
              <w:rPr>
                <w:rFonts w:ascii="Symbol" w:hAnsi="Symbol" w:cs="Times New Roman"/>
                <w:b/>
                <w:bCs/>
                <w:lang w:val="es-ES_tradnl"/>
              </w:rPr>
              <w:t></w:t>
            </w:r>
            <w:r w:rsidRPr="00DD1526">
              <w:rPr>
                <w:rFonts w:cs="Times New Roman"/>
                <w:b/>
                <w:bCs/>
                <w:vertAlign w:val="subscript"/>
                <w:lang w:val="es-ES_tradnl"/>
              </w:rPr>
              <w:t>max</w:t>
            </w:r>
            <w:r w:rsidRPr="00DD1526">
              <w:rPr>
                <w:rFonts w:cs="Times New Roman"/>
                <w:b/>
                <w:bCs/>
                <w:lang w:val="es-ES_tradnl"/>
              </w:rPr>
              <w:t>(MPa)</w:t>
            </w:r>
          </w:p>
        </w:tc>
        <w:tc>
          <w:tcPr>
            <w:tcW w:w="941" w:type="dxa"/>
          </w:tcPr>
          <w:p w14:paraId="7CE5BB8F" w14:textId="77777777" w:rsidR="00716297" w:rsidRPr="00DD1526" w:rsidRDefault="00716297" w:rsidP="002D4E35">
            <w:pPr>
              <w:pStyle w:val="TablaTtulo"/>
              <w:spacing w:before="0"/>
              <w:jc w:val="center"/>
              <w:rPr>
                <w:rFonts w:cs="Times New Roman"/>
                <w:lang w:val="es-ES_tradnl"/>
              </w:rPr>
            </w:pPr>
            <w:r w:rsidRPr="00DD1526">
              <w:rPr>
                <w:rFonts w:cs="Times New Roman"/>
                <w:lang w:val="es-ES_tradnl"/>
              </w:rPr>
              <w:t>3741</w:t>
            </w:r>
          </w:p>
          <w:p w14:paraId="145945B4" w14:textId="77777777" w:rsidR="00716297" w:rsidRPr="00DD1526" w:rsidRDefault="00716297" w:rsidP="002D4E35">
            <w:pPr>
              <w:pStyle w:val="TablaTtulo"/>
              <w:spacing w:before="0"/>
              <w:jc w:val="center"/>
              <w:rPr>
                <w:rFonts w:cs="Times New Roman"/>
                <w:lang w:val="es-ES_tradnl"/>
              </w:rPr>
            </w:pPr>
            <w:r w:rsidRPr="00DD1526">
              <w:rPr>
                <w:rFonts w:cs="Times New Roman"/>
                <w:lang w:val="es-ES_tradnl"/>
              </w:rPr>
              <w:t>12.5</w:t>
            </w:r>
          </w:p>
        </w:tc>
        <w:tc>
          <w:tcPr>
            <w:tcW w:w="941" w:type="dxa"/>
          </w:tcPr>
          <w:p w14:paraId="3FD3BB78" w14:textId="77777777" w:rsidR="00716297" w:rsidRPr="00DD1526" w:rsidRDefault="00716297" w:rsidP="002D4E35">
            <w:pPr>
              <w:pStyle w:val="TablaTtulo"/>
              <w:spacing w:before="0"/>
              <w:jc w:val="center"/>
              <w:rPr>
                <w:rFonts w:cs="Times New Roman"/>
                <w:lang w:val="es-ES_tradnl"/>
              </w:rPr>
            </w:pPr>
            <w:r w:rsidRPr="00DD1526">
              <w:rPr>
                <w:rFonts w:cs="Times New Roman"/>
                <w:lang w:val="es-ES_tradnl"/>
              </w:rPr>
              <w:t>2675</w:t>
            </w:r>
          </w:p>
          <w:p w14:paraId="38CBC376" w14:textId="77777777" w:rsidR="00716297" w:rsidRPr="00DD1526" w:rsidRDefault="00716297" w:rsidP="002D4E35">
            <w:pPr>
              <w:pStyle w:val="TablaTtulo"/>
              <w:spacing w:before="0"/>
              <w:jc w:val="center"/>
              <w:rPr>
                <w:rFonts w:cs="Times New Roman"/>
                <w:lang w:val="es-ES_tradnl"/>
              </w:rPr>
            </w:pPr>
            <w:r w:rsidRPr="00DD1526">
              <w:rPr>
                <w:rFonts w:cs="Times New Roman"/>
                <w:lang w:val="es-ES_tradnl"/>
              </w:rPr>
              <w:t>9.3</w:t>
            </w:r>
          </w:p>
        </w:tc>
      </w:tr>
      <w:tr w:rsidR="00716297" w:rsidRPr="00DD1526" w14:paraId="5781079A" w14:textId="77777777" w:rsidTr="005879D1">
        <w:tc>
          <w:tcPr>
            <w:tcW w:w="1276" w:type="dxa"/>
          </w:tcPr>
          <w:p w14:paraId="7E155A72" w14:textId="22E37B65" w:rsidR="00716297" w:rsidRPr="00DD1526" w:rsidRDefault="00716297" w:rsidP="002D4E35">
            <w:pPr>
              <w:pStyle w:val="TablaTtulo"/>
              <w:spacing w:before="0"/>
              <w:jc w:val="center"/>
              <w:rPr>
                <w:rFonts w:cs="Times New Roman"/>
                <w:b/>
                <w:bCs/>
                <w:sz w:val="18"/>
                <w:lang w:val="es-ES_tradnl"/>
              </w:rPr>
            </w:pPr>
            <w:r w:rsidRPr="00DD1526">
              <w:rPr>
                <w:rFonts w:cs="Times New Roman"/>
                <w:b/>
                <w:bCs/>
                <w:sz w:val="18"/>
                <w:lang w:val="es-ES_tradnl"/>
              </w:rPr>
              <w:t>Re-adhesión tras rotura</w:t>
            </w:r>
          </w:p>
        </w:tc>
        <w:tc>
          <w:tcPr>
            <w:tcW w:w="1204" w:type="dxa"/>
            <w:hideMark/>
          </w:tcPr>
          <w:p w14:paraId="143BB723" w14:textId="77777777" w:rsidR="00716297" w:rsidRPr="00DD1526" w:rsidRDefault="00716297" w:rsidP="002D4E35">
            <w:pPr>
              <w:pStyle w:val="TablaTtulo"/>
              <w:spacing w:before="0"/>
              <w:jc w:val="center"/>
              <w:rPr>
                <w:rFonts w:cs="Times New Roman"/>
                <w:b/>
                <w:bCs/>
                <w:vertAlign w:val="subscript"/>
                <w:lang w:val="es-ES_tradnl"/>
              </w:rPr>
            </w:pPr>
            <w:r w:rsidRPr="00DD1526">
              <w:rPr>
                <w:rFonts w:cs="Times New Roman"/>
                <w:b/>
                <w:bCs/>
                <w:lang w:val="es-ES_tradnl"/>
              </w:rPr>
              <w:t>F</w:t>
            </w:r>
            <w:r w:rsidRPr="00DD1526">
              <w:rPr>
                <w:rFonts w:cs="Times New Roman"/>
                <w:b/>
                <w:bCs/>
                <w:vertAlign w:val="subscript"/>
                <w:lang w:val="es-ES_tradnl"/>
              </w:rPr>
              <w:t>max</w:t>
            </w:r>
          </w:p>
          <w:p w14:paraId="51ED6699" w14:textId="77777777" w:rsidR="00716297" w:rsidRPr="00DD1526" w:rsidRDefault="00716297" w:rsidP="002D4E35">
            <w:pPr>
              <w:pStyle w:val="TablaTtulo"/>
              <w:spacing w:before="0"/>
              <w:jc w:val="center"/>
              <w:rPr>
                <w:rFonts w:cs="Times New Roman"/>
                <w:b/>
                <w:lang w:val="es-ES_tradnl"/>
              </w:rPr>
            </w:pPr>
            <w:r w:rsidRPr="00DD1526">
              <w:rPr>
                <w:rFonts w:ascii="Symbol" w:hAnsi="Symbol" w:cs="Times New Roman"/>
                <w:b/>
                <w:lang w:val="es-ES_tradnl"/>
              </w:rPr>
              <w:t></w:t>
            </w:r>
            <w:r w:rsidRPr="00DD1526">
              <w:rPr>
                <w:rFonts w:cs="Times New Roman"/>
                <w:b/>
                <w:vertAlign w:val="subscript"/>
                <w:lang w:val="es-ES_tradnl"/>
              </w:rPr>
              <w:t>max</w:t>
            </w:r>
            <w:r w:rsidRPr="00DD1526">
              <w:rPr>
                <w:rFonts w:cs="Times New Roman"/>
                <w:b/>
                <w:lang w:val="es-ES_tradnl"/>
              </w:rPr>
              <w:t>(MPa)</w:t>
            </w:r>
          </w:p>
        </w:tc>
        <w:tc>
          <w:tcPr>
            <w:tcW w:w="941" w:type="dxa"/>
          </w:tcPr>
          <w:p w14:paraId="1B85CDDB" w14:textId="77777777" w:rsidR="00716297" w:rsidRPr="00DD1526" w:rsidRDefault="00716297" w:rsidP="002D4E35">
            <w:pPr>
              <w:pStyle w:val="TablaTtulo"/>
              <w:spacing w:before="0"/>
              <w:jc w:val="center"/>
              <w:rPr>
                <w:rFonts w:cs="Times New Roman"/>
                <w:lang w:val="es-ES_tradnl"/>
              </w:rPr>
            </w:pPr>
            <w:r w:rsidRPr="00DD1526">
              <w:rPr>
                <w:rFonts w:cs="Times New Roman"/>
                <w:lang w:val="es-ES_tradnl"/>
              </w:rPr>
              <w:t>898</w:t>
            </w:r>
          </w:p>
          <w:p w14:paraId="77370EF7" w14:textId="77777777" w:rsidR="00716297" w:rsidRPr="00DD1526" w:rsidRDefault="00716297" w:rsidP="002D4E35">
            <w:pPr>
              <w:pStyle w:val="TablaTtulo"/>
              <w:spacing w:before="0"/>
              <w:jc w:val="center"/>
              <w:rPr>
                <w:rFonts w:cs="Times New Roman"/>
                <w:lang w:val="es-ES_tradnl"/>
              </w:rPr>
            </w:pPr>
            <w:r w:rsidRPr="00DD1526">
              <w:rPr>
                <w:rFonts w:cs="Times New Roman"/>
                <w:lang w:val="es-ES_tradnl"/>
              </w:rPr>
              <w:t>3.0</w:t>
            </w:r>
          </w:p>
        </w:tc>
        <w:tc>
          <w:tcPr>
            <w:tcW w:w="941" w:type="dxa"/>
          </w:tcPr>
          <w:p w14:paraId="164613B7" w14:textId="77777777" w:rsidR="00716297" w:rsidRPr="00DD1526" w:rsidRDefault="00716297" w:rsidP="002D4E35">
            <w:pPr>
              <w:pStyle w:val="TablaTtulo"/>
              <w:spacing w:before="0"/>
              <w:jc w:val="center"/>
              <w:rPr>
                <w:rFonts w:cs="Times New Roman"/>
                <w:lang w:val="es-ES_tradnl"/>
              </w:rPr>
            </w:pPr>
            <w:r w:rsidRPr="00DD1526">
              <w:rPr>
                <w:rFonts w:cs="Times New Roman"/>
                <w:lang w:val="es-ES_tradnl"/>
              </w:rPr>
              <w:t>214</w:t>
            </w:r>
          </w:p>
          <w:p w14:paraId="196F223C" w14:textId="77777777" w:rsidR="00716297" w:rsidRPr="00DD1526" w:rsidRDefault="00716297" w:rsidP="002D4E35">
            <w:pPr>
              <w:pStyle w:val="TablaTtulo"/>
              <w:spacing w:before="0"/>
              <w:jc w:val="center"/>
              <w:rPr>
                <w:rFonts w:cs="Times New Roman"/>
                <w:lang w:val="es-ES_tradnl"/>
              </w:rPr>
            </w:pPr>
            <w:r w:rsidRPr="00DD1526">
              <w:rPr>
                <w:rFonts w:cs="Times New Roman"/>
                <w:lang w:val="es-ES_tradnl"/>
              </w:rPr>
              <w:t>1.0</w:t>
            </w:r>
          </w:p>
        </w:tc>
      </w:tr>
      <w:tr w:rsidR="00716297" w:rsidRPr="00DD1526" w14:paraId="19E4C6BA" w14:textId="77777777" w:rsidTr="005879D1">
        <w:tc>
          <w:tcPr>
            <w:tcW w:w="1276" w:type="dxa"/>
          </w:tcPr>
          <w:p w14:paraId="0C0D7471" w14:textId="6C799458" w:rsidR="00716297" w:rsidRPr="00DD1526" w:rsidRDefault="00716297" w:rsidP="005879D1">
            <w:pPr>
              <w:pStyle w:val="TablaTtulo"/>
              <w:spacing w:before="0"/>
              <w:jc w:val="center"/>
              <w:rPr>
                <w:rFonts w:cs="Times New Roman"/>
                <w:b/>
                <w:bCs/>
                <w:sz w:val="18"/>
                <w:lang w:val="es-ES_tradnl"/>
              </w:rPr>
            </w:pPr>
            <w:r w:rsidRPr="00DD1526">
              <w:rPr>
                <w:rFonts w:cs="Times New Roman"/>
                <w:b/>
                <w:bCs/>
                <w:sz w:val="18"/>
                <w:lang w:val="es-ES_tradnl"/>
              </w:rPr>
              <w:t xml:space="preserve">Re-adhesión </w:t>
            </w:r>
            <w:r w:rsidR="005879D1" w:rsidRPr="00DD1526">
              <w:rPr>
                <w:rFonts w:cs="Times New Roman"/>
                <w:b/>
                <w:bCs/>
                <w:sz w:val="18"/>
                <w:lang w:val="es-ES_tradnl"/>
              </w:rPr>
              <w:t xml:space="preserve">tras </w:t>
            </w:r>
            <w:r w:rsidRPr="00DD1526">
              <w:rPr>
                <w:rFonts w:cs="Times New Roman"/>
                <w:b/>
                <w:bCs/>
                <w:sz w:val="18"/>
                <w:lang w:val="es-ES_tradnl"/>
              </w:rPr>
              <w:t>desmant</w:t>
            </w:r>
            <w:r w:rsidR="005879D1" w:rsidRPr="00DD1526">
              <w:rPr>
                <w:rFonts w:cs="Times New Roman"/>
                <w:b/>
                <w:bCs/>
                <w:sz w:val="18"/>
                <w:lang w:val="es-ES_tradnl"/>
              </w:rPr>
              <w:t>.</w:t>
            </w:r>
          </w:p>
        </w:tc>
        <w:tc>
          <w:tcPr>
            <w:tcW w:w="1204" w:type="dxa"/>
          </w:tcPr>
          <w:p w14:paraId="7B38D030" w14:textId="77777777" w:rsidR="00716297" w:rsidRPr="00DD1526" w:rsidRDefault="00716297" w:rsidP="002D4E35">
            <w:pPr>
              <w:pStyle w:val="TablaTtulo"/>
              <w:spacing w:before="0"/>
              <w:jc w:val="center"/>
              <w:rPr>
                <w:rFonts w:cs="Times New Roman"/>
                <w:b/>
                <w:bCs/>
                <w:vertAlign w:val="subscript"/>
                <w:lang w:val="es-ES_tradnl"/>
              </w:rPr>
            </w:pPr>
            <w:r w:rsidRPr="00DD1526">
              <w:rPr>
                <w:rFonts w:cs="Times New Roman"/>
                <w:b/>
                <w:bCs/>
                <w:lang w:val="es-ES_tradnl"/>
              </w:rPr>
              <w:t>F</w:t>
            </w:r>
            <w:r w:rsidRPr="00DD1526">
              <w:rPr>
                <w:rFonts w:cs="Times New Roman"/>
                <w:b/>
                <w:bCs/>
                <w:vertAlign w:val="subscript"/>
                <w:lang w:val="es-ES_tradnl"/>
              </w:rPr>
              <w:t>max</w:t>
            </w:r>
          </w:p>
          <w:p w14:paraId="4D97CA08" w14:textId="77777777" w:rsidR="00716297" w:rsidRPr="00DD1526" w:rsidRDefault="00716297" w:rsidP="002D4E35">
            <w:pPr>
              <w:pStyle w:val="TablaTtulo"/>
              <w:spacing w:before="0"/>
              <w:jc w:val="center"/>
              <w:rPr>
                <w:rFonts w:cs="Times New Roman"/>
                <w:b/>
                <w:bCs/>
                <w:lang w:val="es-ES_tradnl"/>
              </w:rPr>
            </w:pPr>
            <w:r w:rsidRPr="00DD1526">
              <w:rPr>
                <w:rFonts w:ascii="Symbol" w:hAnsi="Symbol" w:cs="Times New Roman"/>
                <w:b/>
                <w:bCs/>
                <w:lang w:val="es-ES_tradnl"/>
              </w:rPr>
              <w:t></w:t>
            </w:r>
            <w:r w:rsidRPr="00DD1526">
              <w:rPr>
                <w:rFonts w:cs="Times New Roman"/>
                <w:b/>
                <w:bCs/>
                <w:vertAlign w:val="subscript"/>
                <w:lang w:val="es-ES_tradnl"/>
              </w:rPr>
              <w:t>max</w:t>
            </w:r>
            <w:r w:rsidRPr="00DD1526">
              <w:rPr>
                <w:rFonts w:cs="Times New Roman"/>
                <w:b/>
                <w:bCs/>
                <w:lang w:val="es-ES_tradnl"/>
              </w:rPr>
              <w:t>(MPa)</w:t>
            </w:r>
          </w:p>
        </w:tc>
        <w:tc>
          <w:tcPr>
            <w:tcW w:w="941" w:type="dxa"/>
          </w:tcPr>
          <w:p w14:paraId="532E73D7" w14:textId="77777777" w:rsidR="00716297" w:rsidRPr="00DD1526" w:rsidRDefault="00716297" w:rsidP="002D4E35">
            <w:pPr>
              <w:pStyle w:val="TablaTtulo"/>
              <w:spacing w:before="0"/>
              <w:jc w:val="center"/>
              <w:rPr>
                <w:rFonts w:cs="Times New Roman"/>
                <w:lang w:val="es-ES_tradnl"/>
              </w:rPr>
            </w:pPr>
            <w:r w:rsidRPr="00DD1526">
              <w:rPr>
                <w:rFonts w:cs="Times New Roman"/>
                <w:lang w:val="es-ES_tradnl"/>
              </w:rPr>
              <w:t>435</w:t>
            </w:r>
          </w:p>
          <w:p w14:paraId="381EDE44" w14:textId="77777777" w:rsidR="00716297" w:rsidRPr="00DD1526" w:rsidRDefault="00716297" w:rsidP="002D4E35">
            <w:pPr>
              <w:pStyle w:val="TablaTtulo"/>
              <w:spacing w:before="0"/>
              <w:jc w:val="center"/>
              <w:rPr>
                <w:rFonts w:cs="Times New Roman"/>
                <w:lang w:val="es-ES_tradnl"/>
              </w:rPr>
            </w:pPr>
            <w:r w:rsidRPr="00DD1526">
              <w:rPr>
                <w:rFonts w:cs="Times New Roman"/>
                <w:lang w:val="es-ES_tradnl"/>
              </w:rPr>
              <w:t>1.5</w:t>
            </w:r>
          </w:p>
        </w:tc>
        <w:tc>
          <w:tcPr>
            <w:tcW w:w="941" w:type="dxa"/>
          </w:tcPr>
          <w:p w14:paraId="1341A468" w14:textId="77777777" w:rsidR="00716297" w:rsidRPr="00DD1526" w:rsidRDefault="00716297" w:rsidP="002D4E35">
            <w:pPr>
              <w:pStyle w:val="TablaTtulo"/>
              <w:spacing w:before="0"/>
              <w:jc w:val="center"/>
              <w:rPr>
                <w:rFonts w:cs="Times New Roman"/>
                <w:lang w:val="es-ES_tradnl"/>
              </w:rPr>
            </w:pPr>
            <w:r w:rsidRPr="00DD1526">
              <w:rPr>
                <w:rFonts w:cs="Times New Roman"/>
                <w:lang w:val="es-ES_tradnl"/>
              </w:rPr>
              <w:t>354</w:t>
            </w:r>
          </w:p>
          <w:p w14:paraId="584CEB1E" w14:textId="77777777" w:rsidR="00716297" w:rsidRPr="00DD1526" w:rsidRDefault="00716297" w:rsidP="002D4E35">
            <w:pPr>
              <w:pStyle w:val="TablaTtulo"/>
              <w:spacing w:before="0"/>
              <w:jc w:val="center"/>
              <w:rPr>
                <w:rFonts w:cs="Times New Roman"/>
                <w:lang w:val="es-ES_tradnl"/>
              </w:rPr>
            </w:pPr>
            <w:r w:rsidRPr="00DD1526">
              <w:rPr>
                <w:rFonts w:cs="Times New Roman"/>
                <w:lang w:val="es-ES_tradnl"/>
              </w:rPr>
              <w:t>1.2</w:t>
            </w:r>
          </w:p>
        </w:tc>
      </w:tr>
    </w:tbl>
    <w:p w14:paraId="716E4FDB" w14:textId="77777777" w:rsidR="00C00696" w:rsidRPr="00DD1526" w:rsidRDefault="00C00696" w:rsidP="002E2C39">
      <w:pPr>
        <w:rPr>
          <w:noProof/>
          <w:lang w:val="es-ES_tradnl"/>
        </w:rPr>
      </w:pPr>
    </w:p>
    <w:p w14:paraId="1A9FAF5A" w14:textId="413F52CC" w:rsidR="005F03F6" w:rsidRPr="00DD1526" w:rsidRDefault="00AF4F4C" w:rsidP="002E2C39">
      <w:pPr>
        <w:rPr>
          <w:noProof/>
          <w:lang w:val="es-ES_tradnl"/>
        </w:rPr>
      </w:pPr>
      <w:r w:rsidRPr="00DD1526">
        <w:rPr>
          <w:noProof/>
          <w:lang w:val="es-ES_tradnl"/>
        </w:rPr>
        <w:t>Tras la rotura de la unión, si el material no ha quedado igual repartido en ambas pletinas, es complejo que pueda volver a adherirse puesto que la superficie ha quedado embrutecida, el material no está bien distribuido y el proceso de adhesión no es nada óptimo</w:t>
      </w:r>
      <w:r w:rsidR="004B684C" w:rsidRPr="00DD1526">
        <w:rPr>
          <w:noProof/>
          <w:lang w:val="es-ES_tradnl"/>
        </w:rPr>
        <w:t xml:space="preserve"> (</w:t>
      </w:r>
      <w:r w:rsidR="00240D2A" w:rsidRPr="00DD1526">
        <w:rPr>
          <w:noProof/>
          <w:lang w:val="es-ES_tradnl"/>
        </w:rPr>
        <w:t xml:space="preserve">ver </w:t>
      </w:r>
      <w:r w:rsidR="004B684C" w:rsidRPr="00DD1526">
        <w:rPr>
          <w:noProof/>
          <w:lang w:val="es-ES_tradnl"/>
        </w:rPr>
        <w:t xml:space="preserve">Figura </w:t>
      </w:r>
      <w:r w:rsidR="00BB36D3">
        <w:rPr>
          <w:noProof/>
          <w:lang w:val="es-ES_tradnl"/>
        </w:rPr>
        <w:t>6</w:t>
      </w:r>
      <w:r w:rsidR="004B684C" w:rsidRPr="00DD1526">
        <w:rPr>
          <w:noProof/>
          <w:lang w:val="es-ES_tradnl"/>
        </w:rPr>
        <w:t>)</w:t>
      </w:r>
      <w:r w:rsidRPr="00DD1526">
        <w:rPr>
          <w:noProof/>
          <w:lang w:val="es-ES_tradnl"/>
        </w:rPr>
        <w:t>. Pese a ello, las uniones han resistido y es esperable que con un proceso de optimización de este ensayo pueda</w:t>
      </w:r>
      <w:r w:rsidR="00240D2A" w:rsidRPr="00DD1526">
        <w:rPr>
          <w:noProof/>
          <w:lang w:val="es-ES_tradnl"/>
        </w:rPr>
        <w:t>n</w:t>
      </w:r>
      <w:r w:rsidRPr="00DD1526">
        <w:rPr>
          <w:noProof/>
          <w:lang w:val="es-ES_tradnl"/>
        </w:rPr>
        <w:t xml:space="preserve"> mejorarse los resultados.</w:t>
      </w:r>
      <w:r w:rsidR="004B684C" w:rsidRPr="00DD1526">
        <w:rPr>
          <w:noProof/>
          <w:lang w:val="es-ES_tradnl"/>
        </w:rPr>
        <w:t xml:space="preserve"> Observando además las curvas F-desplazamiento de los ensayos de rotura </w:t>
      </w:r>
      <w:r w:rsidR="00054A70">
        <w:rPr>
          <w:noProof/>
          <w:lang w:val="es-ES_tradnl"/>
        </w:rPr>
        <w:t xml:space="preserve">(Figura </w:t>
      </w:r>
      <w:r w:rsidR="00BB36D3">
        <w:rPr>
          <w:noProof/>
          <w:lang w:val="es-ES_tradnl"/>
        </w:rPr>
        <w:t>5</w:t>
      </w:r>
      <w:r w:rsidR="00054A70">
        <w:rPr>
          <w:noProof/>
          <w:lang w:val="es-ES_tradnl"/>
        </w:rPr>
        <w:t xml:space="preserve">) </w:t>
      </w:r>
      <w:r w:rsidR="004B684C" w:rsidRPr="00DD1526">
        <w:rPr>
          <w:noProof/>
          <w:lang w:val="es-ES_tradnl"/>
        </w:rPr>
        <w:t xml:space="preserve">puede apreciarse que la pendiente </w:t>
      </w:r>
      <w:r w:rsidR="00240D2A" w:rsidRPr="00DD1526">
        <w:rPr>
          <w:noProof/>
          <w:lang w:val="es-ES_tradnl"/>
        </w:rPr>
        <w:t xml:space="preserve">iniciales </w:t>
      </w:r>
      <w:r w:rsidR="004B684C" w:rsidRPr="00DD1526">
        <w:rPr>
          <w:noProof/>
          <w:lang w:val="es-ES_tradnl"/>
        </w:rPr>
        <w:t>de las curvas (virgen</w:t>
      </w:r>
      <w:r w:rsidR="00240D2A" w:rsidRPr="00DD1526">
        <w:rPr>
          <w:noProof/>
          <w:lang w:val="es-ES_tradnl"/>
        </w:rPr>
        <w:t xml:space="preserve">, </w:t>
      </w:r>
      <w:r w:rsidR="004B684C" w:rsidRPr="00DD1526">
        <w:rPr>
          <w:noProof/>
          <w:lang w:val="es-ES_tradnl"/>
        </w:rPr>
        <w:t xml:space="preserve">rota y desmantelada) son </w:t>
      </w:r>
      <w:r w:rsidR="00240D2A" w:rsidRPr="00DD1526">
        <w:rPr>
          <w:noProof/>
          <w:lang w:val="es-ES_tradnl"/>
        </w:rPr>
        <w:t xml:space="preserve">muy </w:t>
      </w:r>
      <w:r w:rsidR="004B684C" w:rsidRPr="00DD1526">
        <w:rPr>
          <w:noProof/>
          <w:lang w:val="es-ES_tradnl"/>
        </w:rPr>
        <w:t>similares, con lo que se deduce que la rotura ha sido producida por fallo experimental en el proceso de unión</w:t>
      </w:r>
      <w:r w:rsidR="00240D2A" w:rsidRPr="00DD1526">
        <w:rPr>
          <w:noProof/>
          <w:lang w:val="es-ES_tradnl"/>
        </w:rPr>
        <w:t xml:space="preserve"> y no por comportamiento del material puesto que la tendencia del comportamiento era muy similar</w:t>
      </w:r>
      <w:r w:rsidR="00054A70">
        <w:rPr>
          <w:noProof/>
          <w:lang w:val="es-ES_tradnl"/>
        </w:rPr>
        <w:t>.</w:t>
      </w:r>
    </w:p>
    <w:p w14:paraId="56A3C236" w14:textId="5A274B69" w:rsidR="005F03F6" w:rsidRPr="00DD1526" w:rsidRDefault="00BB36D3" w:rsidP="002E2C39">
      <w:pPr>
        <w:rPr>
          <w:noProof/>
          <w:lang w:val="es-ES_tradnl"/>
        </w:rPr>
      </w:pPr>
      <w:r w:rsidRPr="00DD1526">
        <w:rPr>
          <w:noProof/>
          <w:lang w:val="es-ES" w:eastAsia="es-ES"/>
        </w:rPr>
        <w:lastRenderedPageBreak/>
        <mc:AlternateContent>
          <mc:Choice Requires="wps">
            <w:drawing>
              <wp:anchor distT="45720" distB="45720" distL="114300" distR="114300" simplePos="0" relativeHeight="251665408" behindDoc="0" locked="0" layoutInCell="1" allowOverlap="1" wp14:anchorId="472119BD" wp14:editId="70EA96DB">
                <wp:simplePos x="0" y="0"/>
                <wp:positionH relativeFrom="column">
                  <wp:posOffset>217170</wp:posOffset>
                </wp:positionH>
                <wp:positionV relativeFrom="paragraph">
                  <wp:posOffset>0</wp:posOffset>
                </wp:positionV>
                <wp:extent cx="5706110" cy="2505710"/>
                <wp:effectExtent l="0" t="0" r="8890" b="889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2505710"/>
                        </a:xfrm>
                        <a:prstGeom prst="rect">
                          <a:avLst/>
                        </a:prstGeom>
                        <a:solidFill>
                          <a:srgbClr val="FFFFFF"/>
                        </a:solidFill>
                        <a:ln w="9525">
                          <a:noFill/>
                          <a:miter lim="800000"/>
                          <a:headEnd/>
                          <a:tailEnd/>
                        </a:ln>
                      </wps:spPr>
                      <wps:txbx>
                        <w:txbxContent>
                          <w:p w14:paraId="2A932A22" w14:textId="587A026E" w:rsidR="007D1B77" w:rsidRDefault="007D1B77" w:rsidP="005879D1">
                            <w:pPr>
                              <w:jc w:val="center"/>
                            </w:pPr>
                            <w:r w:rsidRPr="00A67CD1">
                              <w:rPr>
                                <w:noProof/>
                                <w:lang w:val="es-ES" w:eastAsia="es-ES"/>
                              </w:rPr>
                              <w:drawing>
                                <wp:inline distT="0" distB="0" distL="0" distR="0" wp14:anchorId="2D4DD330" wp14:editId="24838608">
                                  <wp:extent cx="5201582" cy="1998134"/>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6233" cy="2019127"/>
                                          </a:xfrm>
                                          <a:prstGeom prst="rect">
                                            <a:avLst/>
                                          </a:prstGeom>
                                          <a:noFill/>
                                          <a:ln>
                                            <a:noFill/>
                                          </a:ln>
                                        </pic:spPr>
                                      </pic:pic>
                                    </a:graphicData>
                                  </a:graphic>
                                </wp:inline>
                              </w:drawing>
                            </w:r>
                          </w:p>
                          <w:p w14:paraId="4E33F033" w14:textId="5F2FB001" w:rsidR="007D1B77" w:rsidRDefault="00054A70" w:rsidP="005879D1">
                            <w:pPr>
                              <w:spacing w:before="120" w:after="120"/>
                              <w:jc w:val="center"/>
                            </w:pPr>
                            <w:r>
                              <w:rPr>
                                <w:b/>
                                <w:noProof/>
                                <w:sz w:val="18"/>
                              </w:rPr>
                              <w:t xml:space="preserve">Figura </w:t>
                            </w:r>
                            <w:r w:rsidR="00BB36D3">
                              <w:rPr>
                                <w:b/>
                                <w:noProof/>
                                <w:sz w:val="18"/>
                              </w:rPr>
                              <w:t>6</w:t>
                            </w:r>
                            <w:r w:rsidR="007D1B77" w:rsidRPr="00AA7EC9">
                              <w:rPr>
                                <w:b/>
                                <w:noProof/>
                                <w:sz w:val="18"/>
                              </w:rPr>
                              <w:t>.</w:t>
                            </w:r>
                            <w:r w:rsidR="007D1B77" w:rsidRPr="00AA7EC9">
                              <w:rPr>
                                <w:noProof/>
                                <w:sz w:val="18"/>
                              </w:rPr>
                              <w:t xml:space="preserve"> Pletinas ensayadas por adhesión donde se aprecia que la rotura no ha sido por </w:t>
                            </w:r>
                            <w:r w:rsidR="007D1B77">
                              <w:rPr>
                                <w:noProof/>
                                <w:sz w:val="18"/>
                              </w:rPr>
                              <w:t>cohesión</w:t>
                            </w:r>
                            <w:r w:rsidR="007D1B77" w:rsidRPr="00AA7EC9">
                              <w:rPr>
                                <w:noProof/>
                                <w:sz w:val="18"/>
                              </w:rPr>
                              <w:t xml:space="preserve"> en todos los casos sino </w:t>
                            </w:r>
                            <w:r w:rsidR="007D1B77">
                              <w:rPr>
                                <w:noProof/>
                                <w:sz w:val="18"/>
                              </w:rPr>
                              <w:t>que en algunos se ha producido por adhesión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119BD" id="_x0000_s1029" type="#_x0000_t202" style="position:absolute;left:0;text-align:left;margin-left:17.1pt;margin-top:0;width:449.3pt;height:197.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" stroked="f">
                <v:textbox>
                  <w:txbxContent>
                    <w:p w14:paraId="2A932A22" w14:textId="587A026E" w:rsidR="007D1B77" w:rsidRDefault="007D1B77" w:rsidP="005879D1">
                      <w:pPr>
                        <w:jc w:val="center"/>
                      </w:pPr>
                      <w:r w:rsidRPr="00A67CD1">
                        <w:rPr>
                          <w:noProof/>
                          <w:lang w:val="es-ES" w:eastAsia="es-ES"/>
                        </w:rPr>
                        <w:drawing>
                          <wp:inline distT="0" distB="0" distL="0" distR="0" wp14:anchorId="2D4DD330" wp14:editId="24838608">
                            <wp:extent cx="5201582" cy="1998134"/>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6233" cy="2019127"/>
                                    </a:xfrm>
                                    <a:prstGeom prst="rect">
                                      <a:avLst/>
                                    </a:prstGeom>
                                    <a:noFill/>
                                    <a:ln>
                                      <a:noFill/>
                                    </a:ln>
                                  </pic:spPr>
                                </pic:pic>
                              </a:graphicData>
                            </a:graphic>
                          </wp:inline>
                        </w:drawing>
                      </w:r>
                    </w:p>
                    <w:p w14:paraId="4E33F033" w14:textId="5F2FB001" w:rsidR="007D1B77" w:rsidRDefault="00054A70" w:rsidP="005879D1">
                      <w:pPr>
                        <w:spacing w:before="120" w:after="120"/>
                        <w:jc w:val="center"/>
                      </w:pPr>
                      <w:r>
                        <w:rPr>
                          <w:b/>
                          <w:noProof/>
                          <w:sz w:val="18"/>
                        </w:rPr>
                        <w:t xml:space="preserve">Figura </w:t>
                      </w:r>
                      <w:r w:rsidR="00BB36D3">
                        <w:rPr>
                          <w:b/>
                          <w:noProof/>
                          <w:sz w:val="18"/>
                        </w:rPr>
                        <w:t>6</w:t>
                      </w:r>
                      <w:r w:rsidR="007D1B77" w:rsidRPr="00AA7EC9">
                        <w:rPr>
                          <w:b/>
                          <w:noProof/>
                          <w:sz w:val="18"/>
                        </w:rPr>
                        <w:t>.</w:t>
                      </w:r>
                      <w:r w:rsidR="007D1B77" w:rsidRPr="00AA7EC9">
                        <w:rPr>
                          <w:noProof/>
                          <w:sz w:val="18"/>
                        </w:rPr>
                        <w:t xml:space="preserve"> Pletinas ensayadas por adhesión donde se aprecia que la rotura no ha sido por </w:t>
                      </w:r>
                      <w:r w:rsidR="007D1B77">
                        <w:rPr>
                          <w:noProof/>
                          <w:sz w:val="18"/>
                        </w:rPr>
                        <w:t>cohesión</w:t>
                      </w:r>
                      <w:r w:rsidR="007D1B77" w:rsidRPr="00AA7EC9">
                        <w:rPr>
                          <w:noProof/>
                          <w:sz w:val="18"/>
                        </w:rPr>
                        <w:t xml:space="preserve"> en todos los casos sino </w:t>
                      </w:r>
                      <w:r w:rsidR="007D1B77">
                        <w:rPr>
                          <w:noProof/>
                          <w:sz w:val="18"/>
                        </w:rPr>
                        <w:t>que en algunos se ha producido por adhesión</w:t>
                      </w:r>
                    </w:p>
                  </w:txbxContent>
                </v:textbox>
                <w10:wrap type="square"/>
              </v:shape>
            </w:pict>
          </mc:Fallback>
        </mc:AlternateContent>
      </w:r>
      <w:r w:rsidRPr="00DD1526">
        <w:rPr>
          <w:noProof/>
          <w:lang w:val="es-ES" w:eastAsia="es-ES"/>
        </w:rPr>
        <mc:AlternateContent>
          <mc:Choice Requires="wps">
            <w:drawing>
              <wp:anchor distT="45720" distB="45720" distL="114300" distR="114300" simplePos="0" relativeHeight="251669504" behindDoc="0" locked="0" layoutInCell="1" allowOverlap="1" wp14:anchorId="57D95AF3" wp14:editId="46B082B1">
                <wp:simplePos x="0" y="0"/>
                <wp:positionH relativeFrom="column">
                  <wp:posOffset>-20320</wp:posOffset>
                </wp:positionH>
                <wp:positionV relativeFrom="paragraph">
                  <wp:posOffset>5036820</wp:posOffset>
                </wp:positionV>
                <wp:extent cx="5817870" cy="3568700"/>
                <wp:effectExtent l="0" t="0" r="0" b="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3568700"/>
                        </a:xfrm>
                        <a:prstGeom prst="rect">
                          <a:avLst/>
                        </a:prstGeom>
                        <a:solidFill>
                          <a:srgbClr val="FFFFFF"/>
                        </a:solidFill>
                        <a:ln w="9525">
                          <a:noFill/>
                          <a:miter lim="800000"/>
                          <a:headEnd/>
                          <a:tailEnd/>
                        </a:ln>
                      </wps:spPr>
                      <wps:txbx>
                        <w:txbxContent>
                          <w:p w14:paraId="7F744904" w14:textId="41E8BDAD" w:rsidR="007D1B77" w:rsidRDefault="007D1B77" w:rsidP="00A67CD1">
                            <w:pPr>
                              <w:jc w:val="center"/>
                            </w:pPr>
                            <w:r w:rsidRPr="00A67CD1">
                              <w:rPr>
                                <w:noProof/>
                                <w:lang w:val="es-ES" w:eastAsia="es-ES"/>
                              </w:rPr>
                              <w:drawing>
                                <wp:inline distT="0" distB="0" distL="0" distR="0" wp14:anchorId="7A55FBBB" wp14:editId="1DA147EC">
                                  <wp:extent cx="5722338" cy="2893199"/>
                                  <wp:effectExtent l="0" t="0" r="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72" cy="2894329"/>
                                          </a:xfrm>
                                          <a:prstGeom prst="rect">
                                            <a:avLst/>
                                          </a:prstGeom>
                                          <a:noFill/>
                                          <a:ln>
                                            <a:noFill/>
                                          </a:ln>
                                        </pic:spPr>
                                      </pic:pic>
                                    </a:graphicData>
                                  </a:graphic>
                                </wp:inline>
                              </w:drawing>
                            </w:r>
                          </w:p>
                          <w:p w14:paraId="48B59842" w14:textId="4E6D9911" w:rsidR="007D1B77" w:rsidRDefault="007D1B77" w:rsidP="00A67CD1">
                            <w:pPr>
                              <w:spacing w:before="120" w:after="120"/>
                              <w:jc w:val="center"/>
                            </w:pPr>
                            <w:r w:rsidRPr="005879D1">
                              <w:rPr>
                                <w:b/>
                                <w:sz w:val="18"/>
                              </w:rPr>
                              <w:t xml:space="preserve">Figura </w:t>
                            </w:r>
                            <w:r w:rsidR="00054A70">
                              <w:rPr>
                                <w:b/>
                                <w:sz w:val="18"/>
                              </w:rPr>
                              <w:t>7</w:t>
                            </w:r>
                            <w:r w:rsidRPr="005879D1">
                              <w:rPr>
                                <w:b/>
                                <w:sz w:val="18"/>
                              </w:rPr>
                              <w:t>.</w:t>
                            </w:r>
                            <w:r w:rsidRPr="005879D1">
                              <w:rPr>
                                <w:sz w:val="18"/>
                              </w:rPr>
                              <w:t xml:space="preserve"> </w:t>
                            </w:r>
                            <w:r>
                              <w:rPr>
                                <w:sz w:val="18"/>
                              </w:rPr>
                              <w:t>(a) Demostración cualitativa del efecto memoria de forma y de la capacidad de reconformado (b-c) demostración cualitativa de la capacidad de auto-soldado</w:t>
                            </w:r>
                            <w:r w:rsidR="000C1075">
                              <w:rPr>
                                <w:sz w:val="18"/>
                              </w:rPr>
                              <w:t xml:space="preserve"> (</w:t>
                            </w:r>
                            <w:proofErr w:type="spellStart"/>
                            <w:r w:rsidR="000C1075">
                              <w:rPr>
                                <w:sz w:val="18"/>
                              </w:rPr>
                              <w:t>self-welding</w:t>
                            </w:r>
                            <w:proofErr w:type="spellEnd"/>
                            <w:r w:rsidR="000C1075">
                              <w:rPr>
                                <w:sz w:val="18"/>
                              </w:rPr>
                              <w:t>)</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95AF3" id="_x0000_s1030" type="#_x0000_t202" style="position:absolute;left:0;text-align:left;margin-left:-1.6pt;margin-top:396.6pt;width:458.1pt;height:28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" stroked="f">
                <v:textbox>
                  <w:txbxContent>
                    <w:p w14:paraId="7F744904" w14:textId="41E8BDAD" w:rsidR="007D1B77" w:rsidRDefault="007D1B77" w:rsidP="00A67CD1">
                      <w:pPr>
                        <w:jc w:val="center"/>
                      </w:pPr>
                      <w:r w:rsidRPr="00A67CD1">
                        <w:rPr>
                          <w:noProof/>
                          <w:lang w:val="es-ES" w:eastAsia="es-ES"/>
                        </w:rPr>
                        <w:drawing>
                          <wp:inline distT="0" distB="0" distL="0" distR="0" wp14:anchorId="7A55FBBB" wp14:editId="1DA147EC">
                            <wp:extent cx="5722338" cy="2893199"/>
                            <wp:effectExtent l="0" t="0" r="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72" cy="2894329"/>
                                    </a:xfrm>
                                    <a:prstGeom prst="rect">
                                      <a:avLst/>
                                    </a:prstGeom>
                                    <a:noFill/>
                                    <a:ln>
                                      <a:noFill/>
                                    </a:ln>
                                  </pic:spPr>
                                </pic:pic>
                              </a:graphicData>
                            </a:graphic>
                          </wp:inline>
                        </w:drawing>
                      </w:r>
                    </w:p>
                    <w:p w14:paraId="48B59842" w14:textId="4E6D9911" w:rsidR="007D1B77" w:rsidRDefault="007D1B77" w:rsidP="00A67CD1">
                      <w:pPr>
                        <w:spacing w:before="120" w:after="120"/>
                        <w:jc w:val="center"/>
                      </w:pPr>
                      <w:r w:rsidRPr="005879D1">
                        <w:rPr>
                          <w:b/>
                          <w:sz w:val="18"/>
                        </w:rPr>
                        <w:t xml:space="preserve">Figura </w:t>
                      </w:r>
                      <w:r w:rsidR="00054A70">
                        <w:rPr>
                          <w:b/>
                          <w:sz w:val="18"/>
                        </w:rPr>
                        <w:t>7</w:t>
                      </w:r>
                      <w:r w:rsidRPr="005879D1">
                        <w:rPr>
                          <w:b/>
                          <w:sz w:val="18"/>
                        </w:rPr>
                        <w:t>.</w:t>
                      </w:r>
                      <w:r w:rsidRPr="005879D1">
                        <w:rPr>
                          <w:sz w:val="18"/>
                        </w:rPr>
                        <w:t xml:space="preserve"> </w:t>
                      </w:r>
                      <w:r>
                        <w:rPr>
                          <w:sz w:val="18"/>
                        </w:rPr>
                        <w:t>(a) Demostración cualitativa del efecto memoria de forma y de la capacidad de reconformado (b-c) demostración cualitativa de la capacidad de auto-soldado</w:t>
                      </w:r>
                      <w:r w:rsidR="000C1075">
                        <w:rPr>
                          <w:sz w:val="18"/>
                        </w:rPr>
                        <w:t xml:space="preserve"> (</w:t>
                      </w:r>
                      <w:proofErr w:type="spellStart"/>
                      <w:r w:rsidR="000C1075">
                        <w:rPr>
                          <w:sz w:val="18"/>
                        </w:rPr>
                        <w:t>self-welding</w:t>
                      </w:r>
                      <w:proofErr w:type="spellEnd"/>
                      <w:r w:rsidR="000C1075">
                        <w:rPr>
                          <w:sz w:val="18"/>
                        </w:rPr>
                        <w:t>)</w:t>
                      </w:r>
                      <w:r>
                        <w:rPr>
                          <w:sz w:val="18"/>
                        </w:rPr>
                        <w:t>.</w:t>
                      </w:r>
                    </w:p>
                  </w:txbxContent>
                </v:textbox>
                <w10:wrap type="square"/>
              </v:shape>
            </w:pict>
          </mc:Fallback>
        </mc:AlternateContent>
      </w:r>
      <w:r w:rsidR="005879D1" w:rsidRPr="00DD1526">
        <w:rPr>
          <w:noProof/>
          <w:lang w:val="es-ES_tradnl"/>
        </w:rPr>
        <w:t xml:space="preserve">Finalmente se </w:t>
      </w:r>
      <w:r w:rsidR="00A42554" w:rsidRPr="00DD1526">
        <w:rPr>
          <w:noProof/>
          <w:lang w:val="es-ES_tradnl"/>
        </w:rPr>
        <w:t xml:space="preserve">presentan en la Figura </w:t>
      </w:r>
      <w:r w:rsidR="00054A70">
        <w:rPr>
          <w:noProof/>
          <w:lang w:val="es-ES_tradnl"/>
        </w:rPr>
        <w:t>7</w:t>
      </w:r>
      <w:r w:rsidR="00A42554" w:rsidRPr="00DD1526">
        <w:rPr>
          <w:noProof/>
          <w:lang w:val="es-ES_tradnl"/>
        </w:rPr>
        <w:t xml:space="preserve"> una serie de pruebas para demostrar </w:t>
      </w:r>
      <w:r w:rsidR="0076091A" w:rsidRPr="00DD1526">
        <w:rPr>
          <w:noProof/>
          <w:lang w:val="es-ES_tradnl"/>
        </w:rPr>
        <w:t>la capacidad de reconformado</w:t>
      </w:r>
      <w:r w:rsidR="00054A70">
        <w:rPr>
          <w:noProof/>
          <w:lang w:val="es-ES_tradnl"/>
        </w:rPr>
        <w:t xml:space="preserve">, así como </w:t>
      </w:r>
      <w:r w:rsidR="0076091A" w:rsidRPr="00DD1526">
        <w:rPr>
          <w:noProof/>
          <w:lang w:val="es-ES_tradnl"/>
        </w:rPr>
        <w:t>otra de las propiedades funcionales características de ciertos vitrímeros como es la memoria de forma. En el caso de vitrímeros donde la T</w:t>
      </w:r>
      <w:r w:rsidR="0076091A" w:rsidRPr="00DD1526">
        <w:rPr>
          <w:noProof/>
          <w:vertAlign w:val="subscript"/>
          <w:lang w:val="es-ES_tradnl"/>
        </w:rPr>
        <w:t>v</w:t>
      </w:r>
      <w:r w:rsidR="0076091A" w:rsidRPr="00DD1526">
        <w:rPr>
          <w:noProof/>
          <w:lang w:val="es-ES_tradnl"/>
        </w:rPr>
        <w:t xml:space="preserve"> está significativamente por encima de la T</w:t>
      </w:r>
      <w:r w:rsidR="0076091A" w:rsidRPr="00DD1526">
        <w:rPr>
          <w:noProof/>
          <w:vertAlign w:val="subscript"/>
          <w:lang w:val="es-ES_tradnl"/>
        </w:rPr>
        <w:t>g</w:t>
      </w:r>
      <w:r w:rsidR="0076091A" w:rsidRPr="00DD1526">
        <w:rPr>
          <w:noProof/>
          <w:lang w:val="es-ES_tradnl"/>
        </w:rPr>
        <w:t xml:space="preserve">, el material puede presentar </w:t>
      </w:r>
      <w:r w:rsidR="0076091A" w:rsidRPr="00DD1526">
        <w:rPr>
          <w:b/>
          <w:noProof/>
          <w:lang w:val="es-ES_tradnl"/>
        </w:rPr>
        <w:t>Efecto Memoria de Forma</w:t>
      </w:r>
      <w:r w:rsidR="0076091A" w:rsidRPr="00DD1526">
        <w:rPr>
          <w:noProof/>
          <w:lang w:val="es-ES_tradnl"/>
        </w:rPr>
        <w:t xml:space="preserve"> entre T</w:t>
      </w:r>
      <w:r w:rsidR="0076091A" w:rsidRPr="00DD1526">
        <w:rPr>
          <w:noProof/>
          <w:vertAlign w:val="subscript"/>
          <w:lang w:val="es-ES_tradnl"/>
        </w:rPr>
        <w:t>g</w:t>
      </w:r>
      <w:r w:rsidR="0076091A" w:rsidRPr="00DD1526">
        <w:rPr>
          <w:noProof/>
          <w:lang w:val="es-ES_tradnl"/>
        </w:rPr>
        <w:t xml:space="preserve"> y T</w:t>
      </w:r>
      <w:r w:rsidR="0076091A" w:rsidRPr="00DD1526">
        <w:rPr>
          <w:noProof/>
          <w:vertAlign w:val="subscript"/>
          <w:lang w:val="es-ES_tradnl"/>
        </w:rPr>
        <w:t>v</w:t>
      </w:r>
      <w:r w:rsidR="0076091A" w:rsidRPr="00DD1526">
        <w:rPr>
          <w:noProof/>
          <w:lang w:val="es-ES_tradnl"/>
        </w:rPr>
        <w:t xml:space="preserve">. Eso implica que, si se le impone una forma temporal (reconformado) a </w:t>
      </w:r>
      <w:r w:rsidR="007D208C" w:rsidRPr="00DD1526">
        <w:rPr>
          <w:noProof/>
          <w:lang w:val="es-ES_tradnl"/>
        </w:rPr>
        <w:t xml:space="preserve">una temperatura T tal que </w:t>
      </w:r>
      <w:r w:rsidR="0076091A" w:rsidRPr="00DD1526">
        <w:rPr>
          <w:noProof/>
          <w:lang w:val="es-ES_tradnl"/>
        </w:rPr>
        <w:t>T</w:t>
      </w:r>
      <w:r w:rsidR="0076091A" w:rsidRPr="00DD1526">
        <w:rPr>
          <w:noProof/>
          <w:vertAlign w:val="subscript"/>
          <w:lang w:val="es-ES_tradnl"/>
        </w:rPr>
        <w:t>g</w:t>
      </w:r>
      <w:r w:rsidR="0076091A" w:rsidRPr="00DD1526">
        <w:rPr>
          <w:noProof/>
          <w:lang w:val="es-ES_tradnl"/>
        </w:rPr>
        <w:t>&lt;T&lt;T</w:t>
      </w:r>
      <w:r w:rsidR="0076091A" w:rsidRPr="00DD1526">
        <w:rPr>
          <w:noProof/>
          <w:vertAlign w:val="subscript"/>
          <w:lang w:val="es-ES_tradnl"/>
        </w:rPr>
        <w:t>v</w:t>
      </w:r>
      <w:r w:rsidR="0076091A" w:rsidRPr="00DD1526">
        <w:rPr>
          <w:noProof/>
          <w:lang w:val="es-ES_tradnl"/>
        </w:rPr>
        <w:t xml:space="preserve"> y enfriando rápidamente, puede ser completamente recuperada simplemente calentando por encima de T</w:t>
      </w:r>
      <w:r w:rsidR="0076091A" w:rsidRPr="00DD1526">
        <w:rPr>
          <w:noProof/>
          <w:vertAlign w:val="subscript"/>
          <w:lang w:val="es-ES_tradnl"/>
        </w:rPr>
        <w:t>g</w:t>
      </w:r>
      <w:r w:rsidR="0076091A" w:rsidRPr="00DD1526">
        <w:rPr>
          <w:noProof/>
          <w:lang w:val="es-ES_tradnl"/>
        </w:rPr>
        <w:t xml:space="preserve">. Por el contrario, si el conformado se </w:t>
      </w:r>
      <w:r w:rsidR="0049268D" w:rsidRPr="00DD1526">
        <w:rPr>
          <w:noProof/>
          <w:lang w:val="es-ES_tradnl"/>
        </w:rPr>
        <w:t>i</w:t>
      </w:r>
      <w:r w:rsidR="0076091A" w:rsidRPr="00DD1526">
        <w:rPr>
          <w:noProof/>
          <w:lang w:val="es-ES_tradnl"/>
        </w:rPr>
        <w:t>mpone a temperaturas T&gt;T</w:t>
      </w:r>
      <w:r w:rsidR="0076091A" w:rsidRPr="00DD1526">
        <w:rPr>
          <w:noProof/>
          <w:vertAlign w:val="subscript"/>
          <w:lang w:val="es-ES_tradnl"/>
        </w:rPr>
        <w:t>v</w:t>
      </w:r>
      <w:r w:rsidR="0076091A" w:rsidRPr="00DD1526">
        <w:rPr>
          <w:noProof/>
          <w:lang w:val="es-ES_tradnl"/>
        </w:rPr>
        <w:t xml:space="preserve">, esa forma quedará impuesta de manera </w:t>
      </w:r>
      <w:r w:rsidR="007D208C" w:rsidRPr="00DD1526">
        <w:rPr>
          <w:noProof/>
          <w:lang w:val="es-ES_tradnl"/>
        </w:rPr>
        <w:t>permanente</w:t>
      </w:r>
      <w:r w:rsidR="0076091A" w:rsidRPr="00DD1526">
        <w:rPr>
          <w:noProof/>
          <w:lang w:val="es-ES_tradnl"/>
        </w:rPr>
        <w:t xml:space="preserve"> (plastificación del material). En la Figura </w:t>
      </w:r>
      <w:r w:rsidR="00054A70">
        <w:rPr>
          <w:noProof/>
          <w:lang w:val="es-ES_tradnl"/>
        </w:rPr>
        <w:t>7</w:t>
      </w:r>
      <w:r w:rsidR="0076091A" w:rsidRPr="00DD1526">
        <w:rPr>
          <w:noProof/>
          <w:lang w:val="es-ES_tradnl"/>
        </w:rPr>
        <w:t>(a) se presenta una secuencia de formas temporales impuestas a T</w:t>
      </w:r>
      <w:r w:rsidR="0076091A" w:rsidRPr="00DD1526">
        <w:rPr>
          <w:noProof/>
          <w:vertAlign w:val="subscript"/>
          <w:lang w:val="es-ES_tradnl"/>
        </w:rPr>
        <w:t>g</w:t>
      </w:r>
      <w:r w:rsidR="0076091A" w:rsidRPr="00DD1526">
        <w:rPr>
          <w:noProof/>
          <w:lang w:val="es-ES_tradnl"/>
        </w:rPr>
        <w:t>&lt;T&lt;T</w:t>
      </w:r>
      <w:r w:rsidR="0076091A" w:rsidRPr="00DD1526">
        <w:rPr>
          <w:noProof/>
          <w:vertAlign w:val="subscript"/>
          <w:lang w:val="es-ES_tradnl"/>
        </w:rPr>
        <w:t>v</w:t>
      </w:r>
      <w:r w:rsidR="0076091A" w:rsidRPr="00DD1526">
        <w:rPr>
          <w:noProof/>
          <w:lang w:val="es-ES_tradnl"/>
        </w:rPr>
        <w:t xml:space="preserve"> (Ib, IIb y IIIb) recuperables tras calentamiento (Ic, IIc y IIIc) y un conjunto de formas plastificadas (reconformadas) e impuestas a temperaturas T&gt;T</w:t>
      </w:r>
      <w:r w:rsidR="0076091A" w:rsidRPr="00DD1526">
        <w:rPr>
          <w:noProof/>
          <w:vertAlign w:val="subscript"/>
          <w:lang w:val="es-ES_tradnl"/>
        </w:rPr>
        <w:t>v</w:t>
      </w:r>
      <w:r w:rsidR="0076091A" w:rsidRPr="00DD1526">
        <w:rPr>
          <w:noProof/>
          <w:lang w:val="es-ES_tradnl"/>
        </w:rPr>
        <w:t xml:space="preserve"> (Ia, IIa y IIIa).</w:t>
      </w:r>
    </w:p>
    <w:p w14:paraId="75E71609" w14:textId="11E48A28" w:rsidR="0076091A" w:rsidRPr="00DD1526" w:rsidRDefault="0076091A" w:rsidP="002E2C39">
      <w:pPr>
        <w:rPr>
          <w:noProof/>
          <w:lang w:val="es-ES_tradnl"/>
        </w:rPr>
      </w:pPr>
      <w:r w:rsidRPr="00DD1526">
        <w:rPr>
          <w:noProof/>
          <w:lang w:val="es-ES_tradnl"/>
        </w:rPr>
        <w:t xml:space="preserve">También se muestra en la Figura </w:t>
      </w:r>
      <w:r w:rsidR="00054A70">
        <w:rPr>
          <w:noProof/>
          <w:lang w:val="es-ES_tradnl"/>
        </w:rPr>
        <w:t>7</w:t>
      </w:r>
      <w:r w:rsidRPr="00DD1526">
        <w:rPr>
          <w:noProof/>
          <w:lang w:val="es-ES_tradnl"/>
        </w:rPr>
        <w:t>(b-c) un ejemplo muy gráfico de la capacidad de los vitrímeros de ser autosoldables</w:t>
      </w:r>
      <w:r w:rsidR="00A67CD1" w:rsidRPr="00DD1526">
        <w:rPr>
          <w:noProof/>
          <w:lang w:val="es-ES_tradnl"/>
        </w:rPr>
        <w:t>, simplemente calentando a T&gt;&gt;T</w:t>
      </w:r>
      <w:r w:rsidR="00A67CD1" w:rsidRPr="00DD1526">
        <w:rPr>
          <w:noProof/>
          <w:vertAlign w:val="subscript"/>
          <w:lang w:val="es-ES_tradnl"/>
        </w:rPr>
        <w:t>v</w:t>
      </w:r>
      <w:r w:rsidR="00A67CD1" w:rsidRPr="00DD1526">
        <w:rPr>
          <w:noProof/>
          <w:lang w:val="es-ES_tradnl"/>
        </w:rPr>
        <w:t xml:space="preserve"> y aplicando presión suficiente</w:t>
      </w:r>
      <w:r w:rsidRPr="00DD1526">
        <w:rPr>
          <w:noProof/>
          <w:lang w:val="es-ES_tradnl"/>
        </w:rPr>
        <w:t>.</w:t>
      </w:r>
    </w:p>
    <w:p w14:paraId="7FD6CBF7" w14:textId="03D5A4F6" w:rsidR="009B4D5F" w:rsidRPr="00DD1526" w:rsidRDefault="009B4D5F" w:rsidP="00C00696">
      <w:pPr>
        <w:pStyle w:val="Ttulo1"/>
        <w:spacing w:before="120" w:after="120"/>
        <w:rPr>
          <w:lang w:val="es-ES_tradnl"/>
        </w:rPr>
      </w:pPr>
      <w:r w:rsidRPr="00DD1526">
        <w:rPr>
          <w:lang w:val="es-ES_tradnl"/>
        </w:rPr>
        <w:t>Conclusiones</w:t>
      </w:r>
    </w:p>
    <w:p w14:paraId="751AF5FB" w14:textId="5D2CF2A1" w:rsidR="001210E9" w:rsidRPr="00DD1526" w:rsidRDefault="00DF03A7" w:rsidP="00DC3DDA">
      <w:pPr>
        <w:rPr>
          <w:noProof/>
          <w:lang w:val="es-ES_tradnl"/>
        </w:rPr>
      </w:pPr>
      <w:r w:rsidRPr="00DD1526">
        <w:rPr>
          <w:noProof/>
          <w:lang w:val="es-ES_tradnl"/>
        </w:rPr>
        <w:t>Se ha diseña</w:t>
      </w:r>
      <w:r w:rsidR="00AD4E5A">
        <w:rPr>
          <w:noProof/>
          <w:lang w:val="es-ES_tradnl"/>
        </w:rPr>
        <w:t>do</w:t>
      </w:r>
      <w:r w:rsidRPr="00DD1526">
        <w:rPr>
          <w:noProof/>
          <w:lang w:val="es-ES_tradnl"/>
        </w:rPr>
        <w:t xml:space="preserve"> una familia de adhesivos funcionales para aplicaciones industriales a partir de polímeros termoestables con redes de enlaces covalentes adaptables, también llamados vitrímeros. Los adhesivos diseñados son reversibles, es decir, con capacidad de ser re-conformados, reprocesados, reciclados y/o re-utilizados simplemente mediante un </w:t>
      </w:r>
      <w:r w:rsidRPr="00DD1526">
        <w:rPr>
          <w:lang w:val="es-ES_tradnl"/>
        </w:rPr>
        <w:lastRenderedPageBreak/>
        <w:t xml:space="preserve">control adecuado de la temperatura y sin destruir los materiales unidos (sustratos). Además, para potenciar su uso industrial, el adhesivo se ha obtenido a </w:t>
      </w:r>
      <w:proofErr w:type="spellStart"/>
      <w:r w:rsidRPr="00DD1526">
        <w:rPr>
          <w:lang w:val="es-ES_tradnl"/>
        </w:rPr>
        <w:t>a</w:t>
      </w:r>
      <w:proofErr w:type="spellEnd"/>
      <w:r w:rsidRPr="00DD1526">
        <w:rPr>
          <w:lang w:val="es-ES_tradnl"/>
        </w:rPr>
        <w:t xml:space="preserve"> partir de monómeros de uso comercial</w:t>
      </w:r>
      <w:r w:rsidR="00F0279F" w:rsidRPr="00DD1526">
        <w:rPr>
          <w:lang w:val="es-ES_tradnl"/>
        </w:rPr>
        <w:t xml:space="preserve"> (DGEBA, y </w:t>
      </w:r>
      <w:proofErr w:type="spellStart"/>
      <w:r w:rsidR="00F0279F" w:rsidRPr="00DD1526">
        <w:rPr>
          <w:lang w:val="es-ES_tradnl"/>
        </w:rPr>
        <w:t>tioles</w:t>
      </w:r>
      <w:proofErr w:type="spellEnd"/>
      <w:r w:rsidR="00F0279F" w:rsidRPr="00DD1526">
        <w:rPr>
          <w:lang w:val="es-ES_tradnl"/>
        </w:rPr>
        <w:t xml:space="preserve"> de diversa funcionalidad, S4 y S6)</w:t>
      </w:r>
      <w:r w:rsidRPr="00DD1526">
        <w:rPr>
          <w:lang w:val="es-ES_tradnl"/>
        </w:rPr>
        <w:t>, fácil uso o trabajado y de bajo coste económico; usando un catalizador que act</w:t>
      </w:r>
      <w:r w:rsidR="00BB36D3">
        <w:rPr>
          <w:lang w:val="es-ES_tradnl"/>
        </w:rPr>
        <w:t>ú</w:t>
      </w:r>
      <w:r w:rsidRPr="00DD1526">
        <w:rPr>
          <w:lang w:val="es-ES_tradnl"/>
        </w:rPr>
        <w:t xml:space="preserve">a en tiempos y temperaturas muy controlados </w:t>
      </w:r>
      <w:r w:rsidR="00F0279F" w:rsidRPr="00DD1526">
        <w:rPr>
          <w:lang w:val="es-ES_tradnl"/>
        </w:rPr>
        <w:t xml:space="preserve">en el proceso de curado y </w:t>
      </w:r>
      <w:r w:rsidRPr="00DD1526">
        <w:rPr>
          <w:lang w:val="es-ES_tradnl"/>
        </w:rPr>
        <w:t>acorde con los materiales a unir (que no alteren sus propiedades o sean agresivos).</w:t>
      </w:r>
      <w:r w:rsidR="00F0279F" w:rsidRPr="00DD1526">
        <w:rPr>
          <w:lang w:val="es-ES_tradnl"/>
        </w:rPr>
        <w:t xml:space="preserve"> Las temperaturas </w:t>
      </w:r>
      <w:r w:rsidRPr="00DD1526">
        <w:rPr>
          <w:lang w:val="es-ES_tradnl"/>
        </w:rPr>
        <w:t>de transición vítrea (</w:t>
      </w:r>
      <w:proofErr w:type="spellStart"/>
      <w:r w:rsidRPr="00DD1526">
        <w:rPr>
          <w:lang w:val="es-ES_tradnl"/>
        </w:rPr>
        <w:t>T</w:t>
      </w:r>
      <w:r w:rsidRPr="00DD1526">
        <w:rPr>
          <w:vertAlign w:val="subscript"/>
          <w:lang w:val="es-ES_tradnl"/>
        </w:rPr>
        <w:t>g</w:t>
      </w:r>
      <w:proofErr w:type="spellEnd"/>
      <w:r w:rsidRPr="00DD1526">
        <w:rPr>
          <w:lang w:val="es-ES_tradnl"/>
        </w:rPr>
        <w:t xml:space="preserve">) </w:t>
      </w:r>
      <w:r w:rsidR="00F0279F" w:rsidRPr="00DD1526">
        <w:rPr>
          <w:lang w:val="es-ES_tradnl"/>
        </w:rPr>
        <w:t xml:space="preserve">de los sistemas obtenidos son </w:t>
      </w:r>
      <w:r w:rsidRPr="00DD1526">
        <w:rPr>
          <w:lang w:val="es-ES_tradnl"/>
        </w:rPr>
        <w:t>suficientemente alta</w:t>
      </w:r>
      <w:r w:rsidR="00F0279F" w:rsidRPr="00DD1526">
        <w:rPr>
          <w:lang w:val="es-ES_tradnl"/>
        </w:rPr>
        <w:t>s (55ºC</w:t>
      </w:r>
      <w:r w:rsidR="00F0279F" w:rsidRPr="00DD1526">
        <w:rPr>
          <w:noProof/>
          <w:lang w:val="es-ES_tradnl"/>
        </w:rPr>
        <w:t xml:space="preserve"> y 75ºC para los sistemas con S4 y S6 respectivamente)</w:t>
      </w:r>
      <w:r w:rsidRPr="00DD1526">
        <w:rPr>
          <w:noProof/>
          <w:lang w:val="es-ES_tradnl"/>
        </w:rPr>
        <w:t xml:space="preserve"> como para que el adhesivo mantenga la rigidez mecánica adecuada a temperatura ambiente o temperatura de uso industrial.</w:t>
      </w:r>
      <w:r w:rsidR="00F0279F" w:rsidRPr="00DD1526">
        <w:rPr>
          <w:noProof/>
          <w:lang w:val="es-ES_tradnl"/>
        </w:rPr>
        <w:t xml:space="preserve"> Mediante ensayos de tracción a rotura se ha comprobado que los materiales presentan alta resistencia mecánica con tensiones de rotura de 54 MPa para el sistema S4 y 73 MPa para el S6. En el caso de las uniones adhesivas, los valores más altos </w:t>
      </w:r>
      <w:r w:rsidR="005C2DC2">
        <w:rPr>
          <w:noProof/>
          <w:lang w:val="es-ES_tradnl"/>
        </w:rPr>
        <w:t xml:space="preserve">obtenidos del ensayo de adhesión (lap-shear) </w:t>
      </w:r>
      <w:r w:rsidR="00F0279F" w:rsidRPr="00DD1526">
        <w:rPr>
          <w:noProof/>
          <w:lang w:val="es-ES_tradnl"/>
        </w:rPr>
        <w:t>son los obtenid</w:t>
      </w:r>
      <w:r w:rsidR="005C2DC2">
        <w:rPr>
          <w:noProof/>
          <w:lang w:val="es-ES_tradnl"/>
        </w:rPr>
        <w:t xml:space="preserve">os para el S4 con resultados alrededor de </w:t>
      </w:r>
      <w:r w:rsidR="00F0279F" w:rsidRPr="00DD1526">
        <w:rPr>
          <w:noProof/>
          <w:lang w:val="es-ES_tradnl"/>
        </w:rPr>
        <w:t>12</w:t>
      </w:r>
      <w:r w:rsidR="003F2D03" w:rsidRPr="00DD1526">
        <w:rPr>
          <w:noProof/>
          <w:lang w:val="es-ES_tradnl"/>
        </w:rPr>
        <w:t>.</w:t>
      </w:r>
      <w:r w:rsidR="00F0279F" w:rsidRPr="00DD1526">
        <w:rPr>
          <w:noProof/>
          <w:lang w:val="es-ES_tradnl"/>
        </w:rPr>
        <w:t>5 MPa</w:t>
      </w:r>
      <w:r w:rsidR="005C2DC2">
        <w:rPr>
          <w:noProof/>
          <w:lang w:val="es-ES_tradnl"/>
        </w:rPr>
        <w:t>, valor</w:t>
      </w:r>
      <w:r w:rsidR="00F0279F" w:rsidRPr="00DD1526">
        <w:rPr>
          <w:noProof/>
          <w:lang w:val="es-ES_tradnl"/>
        </w:rPr>
        <w:t xml:space="preserve"> similar a otros </w:t>
      </w:r>
      <w:r w:rsidR="005C2DC2">
        <w:rPr>
          <w:noProof/>
          <w:lang w:val="es-ES_tradnl"/>
        </w:rPr>
        <w:t>adhesivos</w:t>
      </w:r>
      <w:r w:rsidR="00F0279F" w:rsidRPr="00DD1526">
        <w:rPr>
          <w:noProof/>
          <w:lang w:val="es-ES_tradnl"/>
        </w:rPr>
        <w:t xml:space="preserve"> diseñados por </w:t>
      </w:r>
      <w:r w:rsidR="005C2DC2">
        <w:rPr>
          <w:noProof/>
          <w:lang w:val="es-ES_tradnl"/>
        </w:rPr>
        <w:t>nuestro</w:t>
      </w:r>
      <w:r w:rsidR="00F0279F" w:rsidRPr="00DD1526">
        <w:rPr>
          <w:noProof/>
          <w:lang w:val="es-ES_tradnl"/>
        </w:rPr>
        <w:t xml:space="preserve"> grupo</w:t>
      </w:r>
      <w:r w:rsidR="005C2DC2">
        <w:rPr>
          <w:noProof/>
          <w:lang w:val="es-ES_tradnl"/>
        </w:rPr>
        <w:t xml:space="preserve"> de investigación</w:t>
      </w:r>
      <w:r w:rsidR="00F0279F" w:rsidRPr="00DD1526">
        <w:rPr>
          <w:noProof/>
          <w:lang w:val="es-ES_tradnl"/>
        </w:rPr>
        <w:t xml:space="preserve"> o incluso similar a adhesivos comerciales. Respecto a sus propiedades de relajación, las temperaturas de congelación topológica, T</w:t>
      </w:r>
      <w:r w:rsidR="00F0279F" w:rsidRPr="00DD1526">
        <w:rPr>
          <w:noProof/>
          <w:vertAlign w:val="subscript"/>
          <w:lang w:val="es-ES_tradnl"/>
        </w:rPr>
        <w:t>v</w:t>
      </w:r>
      <w:r w:rsidR="00F0279F" w:rsidRPr="00DD1526">
        <w:rPr>
          <w:noProof/>
          <w:lang w:val="es-ES_tradnl"/>
        </w:rPr>
        <w:t xml:space="preserve">, son del orden de 96ºC y 141ºC para el S4 y S6 respectivamente, adecuadas para no </w:t>
      </w:r>
      <w:r w:rsidRPr="00DD1526">
        <w:rPr>
          <w:noProof/>
          <w:lang w:val="es-ES_tradnl"/>
        </w:rPr>
        <w:t>alterar las propiedades mecánicas de los s</w:t>
      </w:r>
      <w:r w:rsidR="00F0279F" w:rsidRPr="00DD1526">
        <w:rPr>
          <w:noProof/>
          <w:lang w:val="es-ES_tradnl"/>
        </w:rPr>
        <w:t>ustratos a unir en el proceso de reciclado</w:t>
      </w:r>
      <w:r w:rsidRPr="00DD1526">
        <w:rPr>
          <w:noProof/>
          <w:lang w:val="es-ES_tradnl"/>
        </w:rPr>
        <w:t>.</w:t>
      </w:r>
      <w:r w:rsidR="00F0279F" w:rsidRPr="00DD1526">
        <w:rPr>
          <w:noProof/>
          <w:lang w:val="es-ES_tradnl"/>
        </w:rPr>
        <w:t xml:space="preserve"> Los ensayos de fluencia demuestran también que los materiales mantienen la </w:t>
      </w:r>
      <w:r w:rsidRPr="00DD1526">
        <w:rPr>
          <w:noProof/>
          <w:lang w:val="es-ES_tradnl"/>
        </w:rPr>
        <w:t>integridad mecánica</w:t>
      </w:r>
      <w:r w:rsidR="00F0279F" w:rsidRPr="00DD1526">
        <w:rPr>
          <w:noProof/>
          <w:lang w:val="es-ES_tradnl"/>
        </w:rPr>
        <w:t xml:space="preserve"> a temperatura de uso (hasta 70ºC) y </w:t>
      </w:r>
      <w:r w:rsidRPr="00DD1526">
        <w:rPr>
          <w:noProof/>
          <w:lang w:val="es-ES_tradnl"/>
        </w:rPr>
        <w:t>no inici</w:t>
      </w:r>
      <w:r w:rsidR="00F0279F" w:rsidRPr="00DD1526">
        <w:rPr>
          <w:noProof/>
          <w:lang w:val="es-ES_tradnl"/>
        </w:rPr>
        <w:t>a</w:t>
      </w:r>
      <w:r w:rsidRPr="00DD1526">
        <w:rPr>
          <w:noProof/>
          <w:lang w:val="es-ES_tradnl"/>
        </w:rPr>
        <w:t xml:space="preserve"> el proceso de intercambio de red que ha</w:t>
      </w:r>
      <w:r w:rsidR="00F0279F" w:rsidRPr="00DD1526">
        <w:rPr>
          <w:noProof/>
          <w:lang w:val="es-ES_tradnl"/>
        </w:rPr>
        <w:t xml:space="preserve">ce disminuir su viscosidad. Además, en el caso del uniones adhesivas S4, a temperaturas alrededor de 100ºC se puede producir el desmantelamiento de la unión sin perjucio de los sustratos. </w:t>
      </w:r>
      <w:r w:rsidR="001210E9" w:rsidRPr="00DD1526">
        <w:rPr>
          <w:noProof/>
          <w:lang w:val="es-ES_tradnl"/>
        </w:rPr>
        <w:t>Las propiedades mecánicas de las uniones solapadas después de rotura o d</w:t>
      </w:r>
      <w:r w:rsidR="00447D7D" w:rsidRPr="00DD1526">
        <w:rPr>
          <w:noProof/>
          <w:lang w:val="es-ES_tradnl"/>
        </w:rPr>
        <w:t xml:space="preserve">esmantelamiento presentan valores muy modestos, principalmente debido al proceso experimental en la re-adhesión. Es esperable que </w:t>
      </w:r>
      <w:r w:rsidR="005C2DC2">
        <w:rPr>
          <w:noProof/>
          <w:lang w:val="es-ES_tradnl"/>
        </w:rPr>
        <w:t>perfeccionando</w:t>
      </w:r>
      <w:r w:rsidR="00447D7D" w:rsidRPr="00DD1526">
        <w:rPr>
          <w:noProof/>
          <w:lang w:val="es-ES_tradnl"/>
        </w:rPr>
        <w:t xml:space="preserve"> este proceso</w:t>
      </w:r>
      <w:r w:rsidR="005C2DC2">
        <w:rPr>
          <w:noProof/>
          <w:lang w:val="es-ES_tradnl"/>
        </w:rPr>
        <w:t xml:space="preserve"> experimental</w:t>
      </w:r>
      <w:r w:rsidR="00447D7D" w:rsidRPr="00DD1526">
        <w:rPr>
          <w:noProof/>
          <w:lang w:val="es-ES_tradnl"/>
        </w:rPr>
        <w:t xml:space="preserve"> </w:t>
      </w:r>
      <w:r w:rsidR="005C2DC2">
        <w:rPr>
          <w:noProof/>
          <w:lang w:val="es-ES_tradnl"/>
        </w:rPr>
        <w:t xml:space="preserve">se </w:t>
      </w:r>
      <w:r w:rsidR="00447D7D" w:rsidRPr="00DD1526">
        <w:rPr>
          <w:noProof/>
          <w:lang w:val="es-ES_tradnl"/>
        </w:rPr>
        <w:t>permita mejorar notablemente estos resultados.</w:t>
      </w:r>
    </w:p>
    <w:p w14:paraId="51AB38A3" w14:textId="66B9159E" w:rsidR="009B4D5F" w:rsidRPr="00DD1526" w:rsidRDefault="00DC3DDA" w:rsidP="00DC3DDA">
      <w:pPr>
        <w:rPr>
          <w:i/>
          <w:noProof/>
          <w:lang w:val="es-ES_tradnl"/>
        </w:rPr>
      </w:pPr>
      <w:r w:rsidRPr="00DD1526">
        <w:rPr>
          <w:noProof/>
          <w:lang w:val="es-ES_tradnl"/>
        </w:rPr>
        <w:t>Finalmente, se ha podido demostrar que, además de ser unos adhesivos reciclables competitivos a nivel industrial, estos sistemas también presentan otras propiedades funcionales como la memoria de forma y la capacidad de auto-soldado.</w:t>
      </w:r>
    </w:p>
    <w:p w14:paraId="3A46E38E" w14:textId="16A1B605" w:rsidR="009B4D5F" w:rsidRPr="00DD1526" w:rsidRDefault="009B4D5F" w:rsidP="002E2C39">
      <w:pPr>
        <w:rPr>
          <w:noProof/>
          <w:lang w:val="es-ES_tradnl"/>
        </w:rPr>
      </w:pPr>
    </w:p>
    <w:p w14:paraId="4C949FEB" w14:textId="158549AE" w:rsidR="009B4D5F" w:rsidRPr="00DD1526" w:rsidRDefault="009B4D5F" w:rsidP="00C73C9D">
      <w:pPr>
        <w:pStyle w:val="Ttulo1"/>
        <w:rPr>
          <w:lang w:val="es-ES_tradnl"/>
        </w:rPr>
      </w:pPr>
      <w:r w:rsidRPr="00DD1526">
        <w:rPr>
          <w:lang w:val="es-ES_tradnl"/>
        </w:rPr>
        <w:t>Agradecimientos</w:t>
      </w:r>
    </w:p>
    <w:p w14:paraId="7CC7D255" w14:textId="77777777" w:rsidR="009B4D5F" w:rsidRPr="00DD1526" w:rsidRDefault="009B4D5F" w:rsidP="002E2C39">
      <w:pPr>
        <w:rPr>
          <w:noProof/>
          <w:lang w:val="es-ES_tradnl"/>
        </w:rPr>
      </w:pPr>
    </w:p>
    <w:p w14:paraId="18DD1086" w14:textId="679357DA" w:rsidR="009B4D5F" w:rsidRPr="00DD1526" w:rsidRDefault="00447D7D" w:rsidP="002E2C39">
      <w:pPr>
        <w:rPr>
          <w:noProof/>
          <w:lang w:val="es-ES_tradnl" w:eastAsia="es-CO"/>
        </w:rPr>
      </w:pPr>
      <w:r w:rsidRPr="00DD1526">
        <w:rPr>
          <w:noProof/>
          <w:lang w:val="es-ES_tradnl"/>
        </w:rPr>
        <w:t>Este trabajo es parte del proyecto I&amp;D PID2020-115102RB-C21 y PID2020-115102RB-C22 financiado por MCNI/AEI/10.13039/501100011033</w:t>
      </w:r>
      <w:r w:rsidR="009B4D5F" w:rsidRPr="00DD1526">
        <w:rPr>
          <w:noProof/>
          <w:lang w:val="es-ES_tradnl"/>
        </w:rPr>
        <w:t>.</w:t>
      </w:r>
      <w:r w:rsidRPr="00DD1526">
        <w:rPr>
          <w:noProof/>
          <w:lang w:val="es-ES_tradnl"/>
        </w:rPr>
        <w:t xml:space="preserve"> Los autores también agradecen a la Diputació de Tarragona </w:t>
      </w:r>
      <w:r w:rsidR="009B4D5F" w:rsidRPr="00DD1526">
        <w:rPr>
          <w:noProof/>
          <w:lang w:val="es-ES_tradnl"/>
        </w:rPr>
        <w:t xml:space="preserve"> </w:t>
      </w:r>
      <w:r w:rsidRPr="00DD1526">
        <w:rPr>
          <w:noProof/>
          <w:lang w:val="es-ES_tradnl"/>
        </w:rPr>
        <w:t>la financiación obtenida a través del proyecto 2022/27.</w:t>
      </w:r>
    </w:p>
    <w:p w14:paraId="18D993D8" w14:textId="77777777" w:rsidR="003134B7" w:rsidRDefault="003134B7" w:rsidP="002E2C39">
      <w:pPr>
        <w:rPr>
          <w:noProof/>
          <w:lang w:val="es-ES_tradnl" w:eastAsia="es-CO"/>
        </w:rPr>
      </w:pPr>
    </w:p>
    <w:p w14:paraId="22056D90" w14:textId="77777777" w:rsidR="008D1292" w:rsidRDefault="008D1292" w:rsidP="002E2C39">
      <w:pPr>
        <w:rPr>
          <w:noProof/>
          <w:lang w:val="es-ES_tradnl" w:eastAsia="es-CO"/>
        </w:rPr>
      </w:pPr>
    </w:p>
    <w:p w14:paraId="454901FB" w14:textId="77777777" w:rsidR="008D1292" w:rsidRPr="00DD1526" w:rsidRDefault="008D1292" w:rsidP="002E2C39">
      <w:pPr>
        <w:rPr>
          <w:noProof/>
          <w:lang w:val="es-ES_tradnl" w:eastAsia="es-CO"/>
        </w:rPr>
      </w:pPr>
      <w:bookmarkStart w:id="0" w:name="_GoBack"/>
      <w:bookmarkEnd w:id="0"/>
    </w:p>
    <w:p w14:paraId="40093F06" w14:textId="5FE334F1" w:rsidR="009B4D5F" w:rsidRPr="00DD1526" w:rsidRDefault="009B4D5F" w:rsidP="00960B8F">
      <w:pPr>
        <w:pStyle w:val="Ttulo1"/>
        <w:rPr>
          <w:lang w:val="es-ES_tradnl"/>
        </w:rPr>
      </w:pPr>
      <w:r w:rsidRPr="00DD1526">
        <w:rPr>
          <w:lang w:val="es-ES_tradnl"/>
        </w:rPr>
        <w:t>R</w:t>
      </w:r>
      <w:r w:rsidR="006E4429" w:rsidRPr="00DD1526">
        <w:rPr>
          <w:lang w:val="es-ES_tradnl"/>
        </w:rPr>
        <w:t>eferencias</w:t>
      </w:r>
    </w:p>
    <w:p w14:paraId="3DC397C8" w14:textId="73AB6BAD" w:rsidR="009B4D5F" w:rsidRPr="00DD1526" w:rsidRDefault="009B4D5F" w:rsidP="007541F3">
      <w:pPr>
        <w:rPr>
          <w:noProof/>
          <w:lang w:val="es-ES_tradnl"/>
        </w:rPr>
      </w:pPr>
    </w:p>
    <w:p w14:paraId="5E2B2C53" w14:textId="2E5A7853" w:rsidR="004450DE" w:rsidRPr="00AD4E5A" w:rsidRDefault="004450DE" w:rsidP="001D60E7">
      <w:pPr>
        <w:rPr>
          <w:i/>
          <w:noProof/>
          <w:lang w:val="en-US"/>
        </w:rPr>
      </w:pPr>
      <w:r w:rsidRPr="00AD4E5A">
        <w:rPr>
          <w:noProof/>
          <w:lang w:val="en-US"/>
        </w:rPr>
        <w:t>[</w:t>
      </w:r>
      <w:r w:rsidR="007F2128" w:rsidRPr="00AD4E5A">
        <w:rPr>
          <w:noProof/>
          <w:lang w:val="en-US"/>
        </w:rPr>
        <w:t>1</w:t>
      </w:r>
      <w:r w:rsidRPr="00AD4E5A">
        <w:rPr>
          <w:noProof/>
          <w:lang w:val="en-US"/>
        </w:rPr>
        <w:t xml:space="preserve">] </w:t>
      </w:r>
      <w:r w:rsidR="007F2128" w:rsidRPr="00AD4E5A">
        <w:rPr>
          <w:noProof/>
          <w:lang w:val="en-US"/>
        </w:rPr>
        <w:t>M. Biron. “Material Selection for Thermoplastic Parts: Practical and Advanced Information”; William Andrew: Oxford, United Kingdom, 2015; ISBN 978-0-7020-6287-2.</w:t>
      </w:r>
      <w:r w:rsidR="001D60E7">
        <w:rPr>
          <w:lang w:val="en-US"/>
        </w:rPr>
        <w:t xml:space="preserve"> </w:t>
      </w:r>
    </w:p>
    <w:p w14:paraId="5AAD8F82" w14:textId="07B8CB74" w:rsidR="004450DE" w:rsidRPr="00AD4E5A" w:rsidRDefault="004450DE" w:rsidP="007F2128">
      <w:pPr>
        <w:spacing w:before="120"/>
        <w:rPr>
          <w:i/>
          <w:noProof/>
          <w:lang w:val="en-US"/>
        </w:rPr>
      </w:pPr>
      <w:r w:rsidRPr="00AD4E5A">
        <w:rPr>
          <w:noProof/>
          <w:lang w:val="en-US"/>
        </w:rPr>
        <w:t>[</w:t>
      </w:r>
      <w:r w:rsidR="007F2128" w:rsidRPr="00AD4E5A">
        <w:rPr>
          <w:noProof/>
          <w:lang w:val="en-US"/>
        </w:rPr>
        <w:t>2</w:t>
      </w:r>
      <w:r w:rsidR="00662B2B" w:rsidRPr="00AD4E5A">
        <w:rPr>
          <w:noProof/>
          <w:lang w:val="en-US"/>
        </w:rPr>
        <w:t xml:space="preserve">] </w:t>
      </w:r>
      <w:r w:rsidR="007F2128" w:rsidRPr="00AD4E5A">
        <w:rPr>
          <w:noProof/>
          <w:lang w:val="en-US"/>
        </w:rPr>
        <w:t>J.P. Pascault, H. Sautereau, J. Verdu, RJJ. Williams. “Thermosetting Polymers”; CRC Press: New York, NY, 2002; ISBN 978-0-8247-4405-2.</w:t>
      </w:r>
    </w:p>
    <w:p w14:paraId="1EFE2091" w14:textId="603A8B65" w:rsidR="007F2128" w:rsidRPr="00AD4E5A" w:rsidRDefault="007F2128" w:rsidP="007F2128">
      <w:pPr>
        <w:pStyle w:val="CNIMReferencia"/>
        <w:tabs>
          <w:tab w:val="clear" w:pos="425"/>
        </w:tabs>
        <w:ind w:left="0" w:firstLine="0"/>
        <w:rPr>
          <w:lang w:val="en-US"/>
        </w:rPr>
      </w:pPr>
      <w:r w:rsidRPr="00AD4E5A">
        <w:rPr>
          <w:bCs/>
          <w:lang w:val="en-US"/>
        </w:rPr>
        <w:t xml:space="preserve">[3] W. </w:t>
      </w:r>
      <w:proofErr w:type="spellStart"/>
      <w:r w:rsidRPr="00AD4E5A">
        <w:rPr>
          <w:bCs/>
          <w:lang w:val="en-US"/>
        </w:rPr>
        <w:t>Denissen</w:t>
      </w:r>
      <w:proofErr w:type="spellEnd"/>
      <w:r w:rsidRPr="00AD4E5A">
        <w:rPr>
          <w:bCs/>
          <w:lang w:val="en-US"/>
        </w:rPr>
        <w:t xml:space="preserve">, JM. Winne, F. Du </w:t>
      </w:r>
      <w:proofErr w:type="spellStart"/>
      <w:r w:rsidRPr="00AD4E5A">
        <w:rPr>
          <w:bCs/>
          <w:lang w:val="en-US"/>
        </w:rPr>
        <w:t>Prez</w:t>
      </w:r>
      <w:proofErr w:type="spellEnd"/>
      <w:r w:rsidRPr="00AD4E5A">
        <w:rPr>
          <w:bCs/>
          <w:lang w:val="en-US"/>
        </w:rPr>
        <w:t>.</w:t>
      </w:r>
      <w:r w:rsidRPr="00AD4E5A">
        <w:rPr>
          <w:lang w:val="en-US"/>
        </w:rPr>
        <w:t xml:space="preserve"> “</w:t>
      </w:r>
      <w:proofErr w:type="spellStart"/>
      <w:r w:rsidRPr="00AD4E5A">
        <w:rPr>
          <w:lang w:val="en-US"/>
        </w:rPr>
        <w:t>Vitrimers</w:t>
      </w:r>
      <w:proofErr w:type="spellEnd"/>
      <w:r w:rsidRPr="00AD4E5A">
        <w:rPr>
          <w:lang w:val="en-US"/>
        </w:rPr>
        <w:t xml:space="preserve">. Permanent organic networks with glass-like fluidity”. </w:t>
      </w:r>
      <w:r w:rsidRPr="00AD4E5A">
        <w:rPr>
          <w:i/>
          <w:lang w:val="en-US"/>
        </w:rPr>
        <w:t>Chem. Sci</w:t>
      </w:r>
      <w:r w:rsidRPr="00AD4E5A">
        <w:rPr>
          <w:lang w:val="en-US"/>
        </w:rPr>
        <w:t>., Vol. 7, pp. 30–38, 2016.</w:t>
      </w:r>
      <w:r w:rsidR="00015511">
        <w:rPr>
          <w:lang w:val="en-US"/>
        </w:rPr>
        <w:t xml:space="preserve"> </w:t>
      </w:r>
      <w:r w:rsidR="00015511" w:rsidRPr="00015511">
        <w:rPr>
          <w:lang w:val="en-US"/>
        </w:rPr>
        <w:t>https://doi.org/10.1039/C5SC02223A</w:t>
      </w:r>
    </w:p>
    <w:p w14:paraId="4EF7671E" w14:textId="77777777" w:rsidR="00015511" w:rsidRDefault="007F2128" w:rsidP="00015511">
      <w:pPr>
        <w:pStyle w:val="CNIMReferencia"/>
        <w:tabs>
          <w:tab w:val="clear" w:pos="425"/>
        </w:tabs>
        <w:ind w:left="0" w:firstLine="0"/>
        <w:rPr>
          <w:lang w:val="en-US"/>
        </w:rPr>
      </w:pPr>
      <w:r w:rsidRPr="00AD4E5A">
        <w:rPr>
          <w:lang w:val="en-US"/>
        </w:rPr>
        <w:t xml:space="preserve">[4] D. </w:t>
      </w:r>
      <w:proofErr w:type="spellStart"/>
      <w:r w:rsidRPr="00AD4E5A">
        <w:rPr>
          <w:lang w:val="en-US"/>
        </w:rPr>
        <w:t>Montarnal</w:t>
      </w:r>
      <w:proofErr w:type="spellEnd"/>
      <w:r w:rsidRPr="00AD4E5A">
        <w:rPr>
          <w:lang w:val="en-US"/>
        </w:rPr>
        <w:t xml:space="preserve">, M. </w:t>
      </w:r>
      <w:proofErr w:type="spellStart"/>
      <w:r w:rsidRPr="00AD4E5A">
        <w:rPr>
          <w:lang w:val="en-US"/>
        </w:rPr>
        <w:t>Capelot</w:t>
      </w:r>
      <w:proofErr w:type="spellEnd"/>
      <w:r w:rsidRPr="00AD4E5A">
        <w:rPr>
          <w:lang w:val="en-US"/>
        </w:rPr>
        <w:t xml:space="preserve">, F. </w:t>
      </w:r>
      <w:proofErr w:type="spellStart"/>
      <w:r w:rsidRPr="00AD4E5A">
        <w:rPr>
          <w:lang w:val="en-US"/>
        </w:rPr>
        <w:t>Tournilhac</w:t>
      </w:r>
      <w:proofErr w:type="spellEnd"/>
      <w:r w:rsidRPr="00AD4E5A">
        <w:rPr>
          <w:lang w:val="en-US"/>
        </w:rPr>
        <w:t xml:space="preserve">, L. </w:t>
      </w:r>
      <w:proofErr w:type="spellStart"/>
      <w:r w:rsidRPr="00AD4E5A">
        <w:rPr>
          <w:lang w:val="en-US"/>
        </w:rPr>
        <w:t>Leibler</w:t>
      </w:r>
      <w:proofErr w:type="spellEnd"/>
      <w:r w:rsidRPr="00AD4E5A">
        <w:rPr>
          <w:lang w:val="en-US"/>
        </w:rPr>
        <w:t xml:space="preserve">. “Silica-like malleable materials from permanent organic networks”, </w:t>
      </w:r>
      <w:r w:rsidRPr="00AD4E5A">
        <w:rPr>
          <w:i/>
          <w:lang w:val="en-US"/>
        </w:rPr>
        <w:t>Science</w:t>
      </w:r>
      <w:r w:rsidRPr="00AD4E5A">
        <w:rPr>
          <w:lang w:val="en-US"/>
        </w:rPr>
        <w:t xml:space="preserve"> Vol. 334, pp. 965–968, 2011</w:t>
      </w:r>
      <w:r w:rsidR="00015511">
        <w:rPr>
          <w:lang w:val="en-US"/>
        </w:rPr>
        <w:t>.</w:t>
      </w:r>
    </w:p>
    <w:p w14:paraId="1634247C" w14:textId="06941B86" w:rsidR="007F2128" w:rsidRPr="00AD4E5A" w:rsidRDefault="00015511" w:rsidP="00015511">
      <w:pPr>
        <w:pStyle w:val="CNIMReferencia"/>
        <w:tabs>
          <w:tab w:val="clear" w:pos="425"/>
        </w:tabs>
        <w:spacing w:before="0"/>
        <w:ind w:left="0" w:firstLine="0"/>
        <w:rPr>
          <w:lang w:val="en-US"/>
        </w:rPr>
      </w:pPr>
      <w:r w:rsidRPr="00015511">
        <w:rPr>
          <w:lang w:val="en-US"/>
        </w:rPr>
        <w:t>https://www.science.org/doi/10.1126/science.1212648</w:t>
      </w:r>
    </w:p>
    <w:p w14:paraId="6968594C" w14:textId="42B60499" w:rsidR="007F2128" w:rsidRPr="00AD4E5A" w:rsidRDefault="007F2128" w:rsidP="007F2128">
      <w:pPr>
        <w:pStyle w:val="CNIMReferencia"/>
        <w:tabs>
          <w:tab w:val="clear" w:pos="425"/>
        </w:tabs>
        <w:ind w:left="0" w:firstLine="0"/>
        <w:rPr>
          <w:lang w:val="en-US"/>
        </w:rPr>
      </w:pPr>
      <w:r w:rsidRPr="00AD4E5A">
        <w:rPr>
          <w:lang w:val="en-US"/>
        </w:rPr>
        <w:t xml:space="preserve">[5] JC. </w:t>
      </w:r>
      <w:proofErr w:type="spellStart"/>
      <w:r w:rsidRPr="00AD4E5A">
        <w:rPr>
          <w:lang w:val="en-US"/>
        </w:rPr>
        <w:t>Kloxin</w:t>
      </w:r>
      <w:proofErr w:type="spellEnd"/>
      <w:r w:rsidRPr="00AD4E5A">
        <w:rPr>
          <w:lang w:val="en-US"/>
        </w:rPr>
        <w:t xml:space="preserve">, CN. Bowman. “Covalent adaptable networks: smart, reconfigurable and responsive network systems” </w:t>
      </w:r>
      <w:r w:rsidRPr="00AD4E5A">
        <w:rPr>
          <w:i/>
          <w:lang w:val="en-US"/>
        </w:rPr>
        <w:t>Chem. Soc. Rev</w:t>
      </w:r>
      <w:r w:rsidRPr="00AD4E5A">
        <w:rPr>
          <w:lang w:val="en-US"/>
        </w:rPr>
        <w:t>. Vol. 42, pp. 7161–7173 (2013).</w:t>
      </w:r>
      <w:r w:rsidR="00015511">
        <w:rPr>
          <w:lang w:val="en-US"/>
        </w:rPr>
        <w:t xml:space="preserve"> </w:t>
      </w:r>
      <w:r w:rsidR="00015511" w:rsidRPr="00015511">
        <w:rPr>
          <w:lang w:val="en-US"/>
        </w:rPr>
        <w:t>https://doi.org/10.1039/C3CS60046G</w:t>
      </w:r>
    </w:p>
    <w:p w14:paraId="662DD208" w14:textId="77777777" w:rsidR="00015511" w:rsidRDefault="007F2128" w:rsidP="007F2128">
      <w:pPr>
        <w:pStyle w:val="CNIMReferencia"/>
        <w:ind w:left="0" w:firstLine="0"/>
        <w:rPr>
          <w:lang w:val="en-US"/>
        </w:rPr>
      </w:pPr>
      <w:r w:rsidRPr="00AD4E5A">
        <w:rPr>
          <w:lang w:val="en-US"/>
        </w:rPr>
        <w:t xml:space="preserve">[6] ZP. Zhang, MZ. </w:t>
      </w:r>
      <w:proofErr w:type="spellStart"/>
      <w:r w:rsidRPr="00AD4E5A">
        <w:rPr>
          <w:lang w:val="en-US"/>
        </w:rPr>
        <w:t>Rong</w:t>
      </w:r>
      <w:proofErr w:type="spellEnd"/>
      <w:r w:rsidRPr="00AD4E5A">
        <w:rPr>
          <w:lang w:val="en-US"/>
        </w:rPr>
        <w:t xml:space="preserve">, MQ. Zhang. “Polymer Engineering based on reversible covalent chemistry: a promising innovative pathway towards new materials and new functionalities”, </w:t>
      </w:r>
      <w:proofErr w:type="spellStart"/>
      <w:r w:rsidRPr="00AD4E5A">
        <w:rPr>
          <w:lang w:val="en-US"/>
        </w:rPr>
        <w:t>Prog</w:t>
      </w:r>
      <w:proofErr w:type="spellEnd"/>
      <w:r w:rsidRPr="00AD4E5A">
        <w:rPr>
          <w:lang w:val="en-US"/>
        </w:rPr>
        <w:t xml:space="preserve">. </w:t>
      </w:r>
      <w:proofErr w:type="spellStart"/>
      <w:r w:rsidRPr="00AD4E5A">
        <w:rPr>
          <w:lang w:val="en-US"/>
        </w:rPr>
        <w:t>Polym</w:t>
      </w:r>
      <w:proofErr w:type="spellEnd"/>
      <w:r w:rsidRPr="00AD4E5A">
        <w:rPr>
          <w:lang w:val="en-US"/>
        </w:rPr>
        <w:t>. Sci. Vol. 80, pp. 39–93, 2018.</w:t>
      </w:r>
      <w:r w:rsidR="00015511">
        <w:rPr>
          <w:lang w:val="en-US"/>
        </w:rPr>
        <w:t xml:space="preserve"> </w:t>
      </w:r>
    </w:p>
    <w:p w14:paraId="6665E4C1" w14:textId="66307AEF" w:rsidR="007F2128" w:rsidRDefault="00015511" w:rsidP="007F2128">
      <w:pPr>
        <w:pStyle w:val="CNIMReferencia"/>
        <w:ind w:left="0" w:firstLine="0"/>
        <w:rPr>
          <w:lang w:val="en-US"/>
        </w:rPr>
      </w:pPr>
      <w:r w:rsidRPr="00015511">
        <w:rPr>
          <w:lang w:val="en-US"/>
        </w:rPr>
        <w:t>https://doi.org/10.1016/j.progpolymsci.2018.03.002</w:t>
      </w:r>
    </w:p>
    <w:p w14:paraId="62229432" w14:textId="08CF125C" w:rsidR="007F2128" w:rsidRPr="00AD4E5A" w:rsidRDefault="007F2128" w:rsidP="007F2128">
      <w:pPr>
        <w:pStyle w:val="CNIMReferencia"/>
        <w:tabs>
          <w:tab w:val="clear" w:pos="425"/>
        </w:tabs>
        <w:ind w:left="0" w:firstLine="0"/>
        <w:rPr>
          <w:lang w:val="en-US"/>
        </w:rPr>
      </w:pPr>
      <w:r w:rsidRPr="00AD4E5A">
        <w:rPr>
          <w:lang w:val="en-US"/>
        </w:rPr>
        <w:t xml:space="preserve">[7] M. </w:t>
      </w:r>
      <w:proofErr w:type="spellStart"/>
      <w:r w:rsidRPr="00AD4E5A">
        <w:rPr>
          <w:lang w:val="en-US"/>
        </w:rPr>
        <w:t>Capelot</w:t>
      </w:r>
      <w:proofErr w:type="spellEnd"/>
      <w:r w:rsidRPr="00AD4E5A">
        <w:rPr>
          <w:lang w:val="en-US"/>
        </w:rPr>
        <w:t xml:space="preserve">, M. </w:t>
      </w:r>
      <w:proofErr w:type="spellStart"/>
      <w:r w:rsidRPr="00AD4E5A">
        <w:rPr>
          <w:lang w:val="en-US"/>
        </w:rPr>
        <w:t>Unterlass</w:t>
      </w:r>
      <w:proofErr w:type="spellEnd"/>
      <w:r w:rsidRPr="00AD4E5A">
        <w:rPr>
          <w:lang w:val="en-US"/>
        </w:rPr>
        <w:t xml:space="preserve">, F. </w:t>
      </w:r>
      <w:proofErr w:type="spellStart"/>
      <w:r w:rsidRPr="00AD4E5A">
        <w:rPr>
          <w:lang w:val="en-US"/>
        </w:rPr>
        <w:t>Tournilhac</w:t>
      </w:r>
      <w:proofErr w:type="spellEnd"/>
      <w:r w:rsidRPr="00AD4E5A">
        <w:rPr>
          <w:lang w:val="en-US"/>
        </w:rPr>
        <w:t xml:space="preserve">, L. </w:t>
      </w:r>
      <w:proofErr w:type="spellStart"/>
      <w:r w:rsidRPr="00AD4E5A">
        <w:rPr>
          <w:lang w:val="en-US"/>
        </w:rPr>
        <w:t>Leibler</w:t>
      </w:r>
      <w:proofErr w:type="spellEnd"/>
      <w:r w:rsidRPr="00AD4E5A">
        <w:rPr>
          <w:lang w:val="en-US"/>
        </w:rPr>
        <w:t xml:space="preserve">. “Catalytic control of the </w:t>
      </w:r>
      <w:proofErr w:type="spellStart"/>
      <w:r w:rsidRPr="00AD4E5A">
        <w:rPr>
          <w:lang w:val="en-US"/>
        </w:rPr>
        <w:t>vitrimer</w:t>
      </w:r>
      <w:proofErr w:type="spellEnd"/>
      <w:r w:rsidRPr="00AD4E5A">
        <w:rPr>
          <w:lang w:val="en-US"/>
        </w:rPr>
        <w:t xml:space="preserve"> glass transition”, ACS Macro Lett. Vol. 1, pp. 789–792, 2012.</w:t>
      </w:r>
      <w:r w:rsidR="00015511">
        <w:rPr>
          <w:lang w:val="en-US"/>
        </w:rPr>
        <w:t xml:space="preserve"> </w:t>
      </w:r>
      <w:r w:rsidR="00015511" w:rsidRPr="00015511">
        <w:rPr>
          <w:lang w:val="en-US"/>
        </w:rPr>
        <w:t>https://doi.org/10.1021/mz300239f</w:t>
      </w:r>
    </w:p>
    <w:p w14:paraId="0A8CD3F8" w14:textId="77777777" w:rsidR="00015511" w:rsidRDefault="00B8302E" w:rsidP="007F2128">
      <w:pPr>
        <w:pStyle w:val="CNIMReferencia"/>
        <w:tabs>
          <w:tab w:val="clear" w:pos="425"/>
        </w:tabs>
        <w:ind w:left="0" w:firstLine="0"/>
        <w:rPr>
          <w:lang w:val="en-US"/>
        </w:rPr>
      </w:pPr>
      <w:r w:rsidRPr="00DD1526">
        <w:rPr>
          <w:lang w:val="es-ES_tradnl"/>
        </w:rPr>
        <w:t xml:space="preserve">[8] F. Gamardella, F. Guerrero, S. De la Flor, X. Ramis, À. Serra. </w:t>
      </w:r>
      <w:r w:rsidRPr="009F6455">
        <w:rPr>
          <w:lang w:val="en-US"/>
        </w:rPr>
        <w:t xml:space="preserve">“A new class of </w:t>
      </w:r>
      <w:proofErr w:type="spellStart"/>
      <w:r w:rsidRPr="009F6455">
        <w:rPr>
          <w:lang w:val="en-US"/>
        </w:rPr>
        <w:t>vitrimers</w:t>
      </w:r>
      <w:proofErr w:type="spellEnd"/>
      <w:r w:rsidRPr="009F6455">
        <w:rPr>
          <w:lang w:val="en-US"/>
        </w:rPr>
        <w:t xml:space="preserve"> based on aliphatic </w:t>
      </w:r>
      <w:proofErr w:type="gramStart"/>
      <w:r w:rsidRPr="009F6455">
        <w:rPr>
          <w:lang w:val="en-US"/>
        </w:rPr>
        <w:t>poly(</w:t>
      </w:r>
      <w:proofErr w:type="spellStart"/>
      <w:proofErr w:type="gramEnd"/>
      <w:r w:rsidRPr="009F6455">
        <w:rPr>
          <w:lang w:val="en-US"/>
        </w:rPr>
        <w:t>thiourethane</w:t>
      </w:r>
      <w:proofErr w:type="spellEnd"/>
      <w:r w:rsidRPr="009F6455">
        <w:rPr>
          <w:lang w:val="en-US"/>
        </w:rPr>
        <w:t xml:space="preserve">) networks with shape memory and permanent shape reconfiguration”. </w:t>
      </w:r>
      <w:r w:rsidRPr="00015511">
        <w:rPr>
          <w:lang w:val="en-US"/>
        </w:rPr>
        <w:t xml:space="preserve">Eur. </w:t>
      </w:r>
      <w:proofErr w:type="spellStart"/>
      <w:r w:rsidRPr="00015511">
        <w:rPr>
          <w:lang w:val="en-US"/>
        </w:rPr>
        <w:t>Polym</w:t>
      </w:r>
      <w:proofErr w:type="spellEnd"/>
      <w:r w:rsidRPr="00015511">
        <w:rPr>
          <w:lang w:val="en-US"/>
        </w:rPr>
        <w:t>. J. Vol. 122, pp. 109361, 2020.</w:t>
      </w:r>
      <w:r w:rsidR="00015511" w:rsidRPr="00015511">
        <w:rPr>
          <w:lang w:val="en-US"/>
        </w:rPr>
        <w:t xml:space="preserve"> </w:t>
      </w:r>
    </w:p>
    <w:p w14:paraId="0184B7C9" w14:textId="57AC8910" w:rsidR="00B8302E" w:rsidRPr="00015511" w:rsidRDefault="00015511" w:rsidP="00015511">
      <w:pPr>
        <w:pStyle w:val="CNIMReferencia"/>
        <w:tabs>
          <w:tab w:val="clear" w:pos="425"/>
        </w:tabs>
        <w:spacing w:before="0"/>
        <w:ind w:left="0" w:firstLine="0"/>
        <w:rPr>
          <w:lang w:val="en-US"/>
        </w:rPr>
      </w:pPr>
      <w:r w:rsidRPr="00015511">
        <w:rPr>
          <w:lang w:val="en-US"/>
        </w:rPr>
        <w:t>https://doi.org/10.1016/j.eurpolymj.2019.109361</w:t>
      </w:r>
    </w:p>
    <w:p w14:paraId="4DE2BEDD" w14:textId="4C199946" w:rsidR="00B8302E" w:rsidRPr="00DD1526" w:rsidRDefault="00B8302E" w:rsidP="00B8302E">
      <w:pPr>
        <w:pStyle w:val="CNIMReferencia"/>
        <w:tabs>
          <w:tab w:val="clear" w:pos="425"/>
        </w:tabs>
        <w:ind w:left="0" w:firstLine="0"/>
        <w:rPr>
          <w:lang w:val="es-ES_tradnl"/>
        </w:rPr>
      </w:pPr>
      <w:r w:rsidRPr="00DD1526">
        <w:rPr>
          <w:lang w:val="es-ES_tradnl"/>
        </w:rPr>
        <w:t>[9] F. Guerrero, S. De la Flor, X. Ramis, J I.</w:t>
      </w:r>
      <w:r w:rsidR="00015511">
        <w:rPr>
          <w:lang w:val="es-ES_tradnl"/>
        </w:rPr>
        <w:t xml:space="preserve"> </w:t>
      </w:r>
      <w:r w:rsidRPr="00DD1526">
        <w:rPr>
          <w:lang w:val="es-ES_tradnl"/>
        </w:rPr>
        <w:t xml:space="preserve">Santos, À. Serra. </w:t>
      </w:r>
      <w:r w:rsidRPr="009F6455">
        <w:rPr>
          <w:lang w:val="en-US"/>
        </w:rPr>
        <w:t xml:space="preserve">“Novel hybrid organic/inorganic </w:t>
      </w:r>
      <w:proofErr w:type="gramStart"/>
      <w:r w:rsidRPr="009F6455">
        <w:rPr>
          <w:lang w:val="en-US"/>
        </w:rPr>
        <w:t>poly(</w:t>
      </w:r>
      <w:proofErr w:type="spellStart"/>
      <w:proofErr w:type="gramEnd"/>
      <w:r w:rsidRPr="009F6455">
        <w:rPr>
          <w:lang w:val="en-US"/>
        </w:rPr>
        <w:t>thiourethane</w:t>
      </w:r>
      <w:proofErr w:type="spellEnd"/>
      <w:r w:rsidRPr="009F6455">
        <w:rPr>
          <w:lang w:val="en-US"/>
        </w:rPr>
        <w:t xml:space="preserve">) covalent adaptable networks” Eur. </w:t>
      </w:r>
      <w:proofErr w:type="spellStart"/>
      <w:r w:rsidRPr="00DD1526">
        <w:rPr>
          <w:lang w:val="es-ES_tradnl"/>
        </w:rPr>
        <w:t>Polym</w:t>
      </w:r>
      <w:proofErr w:type="spellEnd"/>
      <w:r w:rsidRPr="00DD1526">
        <w:rPr>
          <w:lang w:val="es-ES_tradnl"/>
        </w:rPr>
        <w:t>. J. Vol. 174, pp. 111337, 2022.</w:t>
      </w:r>
      <w:r w:rsidR="00015511">
        <w:rPr>
          <w:lang w:val="es-ES_tradnl"/>
        </w:rPr>
        <w:t xml:space="preserve"> </w:t>
      </w:r>
      <w:r w:rsidR="00015511" w:rsidRPr="00015511">
        <w:rPr>
          <w:lang w:val="es-ES_tradnl"/>
        </w:rPr>
        <w:t>https://doi.org/10.1016/j.eurpolymj.2022.111337</w:t>
      </w:r>
    </w:p>
    <w:p w14:paraId="0AE28468" w14:textId="0B872053" w:rsidR="00B8302E" w:rsidRPr="00AD4E5A" w:rsidRDefault="00B8302E" w:rsidP="007F2128">
      <w:pPr>
        <w:pStyle w:val="CNIMReferencia"/>
        <w:tabs>
          <w:tab w:val="clear" w:pos="425"/>
        </w:tabs>
        <w:ind w:left="0" w:firstLine="0"/>
        <w:rPr>
          <w:lang w:val="en-US"/>
        </w:rPr>
      </w:pPr>
      <w:r w:rsidRPr="00DD1526">
        <w:rPr>
          <w:lang w:val="es-ES_tradnl"/>
        </w:rPr>
        <w:t xml:space="preserve">[10] A. Roig, A. </w:t>
      </w:r>
      <w:proofErr w:type="spellStart"/>
      <w:r w:rsidRPr="00DD1526">
        <w:rPr>
          <w:lang w:val="es-ES_tradnl"/>
        </w:rPr>
        <w:t>Petrauskaitė</w:t>
      </w:r>
      <w:proofErr w:type="spellEnd"/>
      <w:r w:rsidRPr="00DD1526">
        <w:rPr>
          <w:lang w:val="es-ES_tradnl"/>
        </w:rPr>
        <w:t xml:space="preserve">, X. Ramis, S. De la Flor, À.  </w:t>
      </w:r>
      <w:r w:rsidRPr="009F6455">
        <w:rPr>
          <w:lang w:val="en-US"/>
        </w:rPr>
        <w:t xml:space="preserve">Serra “Synthesis and characterization of new bio-based </w:t>
      </w:r>
      <w:proofErr w:type="gramStart"/>
      <w:r w:rsidRPr="009F6455">
        <w:rPr>
          <w:lang w:val="en-US"/>
        </w:rPr>
        <w:t>poly(</w:t>
      </w:r>
      <w:proofErr w:type="spellStart"/>
      <w:proofErr w:type="gramEnd"/>
      <w:r w:rsidRPr="009F6455">
        <w:rPr>
          <w:lang w:val="en-US"/>
        </w:rPr>
        <w:t>acylhydrazone</w:t>
      </w:r>
      <w:proofErr w:type="spellEnd"/>
      <w:r w:rsidRPr="009F6455">
        <w:rPr>
          <w:lang w:val="en-US"/>
        </w:rPr>
        <w:t xml:space="preserve">) vanillin </w:t>
      </w:r>
      <w:proofErr w:type="spellStart"/>
      <w:r w:rsidRPr="009F6455">
        <w:rPr>
          <w:lang w:val="en-US"/>
        </w:rPr>
        <w:t>vitrimers</w:t>
      </w:r>
      <w:proofErr w:type="spellEnd"/>
      <w:r w:rsidRPr="009F6455">
        <w:rPr>
          <w:lang w:val="en-US"/>
        </w:rPr>
        <w:t xml:space="preserve">”. </w:t>
      </w:r>
      <w:proofErr w:type="spellStart"/>
      <w:r w:rsidRPr="00AD4E5A">
        <w:rPr>
          <w:lang w:val="en-US"/>
        </w:rPr>
        <w:t>Polym</w:t>
      </w:r>
      <w:proofErr w:type="spellEnd"/>
      <w:r w:rsidRPr="00AD4E5A">
        <w:rPr>
          <w:lang w:val="en-US"/>
        </w:rPr>
        <w:t>. Chem., Vol. 13, pp.1510, 2022.</w:t>
      </w:r>
      <w:r w:rsidR="00015511">
        <w:rPr>
          <w:lang w:val="en-US"/>
        </w:rPr>
        <w:t xml:space="preserve"> </w:t>
      </w:r>
      <w:r w:rsidR="00015511" w:rsidRPr="00015511">
        <w:rPr>
          <w:lang w:val="en-US"/>
        </w:rPr>
        <w:t>https://doi.org/10.1039/D1PY01694F</w:t>
      </w:r>
    </w:p>
    <w:p w14:paraId="71835F62" w14:textId="13254A6B" w:rsidR="007F2128" w:rsidRPr="00AD4E5A" w:rsidRDefault="007F2128" w:rsidP="007F2128">
      <w:pPr>
        <w:spacing w:before="120"/>
        <w:rPr>
          <w:noProof/>
          <w:lang w:val="en-US"/>
        </w:rPr>
      </w:pPr>
      <w:r w:rsidRPr="00AD4E5A">
        <w:rPr>
          <w:noProof/>
          <w:lang w:val="en-US"/>
        </w:rPr>
        <w:t>[</w:t>
      </w:r>
      <w:r w:rsidR="0076037E" w:rsidRPr="00AD4E5A">
        <w:rPr>
          <w:noProof/>
          <w:lang w:val="en-US"/>
        </w:rPr>
        <w:t>11</w:t>
      </w:r>
      <w:r w:rsidRPr="00AD4E5A">
        <w:rPr>
          <w:noProof/>
          <w:lang w:val="en-US"/>
        </w:rPr>
        <w:t>] F. Ji, X. Liu, D. Sheng, Y. Yang. “Epoxy-vitrimer composites based on exchangable aromatic disulfide bonds: reprocessability, adhesive, multi-shape memory effect”. Polymer, Vol. 197, pp. 122514, 2020.</w:t>
      </w:r>
      <w:r w:rsidR="00015511">
        <w:rPr>
          <w:noProof/>
          <w:lang w:val="en-US"/>
        </w:rPr>
        <w:t xml:space="preserve"> </w:t>
      </w:r>
      <w:r w:rsidR="00015511" w:rsidRPr="00015511">
        <w:rPr>
          <w:lang w:val="en-US"/>
        </w:rPr>
        <w:t>https://doi.org/</w:t>
      </w:r>
      <w:r w:rsidR="00015511" w:rsidRPr="00015511">
        <w:rPr>
          <w:noProof/>
          <w:lang w:val="en-US"/>
        </w:rPr>
        <w:t>0.1016/j.polymer.2020.122514</w:t>
      </w:r>
    </w:p>
    <w:p w14:paraId="54B3FCA1" w14:textId="77777777" w:rsidR="00015511" w:rsidRDefault="007F2128" w:rsidP="007F2128">
      <w:pPr>
        <w:spacing w:before="120"/>
        <w:rPr>
          <w:noProof/>
          <w:lang w:val="en-US"/>
        </w:rPr>
      </w:pPr>
      <w:r w:rsidRPr="00AD4E5A">
        <w:rPr>
          <w:noProof/>
          <w:lang w:val="en-US"/>
        </w:rPr>
        <w:lastRenderedPageBreak/>
        <w:t>[</w:t>
      </w:r>
      <w:r w:rsidR="0076037E" w:rsidRPr="00AD4E5A">
        <w:rPr>
          <w:noProof/>
          <w:lang w:val="en-US"/>
        </w:rPr>
        <w:t>12</w:t>
      </w:r>
      <w:r w:rsidRPr="00AD4E5A">
        <w:rPr>
          <w:noProof/>
          <w:lang w:val="en-US"/>
        </w:rPr>
        <w:t>] A. Trejo-Machin, L. Puchot, P.Verge “A cardanol-base polybenzoxazine vitrimer: recylcing, reshaping and reversible adhesion”. Polym. Chem. Vol. 11, pp. 7026-7034, 2020.</w:t>
      </w:r>
      <w:r w:rsidR="00015511">
        <w:rPr>
          <w:noProof/>
          <w:lang w:val="en-US"/>
        </w:rPr>
        <w:t xml:space="preserve"> </w:t>
      </w:r>
    </w:p>
    <w:p w14:paraId="52D5F70F" w14:textId="17EF82F5" w:rsidR="007F2128" w:rsidRPr="00AD4E5A" w:rsidRDefault="00015511" w:rsidP="00015511">
      <w:pPr>
        <w:rPr>
          <w:noProof/>
          <w:lang w:val="en-US"/>
        </w:rPr>
      </w:pPr>
      <w:r w:rsidRPr="00015511">
        <w:rPr>
          <w:noProof/>
          <w:lang w:val="en-US"/>
        </w:rPr>
        <w:t>https://doi.org/10.1039/D0PY01239D</w:t>
      </w:r>
    </w:p>
    <w:p w14:paraId="097A10AD" w14:textId="77777777" w:rsidR="00015511" w:rsidRPr="00AD4E5A" w:rsidRDefault="007F2128" w:rsidP="00015511">
      <w:pPr>
        <w:rPr>
          <w:noProof/>
          <w:lang w:val="en-US"/>
        </w:rPr>
      </w:pPr>
      <w:r w:rsidRPr="00AD4E5A">
        <w:rPr>
          <w:noProof/>
          <w:lang w:val="en-US"/>
        </w:rPr>
        <w:t>[1</w:t>
      </w:r>
      <w:r w:rsidR="0076037E" w:rsidRPr="00AD4E5A">
        <w:rPr>
          <w:noProof/>
          <w:lang w:val="en-US"/>
        </w:rPr>
        <w:t>3</w:t>
      </w:r>
      <w:r w:rsidRPr="00AD4E5A">
        <w:rPr>
          <w:noProof/>
          <w:lang w:val="en-US"/>
        </w:rPr>
        <w:t>] S. Zhang et al. “Preparation of a lignin-based vitrimer materials and its potential use for recoverable adhesives” Green Chem. Vol. 20, pp. 2995-3000, 2018.</w:t>
      </w:r>
      <w:r w:rsidR="00015511">
        <w:rPr>
          <w:noProof/>
          <w:lang w:val="en-US"/>
        </w:rPr>
        <w:t xml:space="preserve"> </w:t>
      </w:r>
      <w:r w:rsidR="00015511" w:rsidRPr="00015511">
        <w:rPr>
          <w:noProof/>
          <w:lang w:val="en-US"/>
        </w:rPr>
        <w:t>https://doi.org/10.1039/C8GC01299G</w:t>
      </w:r>
    </w:p>
    <w:p w14:paraId="48773801" w14:textId="4BA927BE" w:rsidR="00015511" w:rsidRPr="00015511" w:rsidRDefault="00DF03A7" w:rsidP="00015511">
      <w:pPr>
        <w:spacing w:before="120"/>
        <w:rPr>
          <w:noProof/>
          <w:lang w:val="en-US"/>
        </w:rPr>
      </w:pPr>
      <w:r w:rsidRPr="00DD1526">
        <w:rPr>
          <w:noProof/>
          <w:lang w:val="es-ES_tradnl"/>
        </w:rPr>
        <w:t>[1</w:t>
      </w:r>
      <w:r w:rsidR="0076037E" w:rsidRPr="00DD1526">
        <w:rPr>
          <w:noProof/>
          <w:lang w:val="es-ES_tradnl"/>
        </w:rPr>
        <w:t>4</w:t>
      </w:r>
      <w:r w:rsidRPr="00DD1526">
        <w:rPr>
          <w:noProof/>
          <w:lang w:val="es-ES_tradnl"/>
        </w:rPr>
        <w:t xml:space="preserve">] LM. Sridhar, MO. Oster, DE. </w:t>
      </w:r>
      <w:r w:rsidRPr="00AD4E5A">
        <w:rPr>
          <w:noProof/>
          <w:lang w:val="en-US"/>
        </w:rPr>
        <w:t>Herr, JB D. Gregg, JA. Wilson, AT. Slark. “Re-usable thermally reversible crosslinked adhesives from robust polyester and poly(ester</w:t>
      </w:r>
      <w:r w:rsidR="00015511">
        <w:rPr>
          <w:noProof/>
          <w:lang w:val="en-US"/>
        </w:rPr>
        <w:t xml:space="preserve"> urethane) Diels–Alder networks</w:t>
      </w:r>
      <w:r w:rsidRPr="00AD4E5A">
        <w:rPr>
          <w:noProof/>
          <w:lang w:val="en-US"/>
        </w:rPr>
        <w:t>” Green Chemistry, vol. 22, pp. 8669, 2020</w:t>
      </w:r>
      <w:r w:rsidR="00015511">
        <w:rPr>
          <w:noProof/>
          <w:lang w:val="en-US"/>
        </w:rPr>
        <w:t xml:space="preserve">. </w:t>
      </w:r>
    </w:p>
    <w:p w14:paraId="56910C89" w14:textId="14E9FC2D" w:rsidR="00015511" w:rsidRPr="00015511" w:rsidRDefault="00015511" w:rsidP="00015511">
      <w:pPr>
        <w:rPr>
          <w:noProof/>
          <w:lang w:val="en-US"/>
        </w:rPr>
      </w:pPr>
      <w:r w:rsidRPr="00015511">
        <w:rPr>
          <w:noProof/>
          <w:lang w:val="en-US"/>
        </w:rPr>
        <w:t>https://doi.org/10.1039/D0GC02938F</w:t>
      </w:r>
    </w:p>
    <w:p w14:paraId="4CBF7C1A" w14:textId="5A7A9008" w:rsidR="00DF03A7" w:rsidRPr="00AD4E5A" w:rsidRDefault="00015511" w:rsidP="00DF03A7">
      <w:pPr>
        <w:spacing w:before="120"/>
        <w:rPr>
          <w:noProof/>
          <w:lang w:val="en-US"/>
        </w:rPr>
      </w:pPr>
      <w:r w:rsidRPr="00AD4E5A">
        <w:rPr>
          <w:noProof/>
          <w:lang w:val="en-US"/>
        </w:rPr>
        <w:t xml:space="preserve"> </w:t>
      </w:r>
      <w:r w:rsidR="00DF03A7" w:rsidRPr="00AD4E5A">
        <w:rPr>
          <w:noProof/>
          <w:lang w:val="en-US"/>
        </w:rPr>
        <w:t>[1</w:t>
      </w:r>
      <w:r w:rsidR="0076037E" w:rsidRPr="00AD4E5A">
        <w:rPr>
          <w:noProof/>
          <w:lang w:val="en-US"/>
        </w:rPr>
        <w:t>5</w:t>
      </w:r>
      <w:r w:rsidR="00DF03A7" w:rsidRPr="00AD4E5A">
        <w:rPr>
          <w:noProof/>
          <w:lang w:val="en-US"/>
        </w:rPr>
        <w:t>]</w:t>
      </w:r>
      <w:r w:rsidR="00DF03A7" w:rsidRPr="00AD4E5A">
        <w:rPr>
          <w:lang w:val="en-US"/>
        </w:rPr>
        <w:t xml:space="preserve"> </w:t>
      </w:r>
      <w:r w:rsidR="00DF03A7" w:rsidRPr="00AD4E5A">
        <w:rPr>
          <w:noProof/>
          <w:lang w:val="en-US"/>
        </w:rPr>
        <w:t>T. Liu, B. Zhao, and J. Zhang. “Recent development of repairable, malleable and recyclable thermosetting polymers through dynamic transesterification” Polymer, Vol. 194, pp. 122392, 2020.</w:t>
      </w:r>
      <w:r>
        <w:rPr>
          <w:noProof/>
          <w:lang w:val="en-US"/>
        </w:rPr>
        <w:t xml:space="preserve"> </w:t>
      </w:r>
      <w:r w:rsidRPr="00015511">
        <w:rPr>
          <w:noProof/>
          <w:lang w:val="en-US"/>
        </w:rPr>
        <w:t>https://doi.org/10.1016/j.polymer.2020.122392</w:t>
      </w:r>
    </w:p>
    <w:p w14:paraId="191D67FE" w14:textId="77777777" w:rsidR="00015511" w:rsidRDefault="00DF03A7" w:rsidP="00DF03A7">
      <w:pPr>
        <w:spacing w:before="120"/>
        <w:rPr>
          <w:noProof/>
          <w:lang w:val="en-US"/>
        </w:rPr>
      </w:pPr>
      <w:r w:rsidRPr="00AD4E5A">
        <w:rPr>
          <w:noProof/>
          <w:lang w:val="en-US"/>
        </w:rPr>
        <w:t>[1</w:t>
      </w:r>
      <w:r w:rsidR="0076037E" w:rsidRPr="00AD4E5A">
        <w:rPr>
          <w:noProof/>
          <w:lang w:val="en-US"/>
        </w:rPr>
        <w:t>6</w:t>
      </w:r>
      <w:r w:rsidRPr="00AD4E5A">
        <w:rPr>
          <w:noProof/>
          <w:lang w:val="en-US"/>
        </w:rPr>
        <w:t>]</w:t>
      </w:r>
      <w:r w:rsidRPr="00AD4E5A">
        <w:rPr>
          <w:lang w:val="en-US"/>
        </w:rPr>
        <w:t xml:space="preserve"> </w:t>
      </w:r>
      <w:r w:rsidRPr="00AD4E5A">
        <w:rPr>
          <w:noProof/>
          <w:lang w:val="en-US"/>
        </w:rPr>
        <w:t>M. Hayashi and A. Katayama. “Preparation of Colorless, Highly Transparent, Epoxy-Based Vitrimers by the Thiol-Epoxy Click Reaction and Evaluation of Their Shape-Memory Properties,” ACS Appl Polym Mater,Vvol. 2, 2020.</w:t>
      </w:r>
    </w:p>
    <w:p w14:paraId="0A590362" w14:textId="182B47C7" w:rsidR="00DF03A7" w:rsidRPr="00AD4E5A" w:rsidRDefault="00015511" w:rsidP="00015511">
      <w:pPr>
        <w:rPr>
          <w:noProof/>
          <w:lang w:val="en-US"/>
        </w:rPr>
      </w:pPr>
      <w:r w:rsidRPr="00015511">
        <w:rPr>
          <w:noProof/>
          <w:lang w:val="en-US"/>
        </w:rPr>
        <w:t>https://doi.org/10.1021/acsapm.0c00397</w:t>
      </w:r>
    </w:p>
    <w:p w14:paraId="297C38EB" w14:textId="5477BC7D" w:rsidR="007F2128" w:rsidRPr="00DD1526" w:rsidRDefault="007F2128" w:rsidP="00DF03A7">
      <w:pPr>
        <w:spacing w:before="120"/>
        <w:rPr>
          <w:noProof/>
          <w:lang w:val="es-ES_tradnl"/>
        </w:rPr>
      </w:pPr>
      <w:r w:rsidRPr="00AD4E5A">
        <w:rPr>
          <w:noProof/>
          <w:lang w:val="en-US"/>
        </w:rPr>
        <w:t>[1</w:t>
      </w:r>
      <w:r w:rsidR="00044D36" w:rsidRPr="00AD4E5A">
        <w:rPr>
          <w:noProof/>
          <w:lang w:val="en-US"/>
        </w:rPr>
        <w:t>7</w:t>
      </w:r>
      <w:r w:rsidRPr="00AD4E5A">
        <w:rPr>
          <w:noProof/>
          <w:lang w:val="en-US"/>
        </w:rPr>
        <w:t xml:space="preserve">] KF. Kelton.“Kinetic and structural fragility: a correlation between structures and dynamics in metallic liquids and glasses”. </w:t>
      </w:r>
      <w:r w:rsidRPr="00DD1526">
        <w:rPr>
          <w:noProof/>
          <w:lang w:val="es-ES_tradnl"/>
        </w:rPr>
        <w:t>J. Phys.: Condens. Matter, Vol. 29, pp. 023002, 2017.</w:t>
      </w:r>
      <w:r w:rsidR="00B74C00">
        <w:rPr>
          <w:noProof/>
          <w:lang w:val="es-ES_tradnl"/>
        </w:rPr>
        <w:t xml:space="preserve"> </w:t>
      </w:r>
      <w:r w:rsidR="00B74C00" w:rsidRPr="00B74C00">
        <w:rPr>
          <w:noProof/>
          <w:lang w:val="es-ES_tradnl"/>
        </w:rPr>
        <w:t>https://iopscience.iop.org/article/10.1088/0953-8984/29/2/023002</w:t>
      </w:r>
    </w:p>
    <w:p w14:paraId="3466699D" w14:textId="21D2620B" w:rsidR="00055024" w:rsidRPr="00DD1526" w:rsidRDefault="00055024" w:rsidP="00DF03A7">
      <w:pPr>
        <w:spacing w:before="120"/>
        <w:rPr>
          <w:noProof/>
          <w:lang w:val="es-ES_tradnl"/>
        </w:rPr>
      </w:pPr>
      <w:r w:rsidRPr="00DD1526">
        <w:rPr>
          <w:noProof/>
          <w:lang w:val="es-ES_tradnl"/>
        </w:rPr>
        <w:t>[1</w:t>
      </w:r>
      <w:r w:rsidR="00240D2A" w:rsidRPr="00DD1526">
        <w:rPr>
          <w:noProof/>
          <w:lang w:val="es-ES_tradnl"/>
        </w:rPr>
        <w:t>8</w:t>
      </w:r>
      <w:r w:rsidRPr="00DD1526">
        <w:rPr>
          <w:noProof/>
          <w:lang w:val="es-ES_tradnl"/>
        </w:rPr>
        <w:t>] Francesc Bustamante Garriga, “Caracterització d’unions adhesives obtingudes mitjançant tècniques de curat dual per aplicacions estructurals a baixa temperatura” Trabajo Final de Máster de Ingenería Industrial, URV, Tarragona, 2019.</w:t>
      </w:r>
    </w:p>
    <w:p w14:paraId="635C992C" w14:textId="45CE1E9E" w:rsidR="006F7201" w:rsidRPr="00AD4E5A" w:rsidRDefault="006F7201" w:rsidP="006F7201">
      <w:pPr>
        <w:spacing w:before="120"/>
        <w:rPr>
          <w:noProof/>
          <w:lang w:val="en-US"/>
        </w:rPr>
      </w:pPr>
      <w:r w:rsidRPr="00DD1526">
        <w:rPr>
          <w:noProof/>
          <w:lang w:val="es-ES_tradnl"/>
        </w:rPr>
        <w:t>[1</w:t>
      </w:r>
      <w:r w:rsidR="00240D2A" w:rsidRPr="00DD1526">
        <w:rPr>
          <w:noProof/>
          <w:lang w:val="es-ES_tradnl"/>
        </w:rPr>
        <w:t>9</w:t>
      </w:r>
      <w:r w:rsidRPr="00DD1526">
        <w:rPr>
          <w:noProof/>
          <w:lang w:val="es-ES_tradnl"/>
        </w:rPr>
        <w:t xml:space="preserve">] C. Russo, F.Bustamante; X. Fernández-Francos; S. De la Flor. </w:t>
      </w:r>
      <w:r w:rsidRPr="00AD4E5A">
        <w:rPr>
          <w:noProof/>
          <w:lang w:val="en-US"/>
        </w:rPr>
        <w:t>“Adhesive properties of thiol-acrylate-epoxy composites obtained by dual-curing procedures” Int. J. Adhesion &amp; Adhesives, Vol. 112, ppp. 102595, 2022.</w:t>
      </w:r>
      <w:r w:rsidR="00DC4E5D">
        <w:rPr>
          <w:noProof/>
          <w:lang w:val="en-US"/>
        </w:rPr>
        <w:t xml:space="preserve"> </w:t>
      </w:r>
      <w:r w:rsidR="00DC4E5D" w:rsidRPr="00DC4E5D">
        <w:rPr>
          <w:noProof/>
          <w:lang w:val="en-US"/>
        </w:rPr>
        <w:t>https://doi.org/10.1016/j.ijadhadh.2021.102959</w:t>
      </w:r>
    </w:p>
    <w:sectPr w:rsidR="006F7201" w:rsidRPr="00AD4E5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42618" w14:textId="77777777" w:rsidR="0029646E" w:rsidRDefault="0029646E" w:rsidP="00FB73A9">
      <w:r>
        <w:separator/>
      </w:r>
    </w:p>
  </w:endnote>
  <w:endnote w:type="continuationSeparator" w:id="0">
    <w:p w14:paraId="16F97B8B" w14:textId="77777777" w:rsidR="0029646E" w:rsidRDefault="0029646E"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930EA" w14:textId="77777777" w:rsidR="0029646E" w:rsidRDefault="0029646E" w:rsidP="00FB73A9">
      <w:r>
        <w:separator/>
      </w:r>
    </w:p>
  </w:footnote>
  <w:footnote w:type="continuationSeparator" w:id="0">
    <w:p w14:paraId="0FB4DDEB" w14:textId="77777777" w:rsidR="0029646E" w:rsidRDefault="0029646E" w:rsidP="00FB7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052530"/>
      <w:docPartObj>
        <w:docPartGallery w:val="Page Numbers (Top of Page)"/>
        <w:docPartUnique/>
      </w:docPartObj>
    </w:sdtPr>
    <w:sdtEndPr>
      <w:rPr>
        <w:rFonts w:ascii="Square721 Cn BT" w:hAnsi="Square721 Cn BT"/>
      </w:rPr>
    </w:sdtEndPr>
    <w:sdtContent>
      <w:p w14:paraId="689BFAFF" w14:textId="5E21F354" w:rsidR="007D1B77" w:rsidRPr="00426533" w:rsidRDefault="007D1B77"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7D1B77" w:rsidRPr="004906A8" w:rsidRDefault="007D1B77"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_x0000_s1031"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7D1B77" w:rsidRPr="004906A8" w:rsidRDefault="007D1B77"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8D1292" w:rsidRPr="008D1292">
          <w:rPr>
            <w:rFonts w:cs="Times New Roman"/>
            <w:b/>
            <w:noProof/>
            <w:sz w:val="16"/>
            <w:szCs w:val="16"/>
            <w:lang w:val="es-ES"/>
          </w:rPr>
          <w:t>8</w:t>
        </w:r>
        <w:r w:rsidRPr="00426533">
          <w:rPr>
            <w:rFonts w:cs="Times New Roman"/>
            <w:b/>
            <w:sz w:val="16"/>
            <w:szCs w:val="16"/>
          </w:rPr>
          <w:fldChar w:fldCharType="end"/>
        </w:r>
      </w:p>
      <w:p w14:paraId="7F0915D4" w14:textId="77777777" w:rsidR="007D1B77" w:rsidRDefault="007D1B77" w:rsidP="00FB73A9">
        <w:pPr>
          <w:pStyle w:val="Encabezado"/>
          <w:rPr>
            <w:rFonts w:ascii="Square721 Cn BT" w:hAnsi="Square721 Cn BT"/>
          </w:rPr>
        </w:pPr>
      </w:p>
      <w:p w14:paraId="52F070CB" w14:textId="6A761940" w:rsidR="007D1B77" w:rsidRPr="00463356" w:rsidRDefault="0029646E" w:rsidP="00FB73A9">
        <w:pPr>
          <w:pStyle w:val="Encabezado"/>
          <w:rPr>
            <w:rFonts w:ascii="Square721 Cn BT" w:hAnsi="Square721 Cn BT"/>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AD298" w14:textId="3BF17730" w:rsidR="007D1B77" w:rsidRDefault="007D1B77"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7D1B77" w:rsidRPr="00FB73A9" w:rsidRDefault="007D1B77"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2"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742FB50F" w:rsidR="007D1B77" w:rsidRPr="00FB73A9" w:rsidRDefault="007D1B77"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8D1292" w:rsidRPr="008D1292">
          <w:rPr>
            <w:rFonts w:cs="Times New Roman"/>
            <w:b/>
            <w:noProof/>
            <w:sz w:val="16"/>
            <w:szCs w:val="16"/>
            <w:lang w:val="es-ES"/>
          </w:rPr>
          <w:t>9</w:t>
        </w:r>
        <w:r w:rsidRPr="00426533">
          <w:rPr>
            <w:rFonts w:cs="Times New Roman"/>
            <w:b/>
            <w:sz w:val="16"/>
            <w:szCs w:val="16"/>
          </w:rPr>
          <w:fldChar w:fldCharType="end"/>
        </w:r>
      </w:sdtContent>
    </w:sdt>
  </w:p>
  <w:p w14:paraId="0D93E715" w14:textId="77777777" w:rsidR="007D1B77" w:rsidRDefault="007D1B77" w:rsidP="00463356">
    <w:pPr>
      <w:pStyle w:val="Encabezado"/>
      <w:tabs>
        <w:tab w:val="clear" w:pos="8838"/>
      </w:tabs>
      <w:jc w:val="right"/>
      <w:rPr>
        <w:rFonts w:ascii="Square721 Cn BT" w:hAnsi="Square721 Cn BT"/>
      </w:rPr>
    </w:pPr>
  </w:p>
  <w:p w14:paraId="6250F50B" w14:textId="77777777" w:rsidR="007D1B77" w:rsidRPr="00463356" w:rsidRDefault="007D1B77"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83F40" w14:textId="1AEEB326" w:rsidR="007D1B77" w:rsidRPr="00F61111" w:rsidRDefault="007D1B7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7D1B77" w:rsidRPr="00F61111" w:rsidRDefault="007D1B77"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7D1B77" w:rsidRPr="00F61111" w:rsidRDefault="007D1B77"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E957C75"/>
    <w:multiLevelType w:val="multilevel"/>
    <w:tmpl w:val="BDB8BCBE"/>
    <w:styleLink w:val="CNIMNumeracinReferencias"/>
    <w:lvl w:ilvl="0">
      <w:start w:val="1"/>
      <w:numFmt w:val="decimal"/>
      <w:lvlText w:val="[%1]"/>
      <w:lvlJc w:val="left"/>
      <w:pPr>
        <w:tabs>
          <w:tab w:val="num" w:pos="425"/>
        </w:tabs>
        <w:ind w:left="425" w:hanging="425"/>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8325F0F"/>
    <w:multiLevelType w:val="multilevel"/>
    <w:tmpl w:val="8CF631A0"/>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709"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6"/>
  </w:num>
  <w:num w:numId="3">
    <w:abstractNumId w:val="10"/>
  </w:num>
  <w:num w:numId="4">
    <w:abstractNumId w:val="2"/>
  </w:num>
  <w:num w:numId="5">
    <w:abstractNumId w:val="0"/>
  </w:num>
  <w:num w:numId="6">
    <w:abstractNumId w:val="14"/>
  </w:num>
  <w:num w:numId="7">
    <w:abstractNumId w:val="11"/>
  </w:num>
  <w:num w:numId="8">
    <w:abstractNumId w:val="12"/>
  </w:num>
  <w:num w:numId="9">
    <w:abstractNumId w:val="15"/>
  </w:num>
  <w:num w:numId="10">
    <w:abstractNumId w:val="1"/>
  </w:num>
  <w:num w:numId="11">
    <w:abstractNumId w:val="4"/>
  </w:num>
  <w:num w:numId="12">
    <w:abstractNumId w:val="7"/>
  </w:num>
  <w:num w:numId="13">
    <w:abstractNumId w:val="13"/>
  </w:num>
  <w:num w:numId="14">
    <w:abstractNumId w:val="8"/>
  </w:num>
  <w:num w:numId="15">
    <w:abstractNumId w:val="6"/>
  </w:num>
  <w:num w:numId="16">
    <w:abstractNumId w:val="9"/>
  </w:num>
  <w:num w:numId="17">
    <w:abstractNumId w:val="16"/>
  </w:num>
  <w:num w:numId="18">
    <w:abstractNumId w:val="16"/>
    <w:lvlOverride w:ilvl="0">
      <w:startOverride w:val="3"/>
    </w:lvlOverride>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2653"/>
    <w:rsid w:val="00014332"/>
    <w:rsid w:val="00015511"/>
    <w:rsid w:val="000166CA"/>
    <w:rsid w:val="00020428"/>
    <w:rsid w:val="00022DB1"/>
    <w:rsid w:val="000312B6"/>
    <w:rsid w:val="00031853"/>
    <w:rsid w:val="00032799"/>
    <w:rsid w:val="00032E60"/>
    <w:rsid w:val="00037E57"/>
    <w:rsid w:val="00044D36"/>
    <w:rsid w:val="000500AD"/>
    <w:rsid w:val="00054A70"/>
    <w:rsid w:val="00055024"/>
    <w:rsid w:val="000552A0"/>
    <w:rsid w:val="0005693D"/>
    <w:rsid w:val="00060941"/>
    <w:rsid w:val="00063DED"/>
    <w:rsid w:val="00064087"/>
    <w:rsid w:val="0006594F"/>
    <w:rsid w:val="00065E68"/>
    <w:rsid w:val="00067B58"/>
    <w:rsid w:val="00067C6F"/>
    <w:rsid w:val="000716C7"/>
    <w:rsid w:val="00074282"/>
    <w:rsid w:val="00075C38"/>
    <w:rsid w:val="000921B2"/>
    <w:rsid w:val="00093E80"/>
    <w:rsid w:val="00095786"/>
    <w:rsid w:val="0009613D"/>
    <w:rsid w:val="000B139B"/>
    <w:rsid w:val="000B2E24"/>
    <w:rsid w:val="000B42FA"/>
    <w:rsid w:val="000C1075"/>
    <w:rsid w:val="000C562D"/>
    <w:rsid w:val="000C7F71"/>
    <w:rsid w:val="000D4F8F"/>
    <w:rsid w:val="000D6E58"/>
    <w:rsid w:val="000E10B6"/>
    <w:rsid w:val="000E1B09"/>
    <w:rsid w:val="000E2927"/>
    <w:rsid w:val="000E2953"/>
    <w:rsid w:val="000E39A2"/>
    <w:rsid w:val="000F5EA5"/>
    <w:rsid w:val="00100102"/>
    <w:rsid w:val="00102377"/>
    <w:rsid w:val="00103693"/>
    <w:rsid w:val="00104272"/>
    <w:rsid w:val="00105214"/>
    <w:rsid w:val="001111A1"/>
    <w:rsid w:val="00117AB9"/>
    <w:rsid w:val="001204E9"/>
    <w:rsid w:val="001210E9"/>
    <w:rsid w:val="00124F8A"/>
    <w:rsid w:val="00126351"/>
    <w:rsid w:val="00130DAE"/>
    <w:rsid w:val="00131D4D"/>
    <w:rsid w:val="001322EC"/>
    <w:rsid w:val="00137B95"/>
    <w:rsid w:val="00140025"/>
    <w:rsid w:val="00153D4E"/>
    <w:rsid w:val="00156538"/>
    <w:rsid w:val="001566C3"/>
    <w:rsid w:val="00157756"/>
    <w:rsid w:val="00162073"/>
    <w:rsid w:val="00162587"/>
    <w:rsid w:val="001707A9"/>
    <w:rsid w:val="0017204D"/>
    <w:rsid w:val="00181EB5"/>
    <w:rsid w:val="00186E57"/>
    <w:rsid w:val="001A5CC9"/>
    <w:rsid w:val="001A7969"/>
    <w:rsid w:val="001B42E5"/>
    <w:rsid w:val="001B523C"/>
    <w:rsid w:val="001C295A"/>
    <w:rsid w:val="001D2923"/>
    <w:rsid w:val="001D60E7"/>
    <w:rsid w:val="001E6AD2"/>
    <w:rsid w:val="001E7075"/>
    <w:rsid w:val="001E7B17"/>
    <w:rsid w:val="001F549D"/>
    <w:rsid w:val="001F6ABA"/>
    <w:rsid w:val="00202936"/>
    <w:rsid w:val="00202BA3"/>
    <w:rsid w:val="00203934"/>
    <w:rsid w:val="002073D4"/>
    <w:rsid w:val="00211049"/>
    <w:rsid w:val="00211EFE"/>
    <w:rsid w:val="00220E74"/>
    <w:rsid w:val="00232C56"/>
    <w:rsid w:val="00233229"/>
    <w:rsid w:val="002345DE"/>
    <w:rsid w:val="0023636F"/>
    <w:rsid w:val="00237C92"/>
    <w:rsid w:val="00240A3D"/>
    <w:rsid w:val="00240D2A"/>
    <w:rsid w:val="002514D5"/>
    <w:rsid w:val="00254805"/>
    <w:rsid w:val="00255A10"/>
    <w:rsid w:val="00256058"/>
    <w:rsid w:val="00264366"/>
    <w:rsid w:val="00264726"/>
    <w:rsid w:val="00267BF3"/>
    <w:rsid w:val="00270D49"/>
    <w:rsid w:val="002746ED"/>
    <w:rsid w:val="00277FE3"/>
    <w:rsid w:val="00282755"/>
    <w:rsid w:val="00284D6A"/>
    <w:rsid w:val="002928F5"/>
    <w:rsid w:val="00295F42"/>
    <w:rsid w:val="0029646E"/>
    <w:rsid w:val="00296E49"/>
    <w:rsid w:val="00296E4B"/>
    <w:rsid w:val="002A2E5E"/>
    <w:rsid w:val="002A52B7"/>
    <w:rsid w:val="002A7A58"/>
    <w:rsid w:val="002B1613"/>
    <w:rsid w:val="002C4AB4"/>
    <w:rsid w:val="002C7108"/>
    <w:rsid w:val="002D4E35"/>
    <w:rsid w:val="002D5912"/>
    <w:rsid w:val="002D6396"/>
    <w:rsid w:val="002E1EA4"/>
    <w:rsid w:val="002E2C39"/>
    <w:rsid w:val="002F1494"/>
    <w:rsid w:val="002F2CDF"/>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4784"/>
    <w:rsid w:val="003524B9"/>
    <w:rsid w:val="00355BFF"/>
    <w:rsid w:val="00363313"/>
    <w:rsid w:val="00366AA3"/>
    <w:rsid w:val="00367DB8"/>
    <w:rsid w:val="003713B8"/>
    <w:rsid w:val="00375168"/>
    <w:rsid w:val="0038242A"/>
    <w:rsid w:val="00382BC5"/>
    <w:rsid w:val="00387873"/>
    <w:rsid w:val="00393BC5"/>
    <w:rsid w:val="00395A66"/>
    <w:rsid w:val="00397327"/>
    <w:rsid w:val="00397767"/>
    <w:rsid w:val="003A0276"/>
    <w:rsid w:val="003A78C5"/>
    <w:rsid w:val="003A78FA"/>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2D03"/>
    <w:rsid w:val="003F497A"/>
    <w:rsid w:val="003F73DB"/>
    <w:rsid w:val="004009FF"/>
    <w:rsid w:val="00403D02"/>
    <w:rsid w:val="00405E56"/>
    <w:rsid w:val="00405ED2"/>
    <w:rsid w:val="00410E38"/>
    <w:rsid w:val="0041128A"/>
    <w:rsid w:val="00413BCF"/>
    <w:rsid w:val="00425947"/>
    <w:rsid w:val="00426533"/>
    <w:rsid w:val="00434C8B"/>
    <w:rsid w:val="00435746"/>
    <w:rsid w:val="00443D1D"/>
    <w:rsid w:val="004450DE"/>
    <w:rsid w:val="00447D7D"/>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68D"/>
    <w:rsid w:val="00492BF5"/>
    <w:rsid w:val="004954EB"/>
    <w:rsid w:val="004A17B4"/>
    <w:rsid w:val="004A4281"/>
    <w:rsid w:val="004A6915"/>
    <w:rsid w:val="004B2672"/>
    <w:rsid w:val="004B38B4"/>
    <w:rsid w:val="004B6281"/>
    <w:rsid w:val="004B684C"/>
    <w:rsid w:val="004C1607"/>
    <w:rsid w:val="004C1FFC"/>
    <w:rsid w:val="004C430A"/>
    <w:rsid w:val="004C5140"/>
    <w:rsid w:val="004C6E42"/>
    <w:rsid w:val="004C7858"/>
    <w:rsid w:val="004D5FAD"/>
    <w:rsid w:val="004E0209"/>
    <w:rsid w:val="004E098D"/>
    <w:rsid w:val="004E5CEE"/>
    <w:rsid w:val="00502363"/>
    <w:rsid w:val="00507171"/>
    <w:rsid w:val="0051321C"/>
    <w:rsid w:val="0051697F"/>
    <w:rsid w:val="00520E9E"/>
    <w:rsid w:val="00522006"/>
    <w:rsid w:val="00522D8D"/>
    <w:rsid w:val="00530DB1"/>
    <w:rsid w:val="0053696A"/>
    <w:rsid w:val="0054092E"/>
    <w:rsid w:val="00540B8D"/>
    <w:rsid w:val="00542BBE"/>
    <w:rsid w:val="00561135"/>
    <w:rsid w:val="00561DFC"/>
    <w:rsid w:val="0056201A"/>
    <w:rsid w:val="005705C8"/>
    <w:rsid w:val="005713F2"/>
    <w:rsid w:val="00582D05"/>
    <w:rsid w:val="00587719"/>
    <w:rsid w:val="005879D1"/>
    <w:rsid w:val="00593312"/>
    <w:rsid w:val="00594123"/>
    <w:rsid w:val="005A1113"/>
    <w:rsid w:val="005A3898"/>
    <w:rsid w:val="005B07DC"/>
    <w:rsid w:val="005B1A8B"/>
    <w:rsid w:val="005B312E"/>
    <w:rsid w:val="005C27D1"/>
    <w:rsid w:val="005C2DC2"/>
    <w:rsid w:val="005C44F0"/>
    <w:rsid w:val="005D0DF1"/>
    <w:rsid w:val="005D4349"/>
    <w:rsid w:val="005D4E3D"/>
    <w:rsid w:val="005D6E8D"/>
    <w:rsid w:val="005F03F6"/>
    <w:rsid w:val="005F1C0B"/>
    <w:rsid w:val="005F423B"/>
    <w:rsid w:val="005F61AA"/>
    <w:rsid w:val="00603D04"/>
    <w:rsid w:val="00606895"/>
    <w:rsid w:val="006123B7"/>
    <w:rsid w:val="0061386D"/>
    <w:rsid w:val="006206D6"/>
    <w:rsid w:val="00620E80"/>
    <w:rsid w:val="00622D9D"/>
    <w:rsid w:val="00626358"/>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8016D"/>
    <w:rsid w:val="00682215"/>
    <w:rsid w:val="006855DD"/>
    <w:rsid w:val="00686DB2"/>
    <w:rsid w:val="00690C7C"/>
    <w:rsid w:val="0069190D"/>
    <w:rsid w:val="006933BC"/>
    <w:rsid w:val="0069357E"/>
    <w:rsid w:val="006A2847"/>
    <w:rsid w:val="006A47A1"/>
    <w:rsid w:val="006A5AE4"/>
    <w:rsid w:val="006A5CB1"/>
    <w:rsid w:val="006B0B60"/>
    <w:rsid w:val="006B1718"/>
    <w:rsid w:val="006B38EB"/>
    <w:rsid w:val="006B3AB3"/>
    <w:rsid w:val="006B5C1A"/>
    <w:rsid w:val="006B7489"/>
    <w:rsid w:val="006E220E"/>
    <w:rsid w:val="006E274D"/>
    <w:rsid w:val="006E4429"/>
    <w:rsid w:val="006E7BFB"/>
    <w:rsid w:val="006F4759"/>
    <w:rsid w:val="006F4BB4"/>
    <w:rsid w:val="006F5D5E"/>
    <w:rsid w:val="006F7201"/>
    <w:rsid w:val="0070293C"/>
    <w:rsid w:val="00703045"/>
    <w:rsid w:val="00703F4D"/>
    <w:rsid w:val="00703F72"/>
    <w:rsid w:val="00706D63"/>
    <w:rsid w:val="00707FD9"/>
    <w:rsid w:val="0071178A"/>
    <w:rsid w:val="00712689"/>
    <w:rsid w:val="00716297"/>
    <w:rsid w:val="007207D9"/>
    <w:rsid w:val="0072502C"/>
    <w:rsid w:val="0072569A"/>
    <w:rsid w:val="00734D88"/>
    <w:rsid w:val="0073610A"/>
    <w:rsid w:val="00740E10"/>
    <w:rsid w:val="00744C7D"/>
    <w:rsid w:val="00744D7B"/>
    <w:rsid w:val="007478C3"/>
    <w:rsid w:val="00751976"/>
    <w:rsid w:val="00753104"/>
    <w:rsid w:val="007541F3"/>
    <w:rsid w:val="00754CBB"/>
    <w:rsid w:val="00757AD2"/>
    <w:rsid w:val="0076037E"/>
    <w:rsid w:val="0076091A"/>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6E93"/>
    <w:rsid w:val="007B7A21"/>
    <w:rsid w:val="007C4674"/>
    <w:rsid w:val="007C543A"/>
    <w:rsid w:val="007C77BC"/>
    <w:rsid w:val="007C77E3"/>
    <w:rsid w:val="007D1B77"/>
    <w:rsid w:val="007D208C"/>
    <w:rsid w:val="007D2E9F"/>
    <w:rsid w:val="007D3824"/>
    <w:rsid w:val="007E1603"/>
    <w:rsid w:val="007E5264"/>
    <w:rsid w:val="007E529F"/>
    <w:rsid w:val="007F0976"/>
    <w:rsid w:val="007F2128"/>
    <w:rsid w:val="007F45D8"/>
    <w:rsid w:val="007F784C"/>
    <w:rsid w:val="00803946"/>
    <w:rsid w:val="00804988"/>
    <w:rsid w:val="00806FF8"/>
    <w:rsid w:val="00825B5B"/>
    <w:rsid w:val="0082639C"/>
    <w:rsid w:val="00826632"/>
    <w:rsid w:val="0083008D"/>
    <w:rsid w:val="00830C3B"/>
    <w:rsid w:val="00830CD8"/>
    <w:rsid w:val="0083175D"/>
    <w:rsid w:val="00832A11"/>
    <w:rsid w:val="008340AC"/>
    <w:rsid w:val="00834A97"/>
    <w:rsid w:val="0084275A"/>
    <w:rsid w:val="00845B18"/>
    <w:rsid w:val="0084680B"/>
    <w:rsid w:val="008555D3"/>
    <w:rsid w:val="00856581"/>
    <w:rsid w:val="008709CA"/>
    <w:rsid w:val="008939D8"/>
    <w:rsid w:val="008A1B31"/>
    <w:rsid w:val="008A2B5B"/>
    <w:rsid w:val="008A41E5"/>
    <w:rsid w:val="008B0F40"/>
    <w:rsid w:val="008B11ED"/>
    <w:rsid w:val="008B2977"/>
    <w:rsid w:val="008B40B2"/>
    <w:rsid w:val="008B7FDA"/>
    <w:rsid w:val="008C0401"/>
    <w:rsid w:val="008C2507"/>
    <w:rsid w:val="008C3950"/>
    <w:rsid w:val="008C7C81"/>
    <w:rsid w:val="008D1292"/>
    <w:rsid w:val="008E2F0A"/>
    <w:rsid w:val="008E5A23"/>
    <w:rsid w:val="008E7E01"/>
    <w:rsid w:val="008F02BE"/>
    <w:rsid w:val="008F1629"/>
    <w:rsid w:val="008F5A13"/>
    <w:rsid w:val="008F72E0"/>
    <w:rsid w:val="0090058A"/>
    <w:rsid w:val="0090415C"/>
    <w:rsid w:val="00905898"/>
    <w:rsid w:val="00906269"/>
    <w:rsid w:val="00914FD6"/>
    <w:rsid w:val="00925365"/>
    <w:rsid w:val="009359D0"/>
    <w:rsid w:val="00940578"/>
    <w:rsid w:val="00941124"/>
    <w:rsid w:val="00946DBB"/>
    <w:rsid w:val="00947157"/>
    <w:rsid w:val="00952055"/>
    <w:rsid w:val="00957597"/>
    <w:rsid w:val="00960B8F"/>
    <w:rsid w:val="00961A87"/>
    <w:rsid w:val="00963049"/>
    <w:rsid w:val="009636E9"/>
    <w:rsid w:val="00965DF1"/>
    <w:rsid w:val="0098656B"/>
    <w:rsid w:val="00987F60"/>
    <w:rsid w:val="00994F51"/>
    <w:rsid w:val="00996E64"/>
    <w:rsid w:val="009A4781"/>
    <w:rsid w:val="009A4D29"/>
    <w:rsid w:val="009B000C"/>
    <w:rsid w:val="009B4D5F"/>
    <w:rsid w:val="009B592E"/>
    <w:rsid w:val="009B754F"/>
    <w:rsid w:val="009C126F"/>
    <w:rsid w:val="009C2728"/>
    <w:rsid w:val="009C2B2D"/>
    <w:rsid w:val="009C3CAC"/>
    <w:rsid w:val="009C73CD"/>
    <w:rsid w:val="009E037A"/>
    <w:rsid w:val="009E0CC5"/>
    <w:rsid w:val="009E1B2F"/>
    <w:rsid w:val="009E40C2"/>
    <w:rsid w:val="009E5B02"/>
    <w:rsid w:val="009F30E2"/>
    <w:rsid w:val="009F3713"/>
    <w:rsid w:val="009F41A5"/>
    <w:rsid w:val="009F6455"/>
    <w:rsid w:val="00A10A48"/>
    <w:rsid w:val="00A10E9A"/>
    <w:rsid w:val="00A112B3"/>
    <w:rsid w:val="00A16572"/>
    <w:rsid w:val="00A22528"/>
    <w:rsid w:val="00A225C8"/>
    <w:rsid w:val="00A27339"/>
    <w:rsid w:val="00A352DF"/>
    <w:rsid w:val="00A42554"/>
    <w:rsid w:val="00A42AED"/>
    <w:rsid w:val="00A45915"/>
    <w:rsid w:val="00A45B82"/>
    <w:rsid w:val="00A46EE1"/>
    <w:rsid w:val="00A53A2C"/>
    <w:rsid w:val="00A60D18"/>
    <w:rsid w:val="00A64CCD"/>
    <w:rsid w:val="00A67CD1"/>
    <w:rsid w:val="00A74404"/>
    <w:rsid w:val="00A751E1"/>
    <w:rsid w:val="00A84CB6"/>
    <w:rsid w:val="00A85C55"/>
    <w:rsid w:val="00A87F73"/>
    <w:rsid w:val="00AA4150"/>
    <w:rsid w:val="00AA5FE4"/>
    <w:rsid w:val="00AA7EC9"/>
    <w:rsid w:val="00AB530C"/>
    <w:rsid w:val="00AC2B79"/>
    <w:rsid w:val="00AD16A4"/>
    <w:rsid w:val="00AD4E5A"/>
    <w:rsid w:val="00AD6B5F"/>
    <w:rsid w:val="00AE1D54"/>
    <w:rsid w:val="00AE3C9D"/>
    <w:rsid w:val="00AE51D3"/>
    <w:rsid w:val="00AE6BC7"/>
    <w:rsid w:val="00AF0701"/>
    <w:rsid w:val="00AF167B"/>
    <w:rsid w:val="00AF4F1C"/>
    <w:rsid w:val="00AF4F4C"/>
    <w:rsid w:val="00AF597E"/>
    <w:rsid w:val="00AF59BC"/>
    <w:rsid w:val="00B01B0B"/>
    <w:rsid w:val="00B03E1B"/>
    <w:rsid w:val="00B07CC7"/>
    <w:rsid w:val="00B104B2"/>
    <w:rsid w:val="00B127F0"/>
    <w:rsid w:val="00B201AE"/>
    <w:rsid w:val="00B22F9D"/>
    <w:rsid w:val="00B24914"/>
    <w:rsid w:val="00B3166D"/>
    <w:rsid w:val="00B31CDB"/>
    <w:rsid w:val="00B330C2"/>
    <w:rsid w:val="00B42F8C"/>
    <w:rsid w:val="00B45384"/>
    <w:rsid w:val="00B47C55"/>
    <w:rsid w:val="00B51DF3"/>
    <w:rsid w:val="00B57717"/>
    <w:rsid w:val="00B57B67"/>
    <w:rsid w:val="00B57E96"/>
    <w:rsid w:val="00B71ADF"/>
    <w:rsid w:val="00B73276"/>
    <w:rsid w:val="00B74C00"/>
    <w:rsid w:val="00B80822"/>
    <w:rsid w:val="00B8302E"/>
    <w:rsid w:val="00B90EB6"/>
    <w:rsid w:val="00B914D9"/>
    <w:rsid w:val="00B9202C"/>
    <w:rsid w:val="00B96A00"/>
    <w:rsid w:val="00BB131D"/>
    <w:rsid w:val="00BB31FD"/>
    <w:rsid w:val="00BB36D3"/>
    <w:rsid w:val="00BB7E0E"/>
    <w:rsid w:val="00BC2186"/>
    <w:rsid w:val="00BC4B7E"/>
    <w:rsid w:val="00BC5570"/>
    <w:rsid w:val="00BC6198"/>
    <w:rsid w:val="00BD1561"/>
    <w:rsid w:val="00BD4371"/>
    <w:rsid w:val="00BF0E65"/>
    <w:rsid w:val="00BF46F0"/>
    <w:rsid w:val="00BF5296"/>
    <w:rsid w:val="00BF5520"/>
    <w:rsid w:val="00BF5F6E"/>
    <w:rsid w:val="00C00696"/>
    <w:rsid w:val="00C017CF"/>
    <w:rsid w:val="00C018C4"/>
    <w:rsid w:val="00C05085"/>
    <w:rsid w:val="00C067FC"/>
    <w:rsid w:val="00C078CF"/>
    <w:rsid w:val="00C140C8"/>
    <w:rsid w:val="00C14429"/>
    <w:rsid w:val="00C169C6"/>
    <w:rsid w:val="00C171DE"/>
    <w:rsid w:val="00C20FD1"/>
    <w:rsid w:val="00C217C9"/>
    <w:rsid w:val="00C22277"/>
    <w:rsid w:val="00C24EAF"/>
    <w:rsid w:val="00C421F0"/>
    <w:rsid w:val="00C42436"/>
    <w:rsid w:val="00C42D36"/>
    <w:rsid w:val="00C4631F"/>
    <w:rsid w:val="00C5141A"/>
    <w:rsid w:val="00C55E9F"/>
    <w:rsid w:val="00C57FB8"/>
    <w:rsid w:val="00C602C0"/>
    <w:rsid w:val="00C67077"/>
    <w:rsid w:val="00C73C9D"/>
    <w:rsid w:val="00C74B3E"/>
    <w:rsid w:val="00C75055"/>
    <w:rsid w:val="00C750C9"/>
    <w:rsid w:val="00C8136E"/>
    <w:rsid w:val="00C8756A"/>
    <w:rsid w:val="00C87975"/>
    <w:rsid w:val="00C90597"/>
    <w:rsid w:val="00C97579"/>
    <w:rsid w:val="00C97A61"/>
    <w:rsid w:val="00CB3E7F"/>
    <w:rsid w:val="00CB7B6E"/>
    <w:rsid w:val="00CC292B"/>
    <w:rsid w:val="00CC63F4"/>
    <w:rsid w:val="00CD3010"/>
    <w:rsid w:val="00CD31D4"/>
    <w:rsid w:val="00CD4B6E"/>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6F2"/>
    <w:rsid w:val="00D559EB"/>
    <w:rsid w:val="00D658B1"/>
    <w:rsid w:val="00D66063"/>
    <w:rsid w:val="00D6669B"/>
    <w:rsid w:val="00D67BEE"/>
    <w:rsid w:val="00D72BDA"/>
    <w:rsid w:val="00D73A78"/>
    <w:rsid w:val="00D831CA"/>
    <w:rsid w:val="00D84162"/>
    <w:rsid w:val="00D931EE"/>
    <w:rsid w:val="00DA008E"/>
    <w:rsid w:val="00DA0BCD"/>
    <w:rsid w:val="00DA1C32"/>
    <w:rsid w:val="00DA60D6"/>
    <w:rsid w:val="00DA6B01"/>
    <w:rsid w:val="00DA6B2F"/>
    <w:rsid w:val="00DB411E"/>
    <w:rsid w:val="00DC3DDA"/>
    <w:rsid w:val="00DC4E5D"/>
    <w:rsid w:val="00DD1526"/>
    <w:rsid w:val="00DD224F"/>
    <w:rsid w:val="00DD4D54"/>
    <w:rsid w:val="00DE0A3D"/>
    <w:rsid w:val="00DE201A"/>
    <w:rsid w:val="00DE4155"/>
    <w:rsid w:val="00DE5A68"/>
    <w:rsid w:val="00DE777B"/>
    <w:rsid w:val="00DF03A7"/>
    <w:rsid w:val="00DF590B"/>
    <w:rsid w:val="00E00CDD"/>
    <w:rsid w:val="00E05D18"/>
    <w:rsid w:val="00E072A9"/>
    <w:rsid w:val="00E10295"/>
    <w:rsid w:val="00E17485"/>
    <w:rsid w:val="00E21DD8"/>
    <w:rsid w:val="00E22F10"/>
    <w:rsid w:val="00E25ECB"/>
    <w:rsid w:val="00E261C1"/>
    <w:rsid w:val="00E3149C"/>
    <w:rsid w:val="00E31502"/>
    <w:rsid w:val="00E34FCE"/>
    <w:rsid w:val="00E40895"/>
    <w:rsid w:val="00E412A2"/>
    <w:rsid w:val="00E41378"/>
    <w:rsid w:val="00E431FC"/>
    <w:rsid w:val="00E46E30"/>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4D2D"/>
    <w:rsid w:val="00E8728E"/>
    <w:rsid w:val="00EA0530"/>
    <w:rsid w:val="00EB1CF4"/>
    <w:rsid w:val="00EB7785"/>
    <w:rsid w:val="00EC07C9"/>
    <w:rsid w:val="00EC190B"/>
    <w:rsid w:val="00EC290A"/>
    <w:rsid w:val="00EC4359"/>
    <w:rsid w:val="00EC49F9"/>
    <w:rsid w:val="00EC5C16"/>
    <w:rsid w:val="00EC718B"/>
    <w:rsid w:val="00ED2E43"/>
    <w:rsid w:val="00ED534E"/>
    <w:rsid w:val="00ED561C"/>
    <w:rsid w:val="00ED7B2B"/>
    <w:rsid w:val="00EE1D17"/>
    <w:rsid w:val="00EE5A9C"/>
    <w:rsid w:val="00EF4EF3"/>
    <w:rsid w:val="00EF5692"/>
    <w:rsid w:val="00F0279F"/>
    <w:rsid w:val="00F07957"/>
    <w:rsid w:val="00F101CF"/>
    <w:rsid w:val="00F24535"/>
    <w:rsid w:val="00F24C9F"/>
    <w:rsid w:val="00F2709E"/>
    <w:rsid w:val="00F311D6"/>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74123"/>
    <w:rsid w:val="00F850E2"/>
    <w:rsid w:val="00F92E25"/>
    <w:rsid w:val="00F93467"/>
    <w:rsid w:val="00F963F6"/>
    <w:rsid w:val="00FA1C85"/>
    <w:rsid w:val="00FA21FB"/>
    <w:rsid w:val="00FB1C06"/>
    <w:rsid w:val="00FB1C4A"/>
    <w:rsid w:val="00FB4A7B"/>
    <w:rsid w:val="00FB73A9"/>
    <w:rsid w:val="00FC37D0"/>
    <w:rsid w:val="00FC4259"/>
    <w:rsid w:val="00FC7F89"/>
    <w:rsid w:val="00FD1E45"/>
    <w:rsid w:val="00FD225E"/>
    <w:rsid w:val="00FE4382"/>
    <w:rsid w:val="00FE7335"/>
    <w:rsid w:val="00FF2749"/>
    <w:rsid w:val="00FF6825"/>
    <w:rsid w:val="00FF72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nhideWhenUsed/>
    <w:qFormat/>
    <w:rsid w:val="009C2728"/>
    <w:pPr>
      <w:numPr>
        <w:ilvl w:val="1"/>
      </w:numPr>
      <w:outlineLvl w:val="1"/>
    </w:pPr>
  </w:style>
  <w:style w:type="paragraph" w:styleId="Ttulo3">
    <w:name w:val="heading 3"/>
    <w:basedOn w:val="Ttulo2"/>
    <w:next w:val="Normal"/>
    <w:link w:val="Ttulo3Car"/>
    <w:unhideWhenUsed/>
    <w:qFormat/>
    <w:rsid w:val="00960B8F"/>
    <w:pPr>
      <w:numPr>
        <w:ilvl w:val="2"/>
      </w:numPr>
      <w:outlineLvl w:val="2"/>
    </w:pPr>
  </w:style>
  <w:style w:type="paragraph" w:styleId="Ttulo4">
    <w:name w:val="heading 4"/>
    <w:basedOn w:val="Normal"/>
    <w:next w:val="Normal"/>
    <w:link w:val="Ttulo4Car"/>
    <w:qFormat/>
    <w:rsid w:val="007F2128"/>
    <w:pPr>
      <w:keepNext/>
      <w:tabs>
        <w:tab w:val="num" w:pos="2520"/>
      </w:tabs>
      <w:spacing w:before="240" w:after="60"/>
      <w:ind w:left="2160"/>
      <w:jc w:val="left"/>
      <w:outlineLvl w:val="3"/>
    </w:pPr>
    <w:rPr>
      <w:rFonts w:eastAsia="Times New Roman" w:cs="Times New Roman"/>
      <w:b/>
      <w:bCs/>
      <w:color w:val="FF0000"/>
      <w:sz w:val="28"/>
      <w:szCs w:val="28"/>
      <w:lang w:val="es-ES" w:eastAsia="es-ES"/>
    </w:rPr>
  </w:style>
  <w:style w:type="paragraph" w:styleId="Ttulo5">
    <w:name w:val="heading 5"/>
    <w:basedOn w:val="Normal"/>
    <w:next w:val="Normal"/>
    <w:link w:val="Ttulo5Car"/>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qFormat/>
    <w:rsid w:val="007F2128"/>
    <w:pPr>
      <w:tabs>
        <w:tab w:val="num" w:pos="3960"/>
      </w:tabs>
      <w:spacing w:before="240" w:after="60"/>
      <w:ind w:left="3600"/>
      <w:jc w:val="left"/>
      <w:outlineLvl w:val="5"/>
    </w:pPr>
    <w:rPr>
      <w:rFonts w:eastAsia="Times New Roman" w:cs="Times New Roman"/>
      <w:b/>
      <w:bCs/>
      <w:color w:val="FF0000"/>
      <w:sz w:val="22"/>
      <w:szCs w:val="22"/>
      <w:lang w:val="es-ES" w:eastAsia="es-ES"/>
    </w:rPr>
  </w:style>
  <w:style w:type="paragraph" w:styleId="Ttulo7">
    <w:name w:val="heading 7"/>
    <w:basedOn w:val="Normal"/>
    <w:next w:val="Normal"/>
    <w:link w:val="Ttulo7Car"/>
    <w:qFormat/>
    <w:rsid w:val="007F2128"/>
    <w:pPr>
      <w:tabs>
        <w:tab w:val="num" w:pos="4680"/>
      </w:tabs>
      <w:spacing w:before="240" w:after="60"/>
      <w:ind w:left="4320"/>
      <w:jc w:val="left"/>
      <w:outlineLvl w:val="6"/>
    </w:pPr>
    <w:rPr>
      <w:rFonts w:eastAsia="Times New Roman" w:cs="Times New Roman"/>
      <w:color w:val="FF0000"/>
      <w:sz w:val="24"/>
      <w:szCs w:val="24"/>
      <w:lang w:val="es-ES" w:eastAsia="es-ES"/>
    </w:rPr>
  </w:style>
  <w:style w:type="paragraph" w:styleId="Ttulo8">
    <w:name w:val="heading 8"/>
    <w:basedOn w:val="Normal"/>
    <w:next w:val="Normal"/>
    <w:link w:val="Ttulo8Car"/>
    <w:qFormat/>
    <w:rsid w:val="007F2128"/>
    <w:pPr>
      <w:tabs>
        <w:tab w:val="num" w:pos="5400"/>
      </w:tabs>
      <w:spacing w:before="240" w:after="60"/>
      <w:ind w:left="5040"/>
      <w:jc w:val="left"/>
      <w:outlineLvl w:val="7"/>
    </w:pPr>
    <w:rPr>
      <w:rFonts w:eastAsia="Times New Roman" w:cs="Times New Roman"/>
      <w:i/>
      <w:iCs/>
      <w:color w:val="FF0000"/>
      <w:sz w:val="24"/>
      <w:szCs w:val="24"/>
      <w:lang w:val="es-ES" w:eastAsia="es-ES"/>
    </w:rPr>
  </w:style>
  <w:style w:type="paragraph" w:styleId="Ttulo9">
    <w:name w:val="heading 9"/>
    <w:basedOn w:val="Normal"/>
    <w:next w:val="Normal"/>
    <w:link w:val="Ttulo9Car"/>
    <w:qFormat/>
    <w:rsid w:val="007F2128"/>
    <w:pPr>
      <w:tabs>
        <w:tab w:val="num" w:pos="6120"/>
      </w:tabs>
      <w:spacing w:before="240" w:after="60"/>
      <w:ind w:left="5760"/>
      <w:jc w:val="left"/>
      <w:outlineLvl w:val="8"/>
    </w:pPr>
    <w:rPr>
      <w:rFonts w:ascii="Arial" w:eastAsia="Times New Roman" w:hAnsi="Arial" w:cs="Arial"/>
      <w:color w:val="FF0000"/>
      <w:sz w:val="22"/>
      <w:szCs w:val="22"/>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elmarcadordeposicin">
    <w:name w:val="Placeholder Text"/>
    <w:basedOn w:val="Fuentedeprrafopredeter"/>
    <w:uiPriority w:val="99"/>
    <w:semiHidden/>
    <w:rsid w:val="00103693"/>
    <w:rPr>
      <w:color w:val="808080"/>
    </w:rPr>
  </w:style>
  <w:style w:type="character" w:customStyle="1" w:styleId="Ttulo4Car">
    <w:name w:val="Título 4 Car"/>
    <w:basedOn w:val="Fuentedeprrafopredeter"/>
    <w:link w:val="Ttulo4"/>
    <w:rsid w:val="007F2128"/>
    <w:rPr>
      <w:rFonts w:eastAsia="Times New Roman" w:cs="Times New Roman"/>
      <w:b/>
      <w:bCs/>
      <w:color w:val="FF0000"/>
      <w:sz w:val="28"/>
      <w:szCs w:val="28"/>
      <w:lang w:val="es-ES" w:eastAsia="es-ES"/>
    </w:rPr>
  </w:style>
  <w:style w:type="character" w:customStyle="1" w:styleId="Ttulo6Car">
    <w:name w:val="Título 6 Car"/>
    <w:basedOn w:val="Fuentedeprrafopredeter"/>
    <w:link w:val="Ttulo6"/>
    <w:rsid w:val="007F2128"/>
    <w:rPr>
      <w:rFonts w:eastAsia="Times New Roman" w:cs="Times New Roman"/>
      <w:b/>
      <w:bCs/>
      <w:color w:val="FF0000"/>
      <w:sz w:val="22"/>
      <w:szCs w:val="22"/>
      <w:lang w:val="es-ES" w:eastAsia="es-ES"/>
    </w:rPr>
  </w:style>
  <w:style w:type="character" w:customStyle="1" w:styleId="Ttulo7Car">
    <w:name w:val="Título 7 Car"/>
    <w:basedOn w:val="Fuentedeprrafopredeter"/>
    <w:link w:val="Ttulo7"/>
    <w:rsid w:val="007F2128"/>
    <w:rPr>
      <w:rFonts w:eastAsia="Times New Roman" w:cs="Times New Roman"/>
      <w:color w:val="FF0000"/>
      <w:sz w:val="24"/>
      <w:szCs w:val="24"/>
      <w:lang w:val="es-ES" w:eastAsia="es-ES"/>
    </w:rPr>
  </w:style>
  <w:style w:type="character" w:customStyle="1" w:styleId="Ttulo8Car">
    <w:name w:val="Título 8 Car"/>
    <w:basedOn w:val="Fuentedeprrafopredeter"/>
    <w:link w:val="Ttulo8"/>
    <w:rsid w:val="007F2128"/>
    <w:rPr>
      <w:rFonts w:eastAsia="Times New Roman" w:cs="Times New Roman"/>
      <w:i/>
      <w:iCs/>
      <w:color w:val="FF0000"/>
      <w:sz w:val="24"/>
      <w:szCs w:val="24"/>
      <w:lang w:val="es-ES" w:eastAsia="es-ES"/>
    </w:rPr>
  </w:style>
  <w:style w:type="character" w:customStyle="1" w:styleId="Ttulo9Car">
    <w:name w:val="Título 9 Car"/>
    <w:basedOn w:val="Fuentedeprrafopredeter"/>
    <w:link w:val="Ttulo9"/>
    <w:rsid w:val="007F2128"/>
    <w:rPr>
      <w:rFonts w:ascii="Arial" w:eastAsia="Times New Roman" w:hAnsi="Arial" w:cs="Arial"/>
      <w:color w:val="FF0000"/>
      <w:sz w:val="22"/>
      <w:szCs w:val="22"/>
      <w:lang w:val="es-ES" w:eastAsia="es-ES"/>
    </w:rPr>
  </w:style>
  <w:style w:type="paragraph" w:customStyle="1" w:styleId="CNIMReferencia">
    <w:name w:val="CNIM Referencia"/>
    <w:basedOn w:val="Normal"/>
    <w:qFormat/>
    <w:rsid w:val="007F2128"/>
    <w:pPr>
      <w:tabs>
        <w:tab w:val="num" w:pos="425"/>
      </w:tabs>
      <w:spacing w:before="120"/>
      <w:ind w:left="425" w:hanging="425"/>
    </w:pPr>
    <w:rPr>
      <w:rFonts w:eastAsia="Times New Roman" w:cs="Times New Roman"/>
      <w:szCs w:val="24"/>
      <w:lang w:val="es-ES" w:eastAsia="es-ES"/>
    </w:rPr>
  </w:style>
  <w:style w:type="numbering" w:customStyle="1" w:styleId="CNIMNumeracinReferencias">
    <w:name w:val="CNIM Numeración (Referencias)"/>
    <w:basedOn w:val="Sinlista"/>
    <w:rsid w:val="007F2128"/>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033772">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035804">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1113624">
      <w:bodyDiv w:val="1"/>
      <w:marLeft w:val="0"/>
      <w:marRight w:val="0"/>
      <w:marTop w:val="0"/>
      <w:marBottom w:val="0"/>
      <w:divBdr>
        <w:top w:val="none" w:sz="0" w:space="0" w:color="auto"/>
        <w:left w:val="none" w:sz="0" w:space="0" w:color="auto"/>
        <w:bottom w:val="none" w:sz="0" w:space="0" w:color="auto"/>
        <w:right w:val="none" w:sz="0" w:space="0" w:color="auto"/>
      </w:divBdr>
    </w:div>
    <w:div w:id="895118096">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5847782">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emf"/><Relationship Id="rId10" Type="http://schemas.openxmlformats.org/officeDocument/2006/relationships/header" Target="header3.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wmf"/><Relationship Id="rId22" Type="http://schemas.openxmlformats.org/officeDocument/2006/relationships/image" Target="media/image13.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C6765E75-02D4-43F4-900E-7C2A73F4B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9</Pages>
  <Words>3993</Words>
  <Characters>25039</Characters>
  <Application>Microsoft Office Word</Application>
  <DocSecurity>0</DocSecurity>
  <Lines>312</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Silvia De la Flor</cp:lastModifiedBy>
  <cp:revision>45</cp:revision>
  <cp:lastPrinted>2022-10-16T07:59:00Z</cp:lastPrinted>
  <dcterms:created xsi:type="dcterms:W3CDTF">2022-10-01T19:42:00Z</dcterms:created>
  <dcterms:modified xsi:type="dcterms:W3CDTF">2022-10-16T08:56:00Z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9b4d60ad03c330534ba6ecfb2e4a4942a53a5a70b0a6ebe2c2c29d59ab9d0a10</vt:lpwstr>
  </property>
</Properties>
</file>