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Pr="00D92B53" w:rsidRDefault="002F2CDF" w:rsidP="002F2CDF">
      <w:pPr>
        <w:pStyle w:val="Default"/>
        <w:tabs>
          <w:tab w:val="left" w:pos="2268"/>
        </w:tabs>
        <w:jc w:val="center"/>
        <w:rPr>
          <w:rFonts w:eastAsia="Calibri"/>
          <w:b/>
          <w:bCs/>
          <w:sz w:val="32"/>
          <w:szCs w:val="28"/>
          <w:lang w:val="es-ES"/>
        </w:rPr>
      </w:pPr>
    </w:p>
    <w:p w14:paraId="3208C824" w14:textId="2FCFEC41" w:rsidR="002F2CDF" w:rsidRPr="00D92B53" w:rsidRDefault="00F84839" w:rsidP="00F84839">
      <w:pPr>
        <w:pStyle w:val="Default"/>
        <w:tabs>
          <w:tab w:val="left" w:pos="2268"/>
        </w:tabs>
        <w:jc w:val="center"/>
        <w:rPr>
          <w:rFonts w:ascii="TimesNewRomanPS-BoldMT" w:hAnsi="TimesNewRomanPS-BoldMT" w:cstheme="minorBidi"/>
          <w:b/>
          <w:bCs/>
          <w:sz w:val="28"/>
          <w:szCs w:val="28"/>
          <w:lang w:val="es-ES"/>
        </w:rPr>
      </w:pPr>
      <w:r w:rsidRPr="00D92B53">
        <w:rPr>
          <w:rFonts w:ascii="TimesNewRomanPS-BoldMT" w:hAnsi="TimesNewRomanPS-BoldMT" w:cstheme="minorBidi"/>
          <w:b/>
          <w:bCs/>
          <w:sz w:val="28"/>
          <w:szCs w:val="28"/>
          <w:lang w:val="es-ES"/>
        </w:rPr>
        <w:t>METODOLOGÍA NOVEDOSA PARA LA OPTIMIZACIÓN</w:t>
      </w:r>
      <w:r w:rsidRPr="00D92B53">
        <w:rPr>
          <w:rFonts w:ascii="TimesNewRomanPS-BoldMT" w:hAnsi="TimesNewRomanPS-BoldMT" w:cstheme="minorBidi"/>
          <w:b/>
          <w:bCs/>
          <w:sz w:val="28"/>
          <w:szCs w:val="28"/>
          <w:lang w:val="es-ES"/>
        </w:rPr>
        <w:br/>
        <w:t>ENERGÉTICA DE HORNOS DE TRATAMIENTO TÉRMICO</w:t>
      </w:r>
    </w:p>
    <w:p w14:paraId="0B3CB1A8" w14:textId="76080E92" w:rsidR="002F2CDF" w:rsidRPr="00D92B53" w:rsidRDefault="002F2CDF" w:rsidP="002F2CDF">
      <w:pPr>
        <w:pStyle w:val="Default"/>
        <w:tabs>
          <w:tab w:val="left" w:pos="5223"/>
        </w:tabs>
        <w:rPr>
          <w:sz w:val="20"/>
          <w:szCs w:val="20"/>
          <w:lang w:val="es-ES"/>
        </w:rPr>
      </w:pPr>
    </w:p>
    <w:p w14:paraId="2E23DB5F" w14:textId="77777777" w:rsidR="002D6396" w:rsidRPr="00D92B53" w:rsidRDefault="002D6396" w:rsidP="002F2CDF">
      <w:pPr>
        <w:pStyle w:val="Default"/>
        <w:tabs>
          <w:tab w:val="left" w:pos="5223"/>
        </w:tabs>
        <w:rPr>
          <w:sz w:val="20"/>
          <w:szCs w:val="20"/>
          <w:lang w:val="es-ES"/>
        </w:rPr>
      </w:pPr>
    </w:p>
    <w:p w14:paraId="472069C7" w14:textId="77777777" w:rsidR="002F2CDF" w:rsidRPr="00D92B53" w:rsidRDefault="002F2CDF" w:rsidP="002F2CDF">
      <w:pPr>
        <w:pStyle w:val="Default"/>
        <w:tabs>
          <w:tab w:val="left" w:pos="5223"/>
        </w:tabs>
        <w:rPr>
          <w:sz w:val="20"/>
          <w:szCs w:val="20"/>
          <w:lang w:val="es-ES"/>
        </w:rPr>
      </w:pPr>
    </w:p>
    <w:p w14:paraId="4186D939" w14:textId="2FB9C9E6" w:rsidR="002F2CDF" w:rsidRPr="00D92B53" w:rsidRDefault="00320E9E" w:rsidP="002F2CDF">
      <w:pPr>
        <w:pStyle w:val="Default"/>
        <w:jc w:val="center"/>
        <w:rPr>
          <w:b/>
          <w:bCs/>
          <w:smallCaps/>
          <w:sz w:val="20"/>
          <w:szCs w:val="20"/>
          <w:vertAlign w:val="superscript"/>
          <w:lang w:val="es-ES"/>
        </w:rPr>
      </w:pPr>
      <w:r w:rsidRPr="00D92B53">
        <w:rPr>
          <w:b/>
          <w:bCs/>
          <w:sz w:val="20"/>
          <w:szCs w:val="20"/>
          <w:lang w:val="es-ES"/>
        </w:rPr>
        <w:t>Pablo Restrepo</w:t>
      </w:r>
      <w:r w:rsidR="002F2CDF" w:rsidRPr="00D92B53">
        <w:rPr>
          <w:b/>
          <w:bCs/>
          <w:sz w:val="20"/>
          <w:szCs w:val="20"/>
          <w:lang w:val="es-ES"/>
        </w:rPr>
        <w:t>-</w:t>
      </w:r>
      <w:r w:rsidRPr="00D92B53">
        <w:rPr>
          <w:b/>
          <w:bCs/>
          <w:sz w:val="20"/>
          <w:szCs w:val="20"/>
          <w:lang w:val="es-ES"/>
        </w:rPr>
        <w:t>Barrientos</w:t>
      </w:r>
      <w:r w:rsidR="002F2CDF" w:rsidRPr="00D92B53">
        <w:rPr>
          <w:b/>
          <w:bCs/>
          <w:smallCaps/>
          <w:sz w:val="20"/>
          <w:szCs w:val="20"/>
          <w:vertAlign w:val="superscript"/>
          <w:lang w:val="es-ES"/>
        </w:rPr>
        <w:t>1</w:t>
      </w:r>
      <w:r w:rsidR="002F2CDF" w:rsidRPr="00D92B53">
        <w:rPr>
          <w:b/>
          <w:bCs/>
          <w:smallCaps/>
          <w:sz w:val="20"/>
          <w:szCs w:val="20"/>
          <w:lang w:val="es-ES"/>
        </w:rPr>
        <w:t>,</w:t>
      </w:r>
      <w:r w:rsidR="002F2CDF" w:rsidRPr="00D92B53">
        <w:rPr>
          <w:b/>
          <w:bCs/>
          <w:sz w:val="20"/>
          <w:szCs w:val="20"/>
          <w:lang w:val="es-ES"/>
        </w:rPr>
        <w:t xml:space="preserve"> </w:t>
      </w:r>
      <w:r w:rsidRPr="00D92B53">
        <w:rPr>
          <w:b/>
          <w:bCs/>
          <w:sz w:val="20"/>
          <w:szCs w:val="20"/>
          <w:lang w:val="es-ES"/>
        </w:rPr>
        <w:t xml:space="preserve">Juan </w:t>
      </w:r>
      <w:r w:rsidR="0032092C">
        <w:rPr>
          <w:b/>
          <w:bCs/>
          <w:sz w:val="20"/>
          <w:szCs w:val="20"/>
          <w:lang w:val="es-ES"/>
        </w:rPr>
        <w:t>C.</w:t>
      </w:r>
      <w:r w:rsidR="0032092C" w:rsidRPr="00D92B53">
        <w:rPr>
          <w:b/>
          <w:bCs/>
          <w:sz w:val="20"/>
          <w:szCs w:val="20"/>
          <w:lang w:val="es-ES"/>
        </w:rPr>
        <w:t xml:space="preserve"> </w:t>
      </w:r>
      <w:r w:rsidRPr="00D92B53">
        <w:rPr>
          <w:b/>
          <w:bCs/>
          <w:sz w:val="20"/>
          <w:szCs w:val="20"/>
          <w:lang w:val="es-ES"/>
        </w:rPr>
        <w:t>Maya</w:t>
      </w:r>
      <w:r w:rsidR="002F2CDF" w:rsidRPr="00D92B53">
        <w:rPr>
          <w:b/>
          <w:bCs/>
          <w:smallCaps/>
          <w:sz w:val="20"/>
          <w:szCs w:val="20"/>
          <w:vertAlign w:val="superscript"/>
          <w:lang w:val="es-ES"/>
        </w:rPr>
        <w:t xml:space="preserve"> 2</w:t>
      </w:r>
      <w:r w:rsidR="002F2CDF" w:rsidRPr="00D92B53">
        <w:rPr>
          <w:b/>
          <w:bCs/>
          <w:smallCaps/>
          <w:sz w:val="20"/>
          <w:szCs w:val="20"/>
          <w:lang w:val="es-ES"/>
        </w:rPr>
        <w:t xml:space="preserve">, </w:t>
      </w:r>
      <w:r w:rsidR="00F32112" w:rsidRPr="00D92B53">
        <w:rPr>
          <w:b/>
          <w:bCs/>
          <w:sz w:val="20"/>
          <w:szCs w:val="20"/>
          <w:lang w:val="es-ES"/>
        </w:rPr>
        <w:t>María</w:t>
      </w:r>
      <w:r w:rsidRPr="00D92B53">
        <w:rPr>
          <w:b/>
          <w:bCs/>
          <w:sz w:val="20"/>
          <w:szCs w:val="20"/>
          <w:lang w:val="es-ES"/>
        </w:rPr>
        <w:t xml:space="preserve"> E</w:t>
      </w:r>
      <w:r w:rsidR="00194BD3">
        <w:rPr>
          <w:b/>
          <w:bCs/>
          <w:sz w:val="20"/>
          <w:szCs w:val="20"/>
          <w:lang w:val="es-ES"/>
        </w:rPr>
        <w:t>.</w:t>
      </w:r>
      <w:r w:rsidRPr="00D92B53">
        <w:rPr>
          <w:b/>
          <w:bCs/>
          <w:sz w:val="20"/>
          <w:szCs w:val="20"/>
          <w:lang w:val="es-ES"/>
        </w:rPr>
        <w:t xml:space="preserve"> Muñoz</w:t>
      </w:r>
      <w:r w:rsidR="002F2CDF" w:rsidRPr="00D92B53">
        <w:rPr>
          <w:b/>
          <w:bCs/>
          <w:sz w:val="20"/>
          <w:szCs w:val="20"/>
          <w:lang w:val="es-ES"/>
        </w:rPr>
        <w:t>-</w:t>
      </w:r>
      <w:r w:rsidRPr="00D92B53">
        <w:rPr>
          <w:b/>
          <w:bCs/>
          <w:sz w:val="20"/>
          <w:szCs w:val="20"/>
          <w:lang w:val="es-ES"/>
        </w:rPr>
        <w:t>Amariles</w:t>
      </w:r>
      <w:r w:rsidR="002F2CDF" w:rsidRPr="00D92B53">
        <w:rPr>
          <w:b/>
          <w:bCs/>
          <w:smallCaps/>
          <w:sz w:val="20"/>
          <w:szCs w:val="20"/>
          <w:vertAlign w:val="superscript"/>
          <w:lang w:val="es-ES"/>
        </w:rPr>
        <w:t xml:space="preserve"> 3</w:t>
      </w:r>
    </w:p>
    <w:p w14:paraId="6D48490E" w14:textId="77777777" w:rsidR="002F2CDF" w:rsidRPr="00D92B53" w:rsidRDefault="002F2CDF" w:rsidP="002F2CDF">
      <w:pPr>
        <w:pStyle w:val="Default"/>
        <w:jc w:val="center"/>
        <w:rPr>
          <w:sz w:val="20"/>
          <w:szCs w:val="20"/>
          <w:lang w:val="es-ES"/>
        </w:rPr>
      </w:pPr>
    </w:p>
    <w:p w14:paraId="092786C4" w14:textId="77777777" w:rsidR="002F2CDF" w:rsidRPr="006619D6" w:rsidRDefault="002F2CDF" w:rsidP="00D658B1">
      <w:pPr>
        <w:pStyle w:val="Default"/>
        <w:ind w:left="1416" w:hanging="1416"/>
        <w:jc w:val="center"/>
        <w:rPr>
          <w:rFonts w:cstheme="minorBidi"/>
          <w:color w:val="auto"/>
          <w:sz w:val="18"/>
          <w:szCs w:val="20"/>
          <w:lang w:val="es-ES"/>
        </w:rPr>
      </w:pPr>
    </w:p>
    <w:p w14:paraId="4C69B73D" w14:textId="4D96E1A1" w:rsidR="002F2CDF" w:rsidRPr="006619D6" w:rsidRDefault="00712265" w:rsidP="002F2CDF">
      <w:pPr>
        <w:jc w:val="center"/>
        <w:rPr>
          <w:sz w:val="18"/>
          <w:lang w:val="es-ES"/>
        </w:rPr>
      </w:pPr>
      <w:r w:rsidRPr="006619D6">
        <w:rPr>
          <w:sz w:val="18"/>
          <w:vertAlign w:val="superscript"/>
          <w:lang w:val="es-ES"/>
        </w:rPr>
        <w:t>1</w:t>
      </w:r>
      <w:r w:rsidRPr="006619D6">
        <w:rPr>
          <w:sz w:val="18"/>
          <w:lang w:val="es-ES"/>
        </w:rPr>
        <w:t xml:space="preserve"> </w:t>
      </w:r>
      <w:proofErr w:type="gramStart"/>
      <w:r w:rsidRPr="00AF6941">
        <w:rPr>
          <w:sz w:val="18"/>
          <w:lang w:val="es-ES"/>
        </w:rPr>
        <w:t>Grupo</w:t>
      </w:r>
      <w:proofErr w:type="gramEnd"/>
      <w:r w:rsidRPr="00AF6941">
        <w:rPr>
          <w:sz w:val="18"/>
          <w:lang w:val="es-ES"/>
        </w:rPr>
        <w:t xml:space="preserve"> de Tribología y Superficies</w:t>
      </w:r>
      <w:r w:rsidR="00571F68">
        <w:rPr>
          <w:sz w:val="18"/>
          <w:lang w:val="es-ES"/>
        </w:rPr>
        <w:t>-GTS</w:t>
      </w:r>
      <w:r>
        <w:rPr>
          <w:sz w:val="18"/>
          <w:lang w:val="es-ES"/>
        </w:rPr>
        <w:t>, Facultad de Minas</w:t>
      </w:r>
      <w:r w:rsidRPr="00220EA6">
        <w:rPr>
          <w:sz w:val="18"/>
          <w:lang w:val="es-ES"/>
        </w:rPr>
        <w:t>, Universidad Nacional de Colombia Sede Medellín, Colombia</w:t>
      </w:r>
      <w:r w:rsidRPr="00AF6941">
        <w:rPr>
          <w:sz w:val="18"/>
          <w:lang w:val="es-ES"/>
        </w:rPr>
        <w:t xml:space="preserve">. </w:t>
      </w:r>
      <w:r w:rsidRPr="00220EA6">
        <w:rPr>
          <w:sz w:val="18"/>
          <w:lang w:val="es-ES"/>
        </w:rPr>
        <w:t xml:space="preserve">Email: </w:t>
      </w:r>
      <w:r w:rsidRPr="00712265">
        <w:rPr>
          <w:sz w:val="18"/>
          <w:lang w:val="es-ES"/>
        </w:rPr>
        <w:t>prestrepob@unal.edu.co</w:t>
      </w:r>
    </w:p>
    <w:p w14:paraId="0EA7752E" w14:textId="4D9665AD" w:rsidR="002F2CDF" w:rsidRPr="00AF6941" w:rsidRDefault="002F2CDF" w:rsidP="002F2CDF">
      <w:pPr>
        <w:jc w:val="center"/>
        <w:rPr>
          <w:sz w:val="18"/>
          <w:lang w:val="es-ES"/>
        </w:rPr>
      </w:pPr>
      <w:r w:rsidRPr="006619D6">
        <w:rPr>
          <w:sz w:val="18"/>
          <w:vertAlign w:val="superscript"/>
          <w:lang w:val="es-ES"/>
        </w:rPr>
        <w:t>2</w:t>
      </w:r>
      <w:r w:rsidRPr="006619D6">
        <w:rPr>
          <w:sz w:val="18"/>
          <w:lang w:val="es-ES"/>
        </w:rPr>
        <w:t xml:space="preserve"> </w:t>
      </w:r>
      <w:proofErr w:type="gramStart"/>
      <w:r w:rsidR="00712265" w:rsidRPr="006619D6">
        <w:rPr>
          <w:sz w:val="18"/>
          <w:lang w:val="es-ES"/>
        </w:rPr>
        <w:t>Termodinámica</w:t>
      </w:r>
      <w:proofErr w:type="gramEnd"/>
      <w:r w:rsidR="00712265" w:rsidRPr="006619D6">
        <w:rPr>
          <w:sz w:val="18"/>
          <w:lang w:val="es-ES"/>
        </w:rPr>
        <w:t xml:space="preserve"> Aplicada y Energías Alternativas-</w:t>
      </w:r>
      <w:r w:rsidR="00211A7F" w:rsidRPr="00AF6941">
        <w:rPr>
          <w:sz w:val="18"/>
          <w:lang w:val="es-ES"/>
        </w:rPr>
        <w:t>TAYEA,</w:t>
      </w:r>
      <w:r w:rsidRPr="00AF6941">
        <w:rPr>
          <w:sz w:val="18"/>
          <w:lang w:val="es-ES"/>
        </w:rPr>
        <w:t xml:space="preserve"> </w:t>
      </w:r>
      <w:r w:rsidR="00211A7F">
        <w:rPr>
          <w:sz w:val="18"/>
          <w:lang w:val="es-ES"/>
        </w:rPr>
        <w:t>Facultad de Minas</w:t>
      </w:r>
      <w:r w:rsidRPr="00AF6941">
        <w:rPr>
          <w:sz w:val="18"/>
          <w:lang w:val="es-ES"/>
        </w:rPr>
        <w:t xml:space="preserve">, Universidad </w:t>
      </w:r>
      <w:r w:rsidR="00211A7F" w:rsidRPr="00AF6941">
        <w:rPr>
          <w:sz w:val="18"/>
          <w:lang w:val="es-ES"/>
        </w:rPr>
        <w:t>Nacional de Colombia Sede Medellín, Colombia</w:t>
      </w:r>
      <w:r w:rsidRPr="00AF6941">
        <w:rPr>
          <w:sz w:val="18"/>
          <w:lang w:val="es-ES"/>
        </w:rPr>
        <w:t xml:space="preserve">. Email: </w:t>
      </w:r>
      <w:r w:rsidR="00211A7F" w:rsidRPr="00AF6941">
        <w:rPr>
          <w:sz w:val="18"/>
          <w:lang w:val="es-ES"/>
        </w:rPr>
        <w:t>jcmaya@unal.edu.co</w:t>
      </w:r>
    </w:p>
    <w:p w14:paraId="61F2FD45" w14:textId="0D21101F" w:rsidR="00712265" w:rsidRPr="006619D6" w:rsidRDefault="00712265" w:rsidP="00712265">
      <w:pPr>
        <w:jc w:val="center"/>
        <w:rPr>
          <w:sz w:val="18"/>
          <w:lang w:val="es-ES"/>
        </w:rPr>
      </w:pPr>
      <w:r w:rsidRPr="006619D6">
        <w:rPr>
          <w:sz w:val="18"/>
          <w:vertAlign w:val="superscript"/>
          <w:lang w:val="es-ES"/>
        </w:rPr>
        <w:t>3</w:t>
      </w:r>
      <w:r w:rsidRPr="006619D6">
        <w:rPr>
          <w:sz w:val="18"/>
          <w:lang w:val="es-ES"/>
        </w:rPr>
        <w:t xml:space="preserve"> </w:t>
      </w:r>
      <w:proofErr w:type="gramStart"/>
      <w:r w:rsidRPr="006619D6">
        <w:rPr>
          <w:sz w:val="18"/>
          <w:lang w:val="es-ES"/>
        </w:rPr>
        <w:t>Grupo</w:t>
      </w:r>
      <w:proofErr w:type="gramEnd"/>
      <w:r w:rsidRPr="006619D6">
        <w:rPr>
          <w:sz w:val="18"/>
          <w:lang w:val="es-ES"/>
        </w:rPr>
        <w:t xml:space="preserve"> de Tribología y Superficies</w:t>
      </w:r>
      <w:r w:rsidR="00571F68">
        <w:rPr>
          <w:sz w:val="18"/>
          <w:lang w:val="es-ES"/>
        </w:rPr>
        <w:t>-GTS</w:t>
      </w:r>
      <w:r>
        <w:rPr>
          <w:sz w:val="18"/>
          <w:lang w:val="es-ES"/>
        </w:rPr>
        <w:t>, Facultad de Minas</w:t>
      </w:r>
      <w:r w:rsidRPr="00220EA6">
        <w:rPr>
          <w:sz w:val="18"/>
          <w:lang w:val="es-ES"/>
        </w:rPr>
        <w:t xml:space="preserve">, Universidad Nacional de Colombia Sede Medellín, Colombia. Email: </w:t>
      </w:r>
      <w:r w:rsidR="002A0644" w:rsidRPr="002A0644">
        <w:rPr>
          <w:sz w:val="18"/>
          <w:lang w:val="es-ES"/>
        </w:rPr>
        <w:t>memunozam@unal.edu.co</w:t>
      </w:r>
    </w:p>
    <w:p w14:paraId="36E687F5" w14:textId="3D941B87" w:rsidR="000166CA" w:rsidRPr="00D92B53" w:rsidRDefault="000166CA" w:rsidP="00425947">
      <w:pPr>
        <w:pStyle w:val="Default"/>
        <w:rPr>
          <w:bCs/>
          <w:sz w:val="18"/>
          <w:szCs w:val="16"/>
          <w:lang w:val="es-ES"/>
        </w:rPr>
      </w:pPr>
    </w:p>
    <w:p w14:paraId="45131A9C" w14:textId="77777777" w:rsidR="00D6669B" w:rsidRPr="00D92B53" w:rsidRDefault="00D6669B" w:rsidP="00323F6E">
      <w:pPr>
        <w:pStyle w:val="Default"/>
        <w:rPr>
          <w:lang w:val="es-ES"/>
        </w:rPr>
      </w:pPr>
    </w:p>
    <w:p w14:paraId="720DE4D6" w14:textId="6866E12E" w:rsidR="00E72566" w:rsidRPr="00D92B53" w:rsidRDefault="00830C3B" w:rsidP="00E53539">
      <w:pPr>
        <w:pStyle w:val="Default"/>
        <w:rPr>
          <w:b/>
          <w:sz w:val="20"/>
          <w:szCs w:val="20"/>
          <w:lang w:val="es-ES"/>
        </w:rPr>
      </w:pPr>
      <w:r w:rsidRPr="00D92B53">
        <w:rPr>
          <w:b/>
          <w:bCs/>
          <w:sz w:val="20"/>
          <w:szCs w:val="20"/>
          <w:lang w:val="es-ES"/>
        </w:rPr>
        <w:t>R</w:t>
      </w:r>
      <w:r w:rsidR="00905898" w:rsidRPr="00D92B53">
        <w:rPr>
          <w:b/>
          <w:bCs/>
          <w:sz w:val="20"/>
          <w:szCs w:val="20"/>
          <w:lang w:val="es-ES"/>
        </w:rPr>
        <w:t>esumen</w:t>
      </w:r>
    </w:p>
    <w:p w14:paraId="1A10CF3E" w14:textId="4203E715" w:rsidR="00E72566" w:rsidRPr="00D92B53" w:rsidRDefault="00E72566" w:rsidP="00E72566">
      <w:pPr>
        <w:pStyle w:val="Default"/>
        <w:rPr>
          <w:sz w:val="20"/>
          <w:szCs w:val="20"/>
          <w:lang w:val="es-ES"/>
        </w:rPr>
      </w:pPr>
    </w:p>
    <w:p w14:paraId="628347A1" w14:textId="3C8D88DB" w:rsidR="00845B18" w:rsidRPr="00D92B53" w:rsidRDefault="00F84839" w:rsidP="00FB73A9">
      <w:pPr>
        <w:rPr>
          <w:rStyle w:val="fontstyle01"/>
          <w:lang w:val="es-ES"/>
        </w:rPr>
      </w:pPr>
      <w:r w:rsidRPr="00D92B53">
        <w:rPr>
          <w:rStyle w:val="fontstyle01"/>
          <w:lang w:val="es-ES"/>
        </w:rPr>
        <w:t>En este trabajo se desarrolla una nueva metodología de optimización de hornos de tratamiento térmico basada en</w:t>
      </w:r>
      <w:r w:rsidR="009D78C8">
        <w:rPr>
          <w:rStyle w:val="fontstyle01"/>
          <w:lang w:val="es-ES"/>
        </w:rPr>
        <w:t xml:space="preserve"> </w:t>
      </w:r>
      <w:r w:rsidRPr="00D92B53">
        <w:rPr>
          <w:rStyle w:val="fontstyle01"/>
          <w:lang w:val="es-ES"/>
        </w:rPr>
        <w:t>la variación de la distribución geométrica de los elementos calefactores. Para esto, se implementa un modelo de</w:t>
      </w:r>
      <w:r w:rsidR="009D78C8">
        <w:rPr>
          <w:rStyle w:val="fontstyle01"/>
          <w:lang w:val="es-ES"/>
        </w:rPr>
        <w:t xml:space="preserve"> </w:t>
      </w:r>
      <w:r w:rsidRPr="00D92B53">
        <w:rPr>
          <w:rStyle w:val="fontstyle01"/>
          <w:lang w:val="es-ES"/>
        </w:rPr>
        <w:t>transferencia de calor que permite simular los períodos de homogenización durante el tratamiento, lo cual conduce</w:t>
      </w:r>
      <w:r w:rsidR="009D78C8">
        <w:rPr>
          <w:rStyle w:val="fontstyle01"/>
          <w:lang w:val="es-ES"/>
        </w:rPr>
        <w:t xml:space="preserve"> </w:t>
      </w:r>
      <w:r w:rsidRPr="00D92B53">
        <w:rPr>
          <w:rStyle w:val="fontstyle01"/>
          <w:lang w:val="es-ES"/>
        </w:rPr>
        <w:t>a la aparición de una función objetivo que permite optimizar simultáneamente la homogeneidad térmica y la transferencia de calor hacia la pieza. De esta manera, se logra evita</w:t>
      </w:r>
      <w:r w:rsidR="00A5455D">
        <w:rPr>
          <w:rStyle w:val="fontstyle01"/>
          <w:lang w:val="es-ES"/>
        </w:rPr>
        <w:t>r</w:t>
      </w:r>
      <w:r w:rsidRPr="00D92B53">
        <w:rPr>
          <w:rStyle w:val="fontstyle01"/>
          <w:lang w:val="es-ES"/>
        </w:rPr>
        <w:t xml:space="preserve"> el uso de esquemas de optimización multiobjetivo que requieren el uso de criterios arbitrarios para la determinación de un óptimo absoluto. Finalmente, la metodología propuesta es aplicada a un horno de tratamiento térmico de tubos radiantes, con lo cual se logra disminuir el consumo de combustible en alrededor del 10%</w:t>
      </w:r>
      <w:r w:rsidR="0007342A" w:rsidRPr="00D92B53">
        <w:rPr>
          <w:rStyle w:val="fontstyle01"/>
          <w:lang w:val="es-ES"/>
        </w:rPr>
        <w:t>.</w:t>
      </w:r>
    </w:p>
    <w:p w14:paraId="678F5E63" w14:textId="77777777" w:rsidR="00F84839" w:rsidRPr="00D92B53" w:rsidRDefault="00F84839" w:rsidP="00FB73A9">
      <w:pPr>
        <w:rPr>
          <w:lang w:val="es-ES"/>
        </w:rPr>
      </w:pPr>
    </w:p>
    <w:p w14:paraId="357A92A6" w14:textId="42B13A95" w:rsidR="00845B18" w:rsidRPr="00D92B53" w:rsidRDefault="0083008D" w:rsidP="00F84839">
      <w:pPr>
        <w:rPr>
          <w:rFonts w:ascii="TimesNewRomanPSMT" w:hAnsi="TimesNewRomanPSMT"/>
          <w:color w:val="000000"/>
          <w:sz w:val="18"/>
          <w:szCs w:val="18"/>
          <w:lang w:val="es-ES"/>
        </w:rPr>
      </w:pPr>
      <w:r w:rsidRPr="00D92B53">
        <w:rPr>
          <w:b/>
          <w:bCs/>
          <w:lang w:val="es-ES"/>
        </w:rPr>
        <w:t>P</w:t>
      </w:r>
      <w:r w:rsidR="00905898" w:rsidRPr="00D92B53">
        <w:rPr>
          <w:b/>
          <w:bCs/>
          <w:lang w:val="es-ES"/>
        </w:rPr>
        <w:t>alabras clave</w:t>
      </w:r>
      <w:r w:rsidR="00E72566" w:rsidRPr="00D92B53">
        <w:rPr>
          <w:b/>
          <w:lang w:val="es-ES"/>
        </w:rPr>
        <w:t>:</w:t>
      </w:r>
      <w:r w:rsidR="00EE1D17" w:rsidRPr="00D92B53">
        <w:rPr>
          <w:b/>
          <w:lang w:val="es-ES"/>
        </w:rPr>
        <w:t xml:space="preserve"> </w:t>
      </w:r>
      <w:r w:rsidR="00F84839" w:rsidRPr="00D92B53">
        <w:rPr>
          <w:rFonts w:ascii="TimesNewRomanPSMT" w:hAnsi="TimesNewRomanPSMT"/>
          <w:color w:val="000000"/>
          <w:sz w:val="18"/>
          <w:szCs w:val="18"/>
          <w:lang w:val="es-ES"/>
        </w:rPr>
        <w:t>Simulación, Optimización, Transferencia de calor</w:t>
      </w:r>
    </w:p>
    <w:p w14:paraId="2421387A" w14:textId="1465E72C" w:rsidR="00F84839" w:rsidRPr="00D92B53" w:rsidRDefault="00F84839" w:rsidP="00F84839">
      <w:pPr>
        <w:rPr>
          <w:rFonts w:ascii="TimesNewRomanPSMT" w:hAnsi="TimesNewRomanPSMT"/>
          <w:color w:val="000000"/>
          <w:sz w:val="18"/>
          <w:szCs w:val="18"/>
          <w:lang w:val="es-ES"/>
        </w:rPr>
      </w:pPr>
    </w:p>
    <w:p w14:paraId="24622F45" w14:textId="77777777" w:rsidR="00F84839" w:rsidRPr="00D92B53" w:rsidRDefault="00F84839" w:rsidP="00F84839">
      <w:pPr>
        <w:rPr>
          <w:lang w:val="es-ES"/>
        </w:rPr>
      </w:pPr>
    </w:p>
    <w:p w14:paraId="73515D64" w14:textId="531A2925" w:rsidR="00E72566" w:rsidRPr="00A048DE" w:rsidRDefault="00E72566" w:rsidP="00E53539">
      <w:pPr>
        <w:pStyle w:val="Default"/>
        <w:ind w:right="-232"/>
        <w:jc w:val="both"/>
        <w:rPr>
          <w:b/>
          <w:sz w:val="20"/>
          <w:szCs w:val="20"/>
          <w:lang w:val="en-US"/>
        </w:rPr>
      </w:pPr>
      <w:r w:rsidRPr="00A048DE">
        <w:rPr>
          <w:b/>
          <w:bCs/>
          <w:sz w:val="20"/>
          <w:szCs w:val="20"/>
          <w:lang w:val="en-US"/>
        </w:rPr>
        <w:t>A</w:t>
      </w:r>
      <w:r w:rsidR="00905898" w:rsidRPr="00A048DE">
        <w:rPr>
          <w:b/>
          <w:bCs/>
          <w:sz w:val="20"/>
          <w:szCs w:val="20"/>
          <w:lang w:val="en-US"/>
        </w:rPr>
        <w:t>bstract</w:t>
      </w:r>
    </w:p>
    <w:p w14:paraId="1378C515" w14:textId="78F92BC7" w:rsidR="00E72566" w:rsidRPr="00A048DE" w:rsidRDefault="00E72566" w:rsidP="00E72566">
      <w:pPr>
        <w:pStyle w:val="Default"/>
        <w:jc w:val="both"/>
        <w:rPr>
          <w:b/>
          <w:sz w:val="20"/>
          <w:szCs w:val="20"/>
          <w:lang w:val="en-US"/>
        </w:rPr>
      </w:pPr>
    </w:p>
    <w:p w14:paraId="615FDBA7" w14:textId="1E64BA6F" w:rsidR="00845B18" w:rsidRPr="00A048DE" w:rsidRDefault="00F84839" w:rsidP="00FB73A9">
      <w:pPr>
        <w:rPr>
          <w:lang w:val="en-US"/>
        </w:rPr>
      </w:pPr>
      <w:r w:rsidRPr="00A048DE">
        <w:rPr>
          <w:lang w:val="en-US"/>
        </w:rPr>
        <w:t>In this work, a new optimization methodology for heat treatment furnaces based on the variation of the geometric distribution of the heating elements is developed. For this,</w:t>
      </w:r>
      <w:r w:rsidR="00C71541">
        <w:rPr>
          <w:lang w:val="en-US"/>
        </w:rPr>
        <w:t xml:space="preserve"> it is</w:t>
      </w:r>
      <w:r w:rsidR="00C71541" w:rsidRPr="00A048DE">
        <w:rPr>
          <w:lang w:val="en-US"/>
        </w:rPr>
        <w:t xml:space="preserve"> implemented</w:t>
      </w:r>
      <w:r w:rsidRPr="00A048DE">
        <w:rPr>
          <w:lang w:val="en-US"/>
        </w:rPr>
        <w:t xml:space="preserve"> a heat transfer model that allows simulating the homogenization periods during the treatment, which leads to the appearance of an objective function that allows simultaneously optimizing thermal homogeneity and heat transfer to the piece. In this way, it is possible to avoid the use of multi-objective optimization schemes that require the use of arbitrary criteria for the determination of an absolute optimum. Finally, the proposed methodology is applied to a radiant tube heat treatment furnace, with which it is possible to reduce fuel consumption by around 10%.</w:t>
      </w:r>
    </w:p>
    <w:p w14:paraId="33FCBFF1" w14:textId="77777777" w:rsidR="00F84839" w:rsidRPr="00A048DE" w:rsidRDefault="00F84839" w:rsidP="00FB73A9">
      <w:pPr>
        <w:rPr>
          <w:rStyle w:val="hps"/>
          <w:rFonts w:cs="Times New Roman"/>
          <w:color w:val="000000"/>
          <w:lang w:val="en-US"/>
        </w:rPr>
      </w:pPr>
    </w:p>
    <w:p w14:paraId="6FCE943A" w14:textId="3D6DA5CF" w:rsidR="00D6669B" w:rsidRPr="00D92B53" w:rsidRDefault="00032799" w:rsidP="00FB73A9">
      <w:pPr>
        <w:rPr>
          <w:color w:val="000000"/>
          <w:lang w:val="es-ES"/>
        </w:rPr>
      </w:pPr>
      <w:proofErr w:type="spellStart"/>
      <w:r w:rsidRPr="00D92B53">
        <w:rPr>
          <w:b/>
          <w:color w:val="000000"/>
          <w:lang w:val="es-ES"/>
        </w:rPr>
        <w:t>K</w:t>
      </w:r>
      <w:r w:rsidR="00905898" w:rsidRPr="00D92B53">
        <w:rPr>
          <w:b/>
          <w:color w:val="000000"/>
          <w:lang w:val="es-ES"/>
        </w:rPr>
        <w:t>eywords</w:t>
      </w:r>
      <w:proofErr w:type="spellEnd"/>
      <w:r w:rsidR="00284D6A" w:rsidRPr="00D92B53">
        <w:rPr>
          <w:b/>
          <w:color w:val="000000"/>
          <w:lang w:val="es-ES"/>
        </w:rPr>
        <w:t>:</w:t>
      </w:r>
      <w:r w:rsidR="00284D6A" w:rsidRPr="00D92B53">
        <w:rPr>
          <w:lang w:val="es-ES"/>
        </w:rPr>
        <w:t xml:space="preserve"> </w:t>
      </w:r>
      <w:proofErr w:type="spellStart"/>
      <w:r w:rsidR="00F84839" w:rsidRPr="00D92B53">
        <w:rPr>
          <w:sz w:val="18"/>
          <w:szCs w:val="18"/>
          <w:lang w:val="es-ES"/>
        </w:rPr>
        <w:t>Simulation</w:t>
      </w:r>
      <w:proofErr w:type="spellEnd"/>
      <w:r w:rsidR="00F84839" w:rsidRPr="00D92B53">
        <w:rPr>
          <w:sz w:val="18"/>
          <w:szCs w:val="18"/>
          <w:lang w:val="es-ES"/>
        </w:rPr>
        <w:t xml:space="preserve">, </w:t>
      </w:r>
      <w:proofErr w:type="spellStart"/>
      <w:r w:rsidR="00F84839" w:rsidRPr="00D92B53">
        <w:rPr>
          <w:sz w:val="18"/>
          <w:szCs w:val="18"/>
          <w:lang w:val="es-ES"/>
        </w:rPr>
        <w:t>Optimization</w:t>
      </w:r>
      <w:proofErr w:type="spellEnd"/>
      <w:r w:rsidR="00F84839" w:rsidRPr="00D92B53">
        <w:rPr>
          <w:sz w:val="18"/>
          <w:szCs w:val="18"/>
          <w:lang w:val="es-ES"/>
        </w:rPr>
        <w:t xml:space="preserve">, </w:t>
      </w:r>
      <w:proofErr w:type="spellStart"/>
      <w:r w:rsidR="00F84839" w:rsidRPr="00D92B53">
        <w:rPr>
          <w:sz w:val="18"/>
          <w:szCs w:val="18"/>
          <w:lang w:val="es-ES"/>
        </w:rPr>
        <w:t>Heat</w:t>
      </w:r>
      <w:proofErr w:type="spellEnd"/>
      <w:r w:rsidR="00F84839" w:rsidRPr="00D92B53">
        <w:rPr>
          <w:sz w:val="18"/>
          <w:szCs w:val="18"/>
          <w:lang w:val="es-ES"/>
        </w:rPr>
        <w:t xml:space="preserve"> Transfer</w:t>
      </w:r>
    </w:p>
    <w:p w14:paraId="70B7966B" w14:textId="77777777" w:rsidR="009A4D29" w:rsidRPr="00D92B53" w:rsidRDefault="009A4D29" w:rsidP="00FB73A9">
      <w:pPr>
        <w:rPr>
          <w:color w:val="000000"/>
          <w:lang w:val="es-ES"/>
        </w:rPr>
      </w:pPr>
    </w:p>
    <w:p w14:paraId="59EF8E10" w14:textId="77777777" w:rsidR="00561135" w:rsidRPr="00D92B53" w:rsidRDefault="00561135" w:rsidP="00FB73A9">
      <w:pPr>
        <w:rPr>
          <w:lang w:val="es-ES"/>
        </w:rPr>
      </w:pPr>
    </w:p>
    <w:p w14:paraId="46B76469" w14:textId="796B266A" w:rsidR="00D6669B" w:rsidRPr="00D92B53" w:rsidRDefault="00D6669B" w:rsidP="00FB73A9">
      <w:pPr>
        <w:rPr>
          <w:lang w:val="es-ES"/>
        </w:rPr>
        <w:sectPr w:rsidR="00D6669B" w:rsidRPr="00D92B53" w:rsidSect="0073610A">
          <w:headerReference w:type="even" r:id="rId8"/>
          <w:headerReference w:type="default" r:id="rId9"/>
          <w:headerReference w:type="first" r:id="rId10"/>
          <w:type w:val="continuous"/>
          <w:pgSz w:w="11906" w:h="16838" w:code="9"/>
          <w:pgMar w:top="1418" w:right="1418" w:bottom="1418" w:left="1418" w:header="1064" w:footer="709" w:gutter="0"/>
          <w:cols w:space="340"/>
          <w:docGrid w:linePitch="360"/>
        </w:sectPr>
      </w:pPr>
    </w:p>
    <w:p w14:paraId="18AE9482" w14:textId="2A104C27" w:rsidR="00E72566" w:rsidRPr="00D92B53" w:rsidRDefault="009E037A" w:rsidP="00960B8F">
      <w:pPr>
        <w:pStyle w:val="Ttulo1"/>
        <w:rPr>
          <w:lang w:val="es-ES"/>
        </w:rPr>
      </w:pPr>
      <w:r w:rsidRPr="00D92B53">
        <w:rPr>
          <w:lang w:val="es-ES"/>
        </w:rPr>
        <w:t>I</w:t>
      </w:r>
      <w:r w:rsidR="00905898" w:rsidRPr="00D92B53">
        <w:rPr>
          <w:lang w:val="es-ES"/>
        </w:rPr>
        <w:t>ntroducción</w:t>
      </w:r>
    </w:p>
    <w:p w14:paraId="7AE2EAC2" w14:textId="4DD48A0D" w:rsidR="00D6669B" w:rsidRPr="00D92B53" w:rsidRDefault="00D6669B" w:rsidP="00FB73A9">
      <w:pPr>
        <w:rPr>
          <w:lang w:val="es-ES"/>
        </w:rPr>
      </w:pPr>
    </w:p>
    <w:p w14:paraId="12AE3CAE" w14:textId="454BAC3B" w:rsidR="00E2724D" w:rsidRPr="00D92B53" w:rsidRDefault="00E2724D" w:rsidP="002E2C39">
      <w:pPr>
        <w:rPr>
          <w:lang w:val="es-ES"/>
        </w:rPr>
      </w:pPr>
      <w:r w:rsidRPr="00D92B53">
        <w:rPr>
          <w:lang w:val="es-ES"/>
        </w:rPr>
        <w:t>Una de las variables de mayor interés en los procesos llevados a cabo en hornos</w:t>
      </w:r>
      <w:r w:rsidR="00843FDD" w:rsidRPr="00D92B53">
        <w:rPr>
          <w:lang w:val="es-ES"/>
        </w:rPr>
        <w:t xml:space="preserve"> de tratamiento térmic</w:t>
      </w:r>
      <w:r w:rsidR="00E57067">
        <w:rPr>
          <w:lang w:val="es-ES"/>
        </w:rPr>
        <w:t>o</w:t>
      </w:r>
      <w:r w:rsidRPr="00D92B53">
        <w:rPr>
          <w:lang w:val="es-ES"/>
        </w:rPr>
        <w:t xml:space="preserve"> </w:t>
      </w:r>
      <w:r w:rsidR="00C71541">
        <w:rPr>
          <w:lang w:val="es-ES"/>
        </w:rPr>
        <w:t xml:space="preserve">de atmósfera controlada </w:t>
      </w:r>
      <w:r w:rsidR="009E614B" w:rsidRPr="00D92B53">
        <w:rPr>
          <w:lang w:val="es-ES"/>
        </w:rPr>
        <w:t>es la eficiencia energética</w:t>
      </w:r>
      <w:r w:rsidR="00E96886" w:rsidRPr="00D92B53">
        <w:rPr>
          <w:lang w:val="es-ES"/>
        </w:rPr>
        <w:t>, la cual se desea aumentar tanto como sea posible</w:t>
      </w:r>
      <w:r w:rsidR="003041AB">
        <w:rPr>
          <w:lang w:val="es-ES"/>
        </w:rPr>
        <w:t xml:space="preserve"> </w:t>
      </w:r>
      <w:r w:rsidR="003041AB">
        <w:rPr>
          <w:lang w:val="es-ES"/>
        </w:rPr>
        <w:fldChar w:fldCharType="begin" w:fldLock="1"/>
      </w:r>
      <w:r w:rsidR="00AE74DF">
        <w:rPr>
          <w:lang w:val="es-ES"/>
        </w:rPr>
        <w:instrText>ADDIN CSL_CITATION {"citationItems":[{"id":"ITEM-1","itemData":{"DOI":"10.1007/978-3-642-00248-9","ISBN":"9783642002472","abstract":"\"Simulation and Optimization of Furnaces and Kilns for Nonferrous Metallurgical Engineering\" is based on advanced theories and research methods for fluid flow, mass and heat transfer, and fuel combustion. It introduces a hologram simulation and optimization methods for fluid field, temperature field, concentration field, and electro-magnetic field in various kinds of furnaces and kilns. Practical examples and a detailed introduction to methods for simulation and optimization of complex systems are included as well. These new methods have brought significant economic benefits to the industries involved. The book is intended for researchers and technical experts in metallurgical engineering, materials engineering, power and thermal energy engineering, chemical engineering, and mechanical engineering. © Metallurgical Industry Press, Beijing and Springer-Verlag Berlin Heidelberg 2010.","author":[{"dropping-particle":"","family":"Mei","given":"Chi","non-dropping-particle":"","parse-names":false,"suffix":""},{"dropping-particle":"","family":"Zhou","given":"Jiemin","non-dropping-particle":"","parse-names":false,"suffix":""},{"dropping-particle":"","family":"Peng","given":"Xiaoqi","non-dropping-particle":"","parse-names":false,"suffix":""},{"dropping-particle":"","family":"Zhou","given":"Naijun","non-dropping-particle":"","parse-names":false,"suffix":""},{"dropping-particle":"","family":"Zhou","given":"Ping","non-dropping-particle":"","parse-names":false,"suffix":""}],"container-title":"Simulation and Optimization of Furnaces and Kilns for Nonferrous Metallurgical Engineering","id":"ITEM-1","issued":{"date-parts":[["2010"]]},"page":"1-340","publisher":"Springer Berlin Heidelberg","title":"Simulation and optimization of furnaces and kilns for nonferrous metallurgical engineering","type":"article-journal"},"uris":["http://www.mendeley.com/documents/?uuid=9f70e541-d283-3179-a8f1-a31f5530ba78"]}],"mendeley":{"formattedCitation":"[1]","plainTextFormattedCitation":"[1]","previouslyFormattedCitation":"(Mei et al., 2010)"},"properties":{"noteIndex":0},"schema":"https://github.com/citation-style-language/schema/raw/master/csl-citation.json"}</w:instrText>
      </w:r>
      <w:r w:rsidR="003041AB">
        <w:rPr>
          <w:lang w:val="es-ES"/>
        </w:rPr>
        <w:fldChar w:fldCharType="separate"/>
      </w:r>
      <w:r w:rsidR="00AE74DF" w:rsidRPr="00AE74DF">
        <w:rPr>
          <w:noProof/>
          <w:lang w:val="es-ES"/>
        </w:rPr>
        <w:t>[1]</w:t>
      </w:r>
      <w:r w:rsidR="003041AB">
        <w:rPr>
          <w:lang w:val="es-ES"/>
        </w:rPr>
        <w:fldChar w:fldCharType="end"/>
      </w:r>
      <w:r w:rsidR="00843FDD" w:rsidRPr="00D92B53">
        <w:rPr>
          <w:lang w:val="es-ES"/>
        </w:rPr>
        <w:t xml:space="preserve">. </w:t>
      </w:r>
      <w:r w:rsidR="00AF3968" w:rsidRPr="00D92B53">
        <w:rPr>
          <w:lang w:val="es-ES"/>
        </w:rPr>
        <w:t xml:space="preserve">A primera vista, dado que </w:t>
      </w:r>
      <w:r w:rsidR="00A76745" w:rsidRPr="00D92B53">
        <w:rPr>
          <w:lang w:val="es-ES"/>
        </w:rPr>
        <w:t xml:space="preserve">comúnmente </w:t>
      </w:r>
      <w:r w:rsidR="00AF3968" w:rsidRPr="00D92B53">
        <w:rPr>
          <w:lang w:val="es-ES"/>
        </w:rPr>
        <w:t xml:space="preserve">el </w:t>
      </w:r>
      <w:r w:rsidR="00A76745" w:rsidRPr="00D92B53">
        <w:rPr>
          <w:lang w:val="es-ES"/>
        </w:rPr>
        <w:t>principal</w:t>
      </w:r>
      <w:r w:rsidR="00AF3968" w:rsidRPr="00D92B53">
        <w:rPr>
          <w:lang w:val="es-ES"/>
        </w:rPr>
        <w:t xml:space="preserve"> mecanismo de transferencia de calor </w:t>
      </w:r>
      <w:r w:rsidR="00A76745" w:rsidRPr="00D92B53">
        <w:rPr>
          <w:lang w:val="es-ES"/>
        </w:rPr>
        <w:t>en estos equipos es la radiación</w:t>
      </w:r>
      <w:r w:rsidR="001507DF">
        <w:rPr>
          <w:lang w:val="es-ES"/>
        </w:rPr>
        <w:t xml:space="preserve"> </w:t>
      </w:r>
      <w:r w:rsidR="001507DF">
        <w:rPr>
          <w:lang w:val="es-ES"/>
        </w:rPr>
        <w:fldChar w:fldCharType="begin" w:fldLock="1"/>
      </w:r>
      <w:r w:rsidR="00AE74DF">
        <w:rPr>
          <w:lang w:val="es-ES"/>
        </w:rPr>
        <w:instrText>ADDIN CSL_CITATION {"citationItems":[{"id":"ITEM-1","itemData":{"ISBN":"978-1-119-38291-1","abstract":"ncropera's Fundamentals of Heat and Mass Transfer has been the gold standard of heat transfer pedagogy for many decades, with a commitment to continuous improvement by four authors’ with more than 150 years of combined experience in heat transfer education, research and practice. Applying the rigorous and systematic problem-solving methodology that this text pioneered an abundance of examples and problems reveal the richness and beauty of the discipline. This edition makes heat and mass transfer more approachable by giving additional emphasis to fundamental concepts, while highlighting the relevance of two of today’s most critical issues: energy and the environment.","author":[{"dropping-particle":"","family":"Incropera","given":"Frank P.","non-dropping-particle":"","parse-names":false,"suffix":""},{"dropping-particle":"","family":"DeWitt","given":"David P.","non-dropping-particle":"","parse-names":false,"suffix":""},{"dropping-particle":"","family":"Bergman","given":"Theodore L.","non-dropping-particle":"","parse-names":false,"suffix":""},{"dropping-particle":"","family":"Lavine","given":"Adrienne S.","non-dropping-particle":"","parse-names":false,"suffix":""}],"container-title":"Wiley","id":"ITEM-1","issued":{"date-parts":[["2017"]]},"page":"1000","title":"Incropera's principles of heat and mass transfer","type":"article-journal"},"uris":["http://www.mendeley.com/documents/?uuid=8aa37c62-e198-3e69-9f17-486678d25639"]}],"mendeley":{"formattedCitation":"[2]","plainTextFormattedCitation":"[2]","previouslyFormattedCitation":"(Incropera et al., 2017)"},"properties":{"noteIndex":0},"schema":"https://github.com/citation-style-language/schema/raw/master/csl-citation.json"}</w:instrText>
      </w:r>
      <w:r w:rsidR="001507DF">
        <w:rPr>
          <w:lang w:val="es-ES"/>
        </w:rPr>
        <w:fldChar w:fldCharType="separate"/>
      </w:r>
      <w:r w:rsidR="00AE74DF" w:rsidRPr="00AE74DF">
        <w:rPr>
          <w:noProof/>
          <w:lang w:val="es-ES"/>
        </w:rPr>
        <w:t>[2]</w:t>
      </w:r>
      <w:r w:rsidR="001507DF">
        <w:rPr>
          <w:lang w:val="es-ES"/>
        </w:rPr>
        <w:fldChar w:fldCharType="end"/>
      </w:r>
      <w:r w:rsidR="00A76745" w:rsidRPr="00D92B53">
        <w:rPr>
          <w:lang w:val="es-ES"/>
        </w:rPr>
        <w:t>,</w:t>
      </w:r>
      <w:r w:rsidR="00AF3968" w:rsidRPr="00D92B53">
        <w:rPr>
          <w:lang w:val="es-ES"/>
        </w:rPr>
        <w:t xml:space="preserve"> </w:t>
      </w:r>
      <w:r w:rsidR="00A76745" w:rsidRPr="00D92B53">
        <w:rPr>
          <w:lang w:val="es-ES"/>
        </w:rPr>
        <w:t xml:space="preserve">parecería que la forma </w:t>
      </w:r>
      <w:r w:rsidR="00C71541">
        <w:rPr>
          <w:lang w:val="es-ES"/>
        </w:rPr>
        <w:t>intuitiva</w:t>
      </w:r>
      <w:r w:rsidR="00211A4A" w:rsidRPr="00D92B53">
        <w:rPr>
          <w:lang w:val="es-ES"/>
        </w:rPr>
        <w:t xml:space="preserve"> </w:t>
      </w:r>
      <w:r w:rsidR="00AF3968" w:rsidRPr="00D92B53">
        <w:rPr>
          <w:lang w:val="es-ES"/>
        </w:rPr>
        <w:t>de aumentar</w:t>
      </w:r>
      <w:r w:rsidR="00A76745" w:rsidRPr="00D92B53">
        <w:rPr>
          <w:lang w:val="es-ES"/>
        </w:rPr>
        <w:t xml:space="preserve"> la eficiencia energética</w:t>
      </w:r>
      <w:r w:rsidR="00AF3968" w:rsidRPr="00D92B53">
        <w:rPr>
          <w:lang w:val="es-ES"/>
        </w:rPr>
        <w:t xml:space="preserve"> </w:t>
      </w:r>
      <w:r w:rsidR="00A76745" w:rsidRPr="00D92B53">
        <w:rPr>
          <w:lang w:val="es-ES"/>
        </w:rPr>
        <w:t>consiste en</w:t>
      </w:r>
      <w:r w:rsidR="00AF3968" w:rsidRPr="00D92B53">
        <w:rPr>
          <w:lang w:val="es-ES"/>
        </w:rPr>
        <w:t xml:space="preserve"> acerca</w:t>
      </w:r>
      <w:r w:rsidR="00A76745" w:rsidRPr="00D92B53">
        <w:rPr>
          <w:lang w:val="es-ES"/>
        </w:rPr>
        <w:t>r</w:t>
      </w:r>
      <w:r w:rsidR="00AF3968" w:rsidRPr="00D92B53">
        <w:rPr>
          <w:lang w:val="es-ES"/>
        </w:rPr>
        <w:t xml:space="preserve"> los elementos calefactores a la pieza a tratar para mejorar la irradiación. </w:t>
      </w:r>
      <w:r w:rsidRPr="00D92B53">
        <w:rPr>
          <w:lang w:val="es-ES"/>
        </w:rPr>
        <w:t xml:space="preserve">No obstante, una mejor irradiación asociada con la cercanía de los elementos calefactores a la pieza tratada </w:t>
      </w:r>
      <w:r w:rsidR="00C419C4" w:rsidRPr="00D92B53">
        <w:rPr>
          <w:lang w:val="es-ES"/>
        </w:rPr>
        <w:t xml:space="preserve">normalmente implica la </w:t>
      </w:r>
      <w:r w:rsidR="00C419C4" w:rsidRPr="00D92B53">
        <w:rPr>
          <w:lang w:val="es-ES"/>
        </w:rPr>
        <w:t xml:space="preserve">aparición de gradientes </w:t>
      </w:r>
      <w:r w:rsidR="0087398B" w:rsidRPr="00D92B53">
        <w:rPr>
          <w:lang w:val="es-ES"/>
        </w:rPr>
        <w:t>de temperatura, lo cual va en detrimento de la homogeneidad térmica de la pieza</w:t>
      </w:r>
      <w:r w:rsidR="00E96886" w:rsidRPr="00D92B53">
        <w:rPr>
          <w:lang w:val="es-ES"/>
        </w:rPr>
        <w:t xml:space="preserve"> y propicia la aparición de tiempos de homogenización que alargan el tiempo total de proceso</w:t>
      </w:r>
      <w:r w:rsidR="00C8420F" w:rsidRPr="00D92B53">
        <w:rPr>
          <w:lang w:val="es-ES"/>
        </w:rPr>
        <w:t xml:space="preserve">. Por otro lado, cuando se alejan los elementos </w:t>
      </w:r>
      <w:r w:rsidR="00E96886" w:rsidRPr="00D92B53">
        <w:rPr>
          <w:lang w:val="es-ES"/>
        </w:rPr>
        <w:t>calefactores</w:t>
      </w:r>
      <w:r w:rsidR="00C8420F" w:rsidRPr="00D92B53">
        <w:rPr>
          <w:lang w:val="es-ES"/>
        </w:rPr>
        <w:t xml:space="preserve"> de la pieza</w:t>
      </w:r>
      <w:r w:rsidR="000C338F">
        <w:rPr>
          <w:lang w:val="es-ES"/>
        </w:rPr>
        <w:t>,</w:t>
      </w:r>
      <w:r w:rsidR="009E614B" w:rsidRPr="00D92B53">
        <w:rPr>
          <w:lang w:val="es-ES"/>
        </w:rPr>
        <w:t xml:space="preserve"> la homogeneid</w:t>
      </w:r>
      <w:r w:rsidR="00737A78" w:rsidRPr="00D92B53">
        <w:rPr>
          <w:lang w:val="es-ES"/>
        </w:rPr>
        <w:t>ad térmica tiende a mejorar</w:t>
      </w:r>
      <w:r w:rsidR="00402E3A" w:rsidRPr="00D92B53">
        <w:rPr>
          <w:lang w:val="es-ES"/>
        </w:rPr>
        <w:t xml:space="preserve">; sin </w:t>
      </w:r>
      <w:r w:rsidR="001B67DA" w:rsidRPr="00D92B53">
        <w:rPr>
          <w:lang w:val="es-ES"/>
        </w:rPr>
        <w:t>embargo</w:t>
      </w:r>
      <w:r w:rsidR="00402E3A" w:rsidRPr="00D92B53">
        <w:rPr>
          <w:lang w:val="es-ES"/>
        </w:rPr>
        <w:t>, esto implica que se debe aumentar la potencia suministrada para alcanzar una tasa de calentamiento dada.</w:t>
      </w:r>
    </w:p>
    <w:p w14:paraId="1CAE7046" w14:textId="6B15FFD9" w:rsidR="00402E3A" w:rsidRPr="00D92B53" w:rsidRDefault="00402E3A" w:rsidP="002E2C39">
      <w:pPr>
        <w:rPr>
          <w:lang w:val="es-ES"/>
        </w:rPr>
      </w:pPr>
    </w:p>
    <w:p w14:paraId="4D208135" w14:textId="2D96A84E" w:rsidR="00992809" w:rsidRDefault="00402E3A" w:rsidP="00FB73A9">
      <w:pPr>
        <w:rPr>
          <w:lang w:val="es-ES"/>
        </w:rPr>
      </w:pPr>
      <w:r w:rsidRPr="00D92B53">
        <w:rPr>
          <w:lang w:val="es-ES"/>
        </w:rPr>
        <w:t>Co</w:t>
      </w:r>
      <w:r w:rsidR="00FF3F44" w:rsidRPr="00D92B53">
        <w:rPr>
          <w:lang w:val="es-ES"/>
        </w:rPr>
        <w:t xml:space="preserve">n base en lo anterior, se puede </w:t>
      </w:r>
      <w:r w:rsidR="00E96886" w:rsidRPr="00D92B53">
        <w:rPr>
          <w:lang w:val="es-ES"/>
        </w:rPr>
        <w:t>inferir que</w:t>
      </w:r>
      <w:r w:rsidR="00FF3F44" w:rsidRPr="00D92B53">
        <w:rPr>
          <w:lang w:val="es-ES"/>
        </w:rPr>
        <w:t xml:space="preserve"> el incremento en la homogeneidad térmica se contrapone al increment</w:t>
      </w:r>
      <w:r w:rsidR="00E96886" w:rsidRPr="00D92B53">
        <w:rPr>
          <w:lang w:val="es-ES"/>
        </w:rPr>
        <w:t>o</w:t>
      </w:r>
      <w:r w:rsidR="00FF3F44" w:rsidRPr="00D92B53">
        <w:rPr>
          <w:lang w:val="es-ES"/>
        </w:rPr>
        <w:t xml:space="preserve"> de</w:t>
      </w:r>
      <w:r w:rsidR="00E96886" w:rsidRPr="00D92B53">
        <w:rPr>
          <w:lang w:val="es-ES"/>
        </w:rPr>
        <w:t xml:space="preserve"> la</w:t>
      </w:r>
      <w:r w:rsidR="00FF3F44" w:rsidRPr="00D92B53">
        <w:rPr>
          <w:lang w:val="es-ES"/>
        </w:rPr>
        <w:t xml:space="preserve"> irradiación en los procesos d</w:t>
      </w:r>
      <w:r w:rsidR="00813924" w:rsidRPr="00D92B53">
        <w:rPr>
          <w:lang w:val="es-ES"/>
        </w:rPr>
        <w:t>e</w:t>
      </w:r>
      <w:r w:rsidR="00FF3F44" w:rsidRPr="00D92B53">
        <w:rPr>
          <w:lang w:val="es-ES"/>
        </w:rPr>
        <w:t xml:space="preserve"> calentamiento en hornos de tratamiento</w:t>
      </w:r>
      <w:r w:rsidR="00742886">
        <w:rPr>
          <w:lang w:val="es-ES"/>
        </w:rPr>
        <w:t xml:space="preserve"> térmico de </w:t>
      </w:r>
      <w:r w:rsidR="00742886">
        <w:rPr>
          <w:lang w:val="es-ES"/>
        </w:rPr>
        <w:lastRenderedPageBreak/>
        <w:t>atmósfera controlada</w:t>
      </w:r>
      <w:r w:rsidR="00FF3F44" w:rsidRPr="00D92B53">
        <w:rPr>
          <w:lang w:val="es-ES"/>
        </w:rPr>
        <w:t>. En tal sentido, e</w:t>
      </w:r>
      <w:r w:rsidR="00813924" w:rsidRPr="00D92B53">
        <w:rPr>
          <w:lang w:val="es-ES"/>
        </w:rPr>
        <w:t xml:space="preserve">s </w:t>
      </w:r>
      <w:r w:rsidR="00771FB3" w:rsidRPr="00D92B53">
        <w:rPr>
          <w:lang w:val="es-ES"/>
        </w:rPr>
        <w:t>necesario</w:t>
      </w:r>
      <w:r w:rsidR="00813924" w:rsidRPr="00D92B53">
        <w:rPr>
          <w:lang w:val="es-ES"/>
        </w:rPr>
        <w:t xml:space="preserve"> encontrar un</w:t>
      </w:r>
      <w:r w:rsidR="007E4C84">
        <w:rPr>
          <w:lang w:val="es-ES"/>
        </w:rPr>
        <w:t>a</w:t>
      </w:r>
      <w:r w:rsidR="00813924" w:rsidRPr="00D92B53">
        <w:rPr>
          <w:lang w:val="es-ES"/>
        </w:rPr>
        <w:t xml:space="preserve"> estrategia o criterio que permita satisfacer simultáneamente los requerimientos de </w:t>
      </w:r>
      <w:r w:rsidR="00211A4A">
        <w:rPr>
          <w:lang w:val="es-ES"/>
        </w:rPr>
        <w:t>adecuada</w:t>
      </w:r>
      <w:r w:rsidR="00211A4A" w:rsidRPr="00D92B53">
        <w:rPr>
          <w:lang w:val="es-ES"/>
        </w:rPr>
        <w:t xml:space="preserve"> </w:t>
      </w:r>
      <w:r w:rsidR="00813924" w:rsidRPr="00D92B53">
        <w:rPr>
          <w:lang w:val="es-ES"/>
        </w:rPr>
        <w:t xml:space="preserve">homogeneidad térmica </w:t>
      </w:r>
      <w:r w:rsidR="007E4C84">
        <w:rPr>
          <w:lang w:val="es-ES"/>
        </w:rPr>
        <w:t>e</w:t>
      </w:r>
      <w:r w:rsidR="00813924" w:rsidRPr="00D92B53">
        <w:rPr>
          <w:lang w:val="es-ES"/>
        </w:rPr>
        <w:t xml:space="preserve"> irradiación que</w:t>
      </w:r>
      <w:r w:rsidR="00E96886" w:rsidRPr="00D92B53">
        <w:rPr>
          <w:lang w:val="es-ES"/>
        </w:rPr>
        <w:t xml:space="preserve"> se</w:t>
      </w:r>
      <w:r w:rsidR="00813924" w:rsidRPr="00D92B53">
        <w:rPr>
          <w:lang w:val="es-ES"/>
        </w:rPr>
        <w:t xml:space="preserve"> requieren </w:t>
      </w:r>
      <w:r w:rsidR="00E96886" w:rsidRPr="00D92B53">
        <w:rPr>
          <w:lang w:val="es-ES"/>
        </w:rPr>
        <w:t xml:space="preserve">en </w:t>
      </w:r>
      <w:r w:rsidR="00813924" w:rsidRPr="00D92B53">
        <w:rPr>
          <w:lang w:val="es-ES"/>
        </w:rPr>
        <w:t>este tipo de proceso</w:t>
      </w:r>
      <w:r w:rsidR="00E96886" w:rsidRPr="00D92B53">
        <w:rPr>
          <w:lang w:val="es-ES"/>
        </w:rPr>
        <w:t>s</w:t>
      </w:r>
      <w:r w:rsidR="00813924" w:rsidRPr="00D92B53">
        <w:rPr>
          <w:lang w:val="es-ES"/>
        </w:rPr>
        <w:t>.</w:t>
      </w:r>
      <w:r w:rsidR="00771FB3" w:rsidRPr="00D92B53">
        <w:rPr>
          <w:lang w:val="es-ES"/>
        </w:rPr>
        <w:t xml:space="preserve"> Así, el objetivo de este trabajo es </w:t>
      </w:r>
      <w:r w:rsidR="00E572B2" w:rsidRPr="00D92B53">
        <w:rPr>
          <w:lang w:val="es-ES"/>
        </w:rPr>
        <w:t>presentar una metodología basada en la simulación para determinar la configuración óptima de los elementos calentadores en hornos de tratamiento térmico</w:t>
      </w:r>
      <w:r w:rsidR="00742886">
        <w:rPr>
          <w:lang w:val="es-ES"/>
        </w:rPr>
        <w:t xml:space="preserve"> de atmósfera controlada</w:t>
      </w:r>
      <w:r w:rsidR="00E572B2" w:rsidRPr="00D92B53">
        <w:rPr>
          <w:lang w:val="es-ES"/>
        </w:rPr>
        <w:t>.</w:t>
      </w:r>
      <w:r w:rsidR="007414BE">
        <w:rPr>
          <w:lang w:val="es-ES"/>
        </w:rPr>
        <w:t xml:space="preserve"> Cabe aclarar que la metodología de este trabajo </w:t>
      </w:r>
      <w:r w:rsidR="00992809">
        <w:rPr>
          <w:lang w:val="es-ES"/>
        </w:rPr>
        <w:t xml:space="preserve">es aplicable para tratamientos en los cuales la transferencia de calor esté controlada por la radiación y, además, se tengan demandas de homogeneidad térmica de la pieza, </w:t>
      </w:r>
      <w:proofErr w:type="spellStart"/>
      <w:r w:rsidR="00992809">
        <w:rPr>
          <w:lang w:val="es-ES"/>
        </w:rPr>
        <w:t>e.g</w:t>
      </w:r>
      <w:proofErr w:type="spellEnd"/>
      <w:r w:rsidR="00992809">
        <w:rPr>
          <w:lang w:val="es-ES"/>
        </w:rPr>
        <w:t>.</w:t>
      </w:r>
      <w:r w:rsidR="005A6ACB">
        <w:rPr>
          <w:lang w:val="es-ES"/>
        </w:rPr>
        <w:t>,</w:t>
      </w:r>
      <w:r w:rsidR="00992809">
        <w:rPr>
          <w:lang w:val="es-ES"/>
        </w:rPr>
        <w:t xml:space="preserve"> </w:t>
      </w:r>
      <w:r w:rsidR="000A1E02" w:rsidRPr="000A1E02">
        <w:rPr>
          <w:lang w:val="es-ES"/>
        </w:rPr>
        <w:t xml:space="preserve">alivio de tensiones, recocido, revenido </w:t>
      </w:r>
      <w:r w:rsidR="000A1E02">
        <w:rPr>
          <w:lang w:val="es-ES"/>
        </w:rPr>
        <w:t>o</w:t>
      </w:r>
      <w:r w:rsidR="000A1E02" w:rsidRPr="000A1E02">
        <w:rPr>
          <w:lang w:val="es-ES"/>
        </w:rPr>
        <w:t xml:space="preserve"> normalizado</w:t>
      </w:r>
      <w:r w:rsidR="000A1E02">
        <w:rPr>
          <w:lang w:val="es-ES"/>
        </w:rPr>
        <w:t xml:space="preserve"> en atmósferas inertes. </w:t>
      </w:r>
      <w:r w:rsidR="00A91F6E">
        <w:rPr>
          <w:lang w:val="es-ES"/>
        </w:rPr>
        <w:t>Por lo tanto,</w:t>
      </w:r>
      <w:r w:rsidR="001B4295">
        <w:rPr>
          <w:lang w:val="es-ES"/>
        </w:rPr>
        <w:t xml:space="preserve"> también se debe especificar que</w:t>
      </w:r>
      <w:r w:rsidR="00A91F6E">
        <w:rPr>
          <w:lang w:val="es-ES"/>
        </w:rPr>
        <w:t xml:space="preserve"> la metodología de optimización de este trabajo </w:t>
      </w:r>
      <w:r w:rsidR="007414BE">
        <w:rPr>
          <w:lang w:val="es-ES"/>
        </w:rPr>
        <w:t>no es aplicable en horno</w:t>
      </w:r>
      <w:r w:rsidR="00992809">
        <w:rPr>
          <w:lang w:val="es-ES"/>
        </w:rPr>
        <w:t>s</w:t>
      </w:r>
      <w:r w:rsidR="007414BE">
        <w:rPr>
          <w:lang w:val="es-ES"/>
        </w:rPr>
        <w:t xml:space="preserve"> de llama directa en </w:t>
      </w:r>
      <w:r w:rsidR="00992809">
        <w:rPr>
          <w:lang w:val="es-ES"/>
        </w:rPr>
        <w:t>los</w:t>
      </w:r>
      <w:r w:rsidR="007414BE">
        <w:rPr>
          <w:lang w:val="es-ES"/>
        </w:rPr>
        <w:t xml:space="preserve"> cual</w:t>
      </w:r>
      <w:r w:rsidR="00992809">
        <w:rPr>
          <w:lang w:val="es-ES"/>
        </w:rPr>
        <w:t>es</w:t>
      </w:r>
      <w:r w:rsidR="007414BE">
        <w:rPr>
          <w:lang w:val="es-ES"/>
        </w:rPr>
        <w:t xml:space="preserve"> el papel </w:t>
      </w:r>
      <w:r w:rsidR="00992809">
        <w:rPr>
          <w:lang w:val="es-ES"/>
        </w:rPr>
        <w:t>de la convección forzada es muy importante.</w:t>
      </w:r>
    </w:p>
    <w:p w14:paraId="5310E718" w14:textId="538AC1BD" w:rsidR="00992809" w:rsidRDefault="00992809" w:rsidP="00FB73A9">
      <w:pPr>
        <w:rPr>
          <w:lang w:val="es-ES"/>
        </w:rPr>
      </w:pPr>
    </w:p>
    <w:p w14:paraId="0D375784" w14:textId="5392D29E" w:rsidR="005A6ACB" w:rsidRDefault="005A6ACB" w:rsidP="00FB73A9">
      <w:pPr>
        <w:rPr>
          <w:lang w:val="es-ES"/>
        </w:rPr>
      </w:pPr>
      <w:r>
        <w:rPr>
          <w:lang w:val="es-ES"/>
        </w:rPr>
        <w:t xml:space="preserve">Para facilitar el entendimiento </w:t>
      </w:r>
      <w:r w:rsidR="000A1E02">
        <w:rPr>
          <w:lang w:val="es-ES"/>
        </w:rPr>
        <w:t>de la metodología aquí propuesta al</w:t>
      </w:r>
      <w:r>
        <w:rPr>
          <w:lang w:val="es-ES"/>
        </w:rPr>
        <w:t xml:space="preserve"> lector, </w:t>
      </w:r>
      <w:r w:rsidR="000A1E02">
        <w:rPr>
          <w:lang w:val="es-ES"/>
        </w:rPr>
        <w:t>esta</w:t>
      </w:r>
      <w:r>
        <w:rPr>
          <w:lang w:val="es-ES"/>
        </w:rPr>
        <w:t xml:space="preserve"> explica a lo largo del documento a través de un ejemplo práctico, que es el tratamiento de alivio de tensiones </w:t>
      </w:r>
      <w:r w:rsidR="000A1E02">
        <w:rPr>
          <w:lang w:val="es-ES"/>
        </w:rPr>
        <w:t>de un rodete</w:t>
      </w:r>
      <w:r w:rsidR="000A1E02" w:rsidRPr="000A1E02">
        <w:rPr>
          <w:lang w:val="es-ES"/>
        </w:rPr>
        <w:t xml:space="preserve"> </w:t>
      </w:r>
      <w:r w:rsidR="000A1E02" w:rsidRPr="00D92B53">
        <w:rPr>
          <w:lang w:val="es-ES"/>
        </w:rPr>
        <w:t>Francis para generación hidráulica en un horno tipo bóveda calentado con tubos radiantes de las Empresas Públicas de Medellín, Colombia (EPM).</w:t>
      </w:r>
    </w:p>
    <w:p w14:paraId="2DB5FC79" w14:textId="77777777" w:rsidR="005A6ACB" w:rsidRDefault="005A6ACB" w:rsidP="00FB73A9">
      <w:pPr>
        <w:rPr>
          <w:lang w:val="es-ES"/>
        </w:rPr>
      </w:pPr>
    </w:p>
    <w:p w14:paraId="35C79BF7" w14:textId="77777777" w:rsidR="0008280A" w:rsidRPr="00D92B53" w:rsidRDefault="0008280A" w:rsidP="00FB73A9">
      <w:pPr>
        <w:rPr>
          <w:lang w:val="es-ES"/>
        </w:rPr>
      </w:pPr>
    </w:p>
    <w:p w14:paraId="0C826236" w14:textId="417F36C2" w:rsidR="00E72566" w:rsidRPr="00D92B53" w:rsidRDefault="000A62EE" w:rsidP="00960B8F">
      <w:pPr>
        <w:pStyle w:val="Ttulo1"/>
        <w:rPr>
          <w:lang w:val="es-ES"/>
        </w:rPr>
      </w:pPr>
      <w:r w:rsidRPr="00D92B53">
        <w:rPr>
          <w:lang w:val="es-ES"/>
        </w:rPr>
        <w:t>Metodología</w:t>
      </w:r>
    </w:p>
    <w:p w14:paraId="48647BA1" w14:textId="51E7B072" w:rsidR="002A55BB" w:rsidRPr="00D92B53" w:rsidRDefault="002A55BB" w:rsidP="002A55BB">
      <w:pPr>
        <w:rPr>
          <w:lang w:val="es-ES"/>
        </w:rPr>
      </w:pPr>
    </w:p>
    <w:p w14:paraId="4068E0E7" w14:textId="2B3E1C11" w:rsidR="002A55BB" w:rsidRDefault="002A55BB" w:rsidP="002A55BB">
      <w:pPr>
        <w:rPr>
          <w:lang w:val="es-ES"/>
        </w:rPr>
      </w:pPr>
      <w:r w:rsidRPr="00D92B53">
        <w:rPr>
          <w:lang w:val="es-ES"/>
        </w:rPr>
        <w:t>Para implement</w:t>
      </w:r>
      <w:r w:rsidR="00E572B2" w:rsidRPr="00D92B53">
        <w:rPr>
          <w:lang w:val="es-ES"/>
        </w:rPr>
        <w:t>ar la metodología propuesta</w:t>
      </w:r>
      <w:r w:rsidR="005A114E">
        <w:rPr>
          <w:lang w:val="es-ES"/>
        </w:rPr>
        <w:t xml:space="preserve"> en este documento</w:t>
      </w:r>
      <w:r w:rsidR="00E572B2" w:rsidRPr="00D92B53">
        <w:rPr>
          <w:lang w:val="es-ES"/>
        </w:rPr>
        <w:t xml:space="preserve"> es necesario desarrollar un modelo </w:t>
      </w:r>
      <w:r w:rsidR="00470DEF" w:rsidRPr="00D92B53">
        <w:rPr>
          <w:lang w:val="es-ES"/>
        </w:rPr>
        <w:t>matemático para</w:t>
      </w:r>
      <w:r w:rsidR="00E572B2" w:rsidRPr="00D92B53">
        <w:rPr>
          <w:lang w:val="es-ES"/>
        </w:rPr>
        <w:t xml:space="preserve"> los procesos de </w:t>
      </w:r>
      <w:r w:rsidR="00352C48" w:rsidRPr="00D92B53">
        <w:rPr>
          <w:lang w:val="es-ES"/>
        </w:rPr>
        <w:t>transferencia</w:t>
      </w:r>
      <w:r w:rsidR="00E572B2" w:rsidRPr="00D92B53">
        <w:rPr>
          <w:lang w:val="es-ES"/>
        </w:rPr>
        <w:t xml:space="preserve"> de calor</w:t>
      </w:r>
      <w:r w:rsidR="002F3317" w:rsidRPr="00D92B53">
        <w:rPr>
          <w:lang w:val="es-ES"/>
        </w:rPr>
        <w:t xml:space="preserve"> que tienen lugar</w:t>
      </w:r>
      <w:r w:rsidR="00E572B2" w:rsidRPr="00D92B53">
        <w:rPr>
          <w:lang w:val="es-ES"/>
        </w:rPr>
        <w:t xml:space="preserve"> dentro del horno. </w:t>
      </w:r>
      <w:r w:rsidR="005A114E">
        <w:rPr>
          <w:lang w:val="es-ES"/>
        </w:rPr>
        <w:t>Adicionalmente</w:t>
      </w:r>
      <w:r w:rsidR="00E572B2" w:rsidRPr="00D92B53">
        <w:rPr>
          <w:lang w:val="es-ES"/>
        </w:rPr>
        <w:t xml:space="preserve">, </w:t>
      </w:r>
      <w:r w:rsidR="00BB5E75" w:rsidRPr="00D92B53">
        <w:rPr>
          <w:lang w:val="es-ES"/>
        </w:rPr>
        <w:t>debido a</w:t>
      </w:r>
      <w:r w:rsidR="00E572B2" w:rsidRPr="00D92B53">
        <w:rPr>
          <w:lang w:val="es-ES"/>
        </w:rPr>
        <w:t xml:space="preserve"> que el proceso de optimización </w:t>
      </w:r>
      <w:r w:rsidR="00352C48" w:rsidRPr="00D92B53">
        <w:rPr>
          <w:lang w:val="es-ES"/>
        </w:rPr>
        <w:t xml:space="preserve">requiere de múltiples </w:t>
      </w:r>
      <w:r w:rsidR="002F3317" w:rsidRPr="00D92B53">
        <w:rPr>
          <w:lang w:val="es-ES"/>
        </w:rPr>
        <w:t>simulaciones del</w:t>
      </w:r>
      <w:r w:rsidR="00352C48" w:rsidRPr="00D92B53">
        <w:rPr>
          <w:lang w:val="es-ES"/>
        </w:rPr>
        <w:t xml:space="preserve"> </w:t>
      </w:r>
      <w:r w:rsidR="002F3317" w:rsidRPr="00D92B53">
        <w:rPr>
          <w:lang w:val="es-ES"/>
        </w:rPr>
        <w:t>tratamiento térmico</w:t>
      </w:r>
      <w:r w:rsidR="00352C48" w:rsidRPr="00D92B53">
        <w:rPr>
          <w:lang w:val="es-ES"/>
        </w:rPr>
        <w:t xml:space="preserve">, es necesario alcanzar </w:t>
      </w:r>
      <w:r w:rsidR="00911C36" w:rsidRPr="00D92B53">
        <w:rPr>
          <w:lang w:val="es-ES"/>
        </w:rPr>
        <w:t>un balance</w:t>
      </w:r>
      <w:r w:rsidR="00352C48" w:rsidRPr="00D92B53">
        <w:rPr>
          <w:lang w:val="es-ES"/>
        </w:rPr>
        <w:t xml:space="preserve"> entre el detalle del modelo térmico y el tiempo computacional requerido para poder </w:t>
      </w:r>
      <w:r w:rsidR="002F3317" w:rsidRPr="00D92B53">
        <w:rPr>
          <w:lang w:val="es-ES"/>
        </w:rPr>
        <w:t>solucionarlo</w:t>
      </w:r>
      <w:r w:rsidR="00352C48" w:rsidRPr="00D92B53">
        <w:rPr>
          <w:lang w:val="es-ES"/>
        </w:rPr>
        <w:t>.</w:t>
      </w:r>
    </w:p>
    <w:p w14:paraId="08C79205" w14:textId="77777777" w:rsidR="002966CD" w:rsidRPr="00D92B53" w:rsidRDefault="002966CD" w:rsidP="002A55BB">
      <w:pPr>
        <w:rPr>
          <w:lang w:val="es-ES"/>
        </w:rPr>
      </w:pPr>
    </w:p>
    <w:p w14:paraId="2722113D" w14:textId="77777777" w:rsidR="00A84CB6" w:rsidRPr="00D92B53" w:rsidRDefault="00A84CB6" w:rsidP="00A84CB6">
      <w:pPr>
        <w:pStyle w:val="Default"/>
        <w:jc w:val="both"/>
        <w:rPr>
          <w:rFonts w:ascii="Calibri" w:hAnsi="Calibri" w:cs="Calibri"/>
          <w:b/>
          <w:smallCaps/>
          <w:sz w:val="20"/>
          <w:szCs w:val="20"/>
          <w:lang w:val="es-ES"/>
        </w:rPr>
      </w:pPr>
    </w:p>
    <w:p w14:paraId="3DD8EDB3" w14:textId="45B7260D" w:rsidR="00A84CB6" w:rsidRPr="00D92B53" w:rsidRDefault="00E2724D" w:rsidP="00960B8F">
      <w:pPr>
        <w:pStyle w:val="Ttulo2"/>
        <w:rPr>
          <w:lang w:val="es-ES"/>
        </w:rPr>
      </w:pPr>
      <w:r w:rsidRPr="00D92B53">
        <w:rPr>
          <w:lang w:val="es-ES"/>
        </w:rPr>
        <w:t xml:space="preserve">Modelo </w:t>
      </w:r>
      <w:r w:rsidR="0008280A" w:rsidRPr="00D92B53">
        <w:rPr>
          <w:lang w:val="es-ES"/>
        </w:rPr>
        <w:t>de transferencia de calor</w:t>
      </w:r>
    </w:p>
    <w:p w14:paraId="1E3B99F7" w14:textId="45A36985" w:rsidR="0008280A" w:rsidRDefault="0008280A" w:rsidP="0008280A">
      <w:pPr>
        <w:rPr>
          <w:lang w:val="es-ES"/>
        </w:rPr>
      </w:pPr>
    </w:p>
    <w:p w14:paraId="42F9E8D0" w14:textId="5259D2D9" w:rsidR="0008280A" w:rsidRPr="00D92B53" w:rsidRDefault="002824D5" w:rsidP="0008280A">
      <w:pPr>
        <w:rPr>
          <w:lang w:val="es-ES"/>
        </w:rPr>
      </w:pPr>
      <w:r>
        <w:rPr>
          <w:lang w:val="es-ES"/>
        </w:rPr>
        <w:t xml:space="preserve">Como se mencionó </w:t>
      </w:r>
      <w:r w:rsidR="00E57067">
        <w:rPr>
          <w:lang w:val="es-ES"/>
        </w:rPr>
        <w:t>anteriormente</w:t>
      </w:r>
      <w:r>
        <w:rPr>
          <w:lang w:val="es-ES"/>
        </w:rPr>
        <w:t>,</w:t>
      </w:r>
      <w:r w:rsidR="00E57067">
        <w:rPr>
          <w:lang w:val="es-ES"/>
        </w:rPr>
        <w:t xml:space="preserve"> se estudiará el tratamiento de alivio de tensiones para un rodete Francis. Este proceso consta de tres etapas fundamentales: calentamiento, sostenimiento y enfriamiento. Durante el periodo de calentamiento, los elementos calefactores irradian calor a la pieza de modo que esta aumenta su temperatura a una tasa especificada hasta que se alcanza la así llamada temperatura de sostenimiento.</w:t>
      </w:r>
      <w:r w:rsidR="00E7372D">
        <w:rPr>
          <w:lang w:val="es-ES"/>
        </w:rPr>
        <w:t xml:space="preserve"> En este punto, se da el periodo de sostenimiento en el cual la pieza mantiene su temperatura constante durante un tiempo dado. Finalmente, los elementos calefactores se apagan</w:t>
      </w:r>
      <w:r w:rsidR="00EA6FCD">
        <w:rPr>
          <w:lang w:val="es-ES"/>
        </w:rPr>
        <w:t xml:space="preserve"> para que tenga lugar la etapa de enfriamiento, en el cual la pieza reduce su temperatura hasta un valor seguro para ser retirada del horno. </w:t>
      </w:r>
      <w:r w:rsidR="00330488">
        <w:rPr>
          <w:lang w:val="es-ES"/>
        </w:rPr>
        <w:t xml:space="preserve">La solución del </w:t>
      </w:r>
      <w:r w:rsidR="002A6005" w:rsidRPr="00D92B53">
        <w:rPr>
          <w:lang w:val="es-ES"/>
        </w:rPr>
        <w:t xml:space="preserve">modelo de </w:t>
      </w:r>
      <w:r w:rsidR="002A6005" w:rsidRPr="00D92B53">
        <w:rPr>
          <w:lang w:val="es-ES"/>
        </w:rPr>
        <w:t>transferencia de calor</w:t>
      </w:r>
      <w:r w:rsidR="006541EC" w:rsidRPr="00D92B53">
        <w:rPr>
          <w:lang w:val="es-ES"/>
        </w:rPr>
        <w:t xml:space="preserve"> </w:t>
      </w:r>
      <w:r w:rsidR="00330488">
        <w:rPr>
          <w:lang w:val="es-ES"/>
        </w:rPr>
        <w:t>propuesto debe tener</w:t>
      </w:r>
      <w:r w:rsidR="006541EC" w:rsidRPr="00D92B53">
        <w:rPr>
          <w:lang w:val="es-ES"/>
        </w:rPr>
        <w:t xml:space="preserve"> tiempos computacionales razonables y a su vez </w:t>
      </w:r>
      <w:r w:rsidR="00330488">
        <w:rPr>
          <w:lang w:val="es-ES"/>
        </w:rPr>
        <w:t xml:space="preserve">capturar </w:t>
      </w:r>
      <w:r w:rsidR="006541EC" w:rsidRPr="00D92B53">
        <w:rPr>
          <w:lang w:val="es-ES"/>
        </w:rPr>
        <w:t xml:space="preserve">la física del </w:t>
      </w:r>
      <w:r w:rsidR="008F6D61" w:rsidRPr="00D92B53">
        <w:rPr>
          <w:lang w:val="es-ES"/>
        </w:rPr>
        <w:t>tratamiento térmico</w:t>
      </w:r>
      <w:r w:rsidR="006541EC" w:rsidRPr="00D92B53">
        <w:rPr>
          <w:lang w:val="es-ES"/>
        </w:rPr>
        <w:t>.</w:t>
      </w:r>
      <w:r w:rsidR="00FA7FBD">
        <w:rPr>
          <w:lang w:val="es-ES"/>
        </w:rPr>
        <w:t xml:space="preserve"> Para esto, se deben resolver los balances de energía para todos los elementos del horno realizando simplificaciones que obedezcan a la realidad del proceso de tratamiento específico.</w:t>
      </w:r>
      <w:r w:rsidR="006541EC" w:rsidRPr="00D92B53">
        <w:rPr>
          <w:lang w:val="es-ES"/>
        </w:rPr>
        <w:t xml:space="preserve"> En este orden de ideas,</w:t>
      </w:r>
      <w:r w:rsidR="008F6D61" w:rsidRPr="00D92B53">
        <w:rPr>
          <w:lang w:val="es-ES"/>
        </w:rPr>
        <w:t xml:space="preserve"> se tienen en cuenta </w:t>
      </w:r>
      <w:r w:rsidR="00B32E92" w:rsidRPr="00D92B53">
        <w:rPr>
          <w:lang w:val="es-ES"/>
        </w:rPr>
        <w:t>los siguientes supuestos</w:t>
      </w:r>
      <w:r w:rsidR="008F6D61" w:rsidRPr="00D92B53">
        <w:rPr>
          <w:lang w:val="es-ES"/>
        </w:rPr>
        <w:t xml:space="preserve">: </w:t>
      </w:r>
    </w:p>
    <w:p w14:paraId="2D5580A8" w14:textId="44356EBE" w:rsidR="002F7520" w:rsidRPr="00D92B53" w:rsidRDefault="002F7520" w:rsidP="0008280A">
      <w:pPr>
        <w:rPr>
          <w:lang w:val="es-ES"/>
        </w:rPr>
      </w:pPr>
    </w:p>
    <w:p w14:paraId="50E65453" w14:textId="073B2DB9" w:rsidR="002F7520" w:rsidRPr="00D92B53" w:rsidRDefault="002F7520" w:rsidP="0008280A">
      <w:pPr>
        <w:rPr>
          <w:lang w:val="es-ES"/>
        </w:rPr>
      </w:pPr>
      <w:r w:rsidRPr="00D92B53">
        <w:rPr>
          <w:lang w:val="es-ES"/>
        </w:rPr>
        <w:t>-</w:t>
      </w:r>
      <w:r w:rsidR="00330488">
        <w:rPr>
          <w:lang w:val="es-ES"/>
        </w:rPr>
        <w:t>E</w:t>
      </w:r>
      <w:r w:rsidR="00330488" w:rsidRPr="00D92B53">
        <w:rPr>
          <w:lang w:val="es-ES"/>
        </w:rPr>
        <w:t xml:space="preserve">l fenómeno de radiación térmica </w:t>
      </w:r>
      <w:r w:rsidR="00330488">
        <w:rPr>
          <w:lang w:val="es-ES"/>
        </w:rPr>
        <w:t>a</w:t>
      </w:r>
      <w:r w:rsidRPr="00D92B53">
        <w:rPr>
          <w:lang w:val="es-ES"/>
        </w:rPr>
        <w:t>l interior del horno</w:t>
      </w:r>
      <w:r w:rsidR="008F6D61" w:rsidRPr="00D92B53">
        <w:rPr>
          <w:lang w:val="es-ES"/>
        </w:rPr>
        <w:t xml:space="preserve"> se modela como un proceso de transferencia de calor por radiación entre superficies </w:t>
      </w:r>
      <w:r w:rsidRPr="00D92B53">
        <w:rPr>
          <w:lang w:val="es-ES"/>
        </w:rPr>
        <w:t xml:space="preserve">dado que la atmósfera protectora </w:t>
      </w:r>
      <w:r w:rsidR="003F6F41">
        <w:rPr>
          <w:lang w:val="es-ES"/>
        </w:rPr>
        <w:t xml:space="preserve">es básicamente transparente a la radiación </w:t>
      </w:r>
      <w:r w:rsidR="003F6F41">
        <w:rPr>
          <w:lang w:val="es-ES"/>
        </w:rPr>
        <w:fldChar w:fldCharType="begin" w:fldLock="1"/>
      </w:r>
      <w:r w:rsidR="00AE74DF">
        <w:rPr>
          <w:lang w:val="es-ES"/>
        </w:rPr>
        <w:instrText>ADDIN CSL_CITATION {"citationItems":[{"id":"ITEM-1","itemData":{"DOI":"10.1016/j.applthermaleng.2011.03.022","ISBN":"0471304603","ISSN":"13594311","PMID":"2089623","abstract":"Completely updated, the seventh edition provides engineers with an in-depth look at the key concepts in the field. It incorporates new discussions on emerging areas of heat transfer, discussing technologies that are related to nanotechnology, biomedical engineering and alternative energy. The example problems are also updated to better show how to apply the material. And as engineers follow the rigorous and systematic problem-solving methodology, they’ll gain an appreciation for the richness and beauty of the discipline.","author":[{"dropping-particle":"","family":"Incropera","given":"Frank P.","non-dropping-particle":"","parse-names":false,"suffix":""},{"dropping-particle":"","family":"DeWitt","given":"David P","non-dropping-particle":"","parse-names":false,"suffix":""}],"id":"ITEM-1","issued":{"date-parts":[["1996"]]},"number-of-pages":"890","title":"Fundamentals of Heat and Mass Transfer","type":"book"},"uris":["http://www.mendeley.com/documents/?uuid=49dcad65-fae6-4307-a6b7-cb1553ae3edf"]}],"mendeley":{"formattedCitation":"[3]","plainTextFormattedCitation":"[3]","previouslyFormattedCitation":"(Incropera &amp; DeWitt, 1996)"},"properties":{"noteIndex":0},"schema":"https://github.com/citation-style-language/schema/raw/master/csl-citation.json"}</w:instrText>
      </w:r>
      <w:r w:rsidR="003F6F41">
        <w:rPr>
          <w:lang w:val="es-ES"/>
        </w:rPr>
        <w:fldChar w:fldCharType="separate"/>
      </w:r>
      <w:r w:rsidR="00AE74DF" w:rsidRPr="00AE74DF">
        <w:rPr>
          <w:noProof/>
          <w:lang w:val="es-ES"/>
        </w:rPr>
        <w:t>[3]</w:t>
      </w:r>
      <w:r w:rsidR="003F6F41">
        <w:rPr>
          <w:lang w:val="es-ES"/>
        </w:rPr>
        <w:fldChar w:fldCharType="end"/>
      </w:r>
      <w:r w:rsidR="008F6D61" w:rsidRPr="00D92B53">
        <w:rPr>
          <w:lang w:val="es-ES"/>
        </w:rPr>
        <w:t>, ya que comúnmente</w:t>
      </w:r>
      <w:r w:rsidRPr="00D92B53">
        <w:rPr>
          <w:lang w:val="es-ES"/>
        </w:rPr>
        <w:t xml:space="preserve"> </w:t>
      </w:r>
      <w:r w:rsidR="008F6D61" w:rsidRPr="00D92B53">
        <w:rPr>
          <w:lang w:val="es-ES"/>
        </w:rPr>
        <w:t>esta se compone de gases no</w:t>
      </w:r>
      <w:r w:rsidRPr="00D92B53">
        <w:rPr>
          <w:lang w:val="es-ES"/>
        </w:rPr>
        <w:t xml:space="preserve"> polar</w:t>
      </w:r>
      <w:r w:rsidR="008F6D61" w:rsidRPr="00D92B53">
        <w:rPr>
          <w:lang w:val="es-ES"/>
        </w:rPr>
        <w:t>es (en este caso de Argón).</w:t>
      </w:r>
    </w:p>
    <w:p w14:paraId="388169D2" w14:textId="77777777" w:rsidR="00882E11" w:rsidRPr="00D92B53" w:rsidRDefault="00882E11" w:rsidP="0008280A">
      <w:pPr>
        <w:rPr>
          <w:lang w:val="es-ES"/>
        </w:rPr>
      </w:pPr>
    </w:p>
    <w:p w14:paraId="539D527C" w14:textId="28BFF79F" w:rsidR="002F7520" w:rsidRPr="00D92B53" w:rsidRDefault="002F7520" w:rsidP="0008280A">
      <w:pPr>
        <w:rPr>
          <w:lang w:val="es-ES"/>
        </w:rPr>
      </w:pPr>
      <w:r w:rsidRPr="00D92B53">
        <w:rPr>
          <w:lang w:val="es-ES"/>
        </w:rPr>
        <w:t>-</w:t>
      </w:r>
      <w:r w:rsidR="00882E11" w:rsidRPr="00D92B53">
        <w:rPr>
          <w:lang w:val="es-ES"/>
        </w:rPr>
        <w:t>El</w:t>
      </w:r>
      <w:r w:rsidRPr="00D92B53">
        <w:rPr>
          <w:lang w:val="es-ES"/>
        </w:rPr>
        <w:t xml:space="preserve"> fenómeno de convección natural </w:t>
      </w:r>
      <w:r w:rsidR="00882E11" w:rsidRPr="00D92B53">
        <w:rPr>
          <w:lang w:val="es-ES"/>
        </w:rPr>
        <w:t xml:space="preserve">se modela </w:t>
      </w:r>
      <w:r w:rsidRPr="00D92B53">
        <w:rPr>
          <w:lang w:val="es-ES"/>
        </w:rPr>
        <w:t>a través del uso de</w:t>
      </w:r>
      <w:r w:rsidR="00840AF5" w:rsidRPr="00D92B53">
        <w:rPr>
          <w:lang w:val="es-ES"/>
        </w:rPr>
        <w:t xml:space="preserve"> </w:t>
      </w:r>
      <w:r w:rsidRPr="00D92B53">
        <w:rPr>
          <w:lang w:val="es-ES"/>
        </w:rPr>
        <w:t>coeficiente</w:t>
      </w:r>
      <w:r w:rsidR="00840AF5" w:rsidRPr="00D92B53">
        <w:rPr>
          <w:lang w:val="es-ES"/>
        </w:rPr>
        <w:t>s</w:t>
      </w:r>
      <w:r w:rsidRPr="00D92B53">
        <w:rPr>
          <w:lang w:val="es-ES"/>
        </w:rPr>
        <w:t xml:space="preserve"> de </w:t>
      </w:r>
      <w:r w:rsidR="00840AF5" w:rsidRPr="00D92B53">
        <w:rPr>
          <w:lang w:val="es-ES"/>
        </w:rPr>
        <w:t>transferencia</w:t>
      </w:r>
      <w:r w:rsidRPr="00D92B53">
        <w:rPr>
          <w:lang w:val="es-ES"/>
        </w:rPr>
        <w:t xml:space="preserve"> de calor</w:t>
      </w:r>
      <w:r w:rsidR="00217F2E">
        <w:rPr>
          <w:lang w:val="es-ES"/>
        </w:rPr>
        <w:t>, es decir, no se resuelven las ecuaciones de Navier-Stokes en la capa límite</w:t>
      </w:r>
      <w:r w:rsidRPr="00D92B53">
        <w:rPr>
          <w:lang w:val="es-ES"/>
        </w:rPr>
        <w:t>.</w:t>
      </w:r>
    </w:p>
    <w:p w14:paraId="4E0D77EF" w14:textId="77777777" w:rsidR="00882E11" w:rsidRPr="00D92B53" w:rsidRDefault="00882E11" w:rsidP="0008280A">
      <w:pPr>
        <w:rPr>
          <w:lang w:val="es-ES"/>
        </w:rPr>
      </w:pPr>
    </w:p>
    <w:p w14:paraId="351F0549" w14:textId="4FEE5135" w:rsidR="002F7520" w:rsidRPr="00D92B53" w:rsidRDefault="002F7520" w:rsidP="0008280A">
      <w:pPr>
        <w:rPr>
          <w:lang w:val="es-ES"/>
        </w:rPr>
      </w:pPr>
      <w:r w:rsidRPr="00D92B53">
        <w:rPr>
          <w:lang w:val="es-ES"/>
        </w:rPr>
        <w:t>-</w:t>
      </w:r>
      <w:r w:rsidR="00EB48E8">
        <w:rPr>
          <w:lang w:val="es-ES"/>
        </w:rPr>
        <w:t>A través de</w:t>
      </w:r>
      <w:r w:rsidRPr="00D92B53">
        <w:rPr>
          <w:lang w:val="es-ES"/>
        </w:rPr>
        <w:t xml:space="preserve"> las paredes, puerta y techo del horno se considera </w:t>
      </w:r>
      <w:r w:rsidR="00840AF5" w:rsidRPr="00D92B53">
        <w:rPr>
          <w:lang w:val="es-ES"/>
        </w:rPr>
        <w:t xml:space="preserve">que </w:t>
      </w:r>
      <w:r w:rsidRPr="00D92B53">
        <w:rPr>
          <w:lang w:val="es-ES"/>
        </w:rPr>
        <w:t xml:space="preserve">la </w:t>
      </w:r>
      <w:r w:rsidR="00840AF5" w:rsidRPr="00D92B53">
        <w:rPr>
          <w:lang w:val="es-ES"/>
        </w:rPr>
        <w:t>transferencia</w:t>
      </w:r>
      <w:r w:rsidRPr="00D92B53">
        <w:rPr>
          <w:lang w:val="es-ES"/>
        </w:rPr>
        <w:t xml:space="preserve"> de calor</w:t>
      </w:r>
      <w:r w:rsidR="00840AF5" w:rsidRPr="00D92B53">
        <w:rPr>
          <w:lang w:val="es-ES"/>
        </w:rPr>
        <w:t xml:space="preserve"> se da por el mecanismo</w:t>
      </w:r>
      <w:r w:rsidRPr="00D92B53">
        <w:rPr>
          <w:lang w:val="es-ES"/>
        </w:rPr>
        <w:t xml:space="preserve"> conducción.</w:t>
      </w:r>
    </w:p>
    <w:p w14:paraId="39CDA1CA" w14:textId="77777777" w:rsidR="00882E11" w:rsidRPr="00D92B53" w:rsidRDefault="00882E11" w:rsidP="0008280A">
      <w:pPr>
        <w:rPr>
          <w:lang w:val="es-ES"/>
        </w:rPr>
      </w:pPr>
    </w:p>
    <w:p w14:paraId="4C5214C4" w14:textId="20C496D4" w:rsidR="002F7520" w:rsidRPr="00D92B53" w:rsidRDefault="002F7520" w:rsidP="0008280A">
      <w:pPr>
        <w:rPr>
          <w:lang w:val="es-ES"/>
        </w:rPr>
      </w:pPr>
      <w:r w:rsidRPr="00D92B53">
        <w:rPr>
          <w:lang w:val="es-ES"/>
        </w:rPr>
        <w:t>-</w:t>
      </w:r>
      <w:r w:rsidR="00840AF5" w:rsidRPr="00D92B53">
        <w:rPr>
          <w:lang w:val="es-ES"/>
        </w:rPr>
        <w:t>La transferencia de calor por conducción al interior de la pieza</w:t>
      </w:r>
      <w:r w:rsidR="00691AD1" w:rsidRPr="00D92B53">
        <w:rPr>
          <w:lang w:val="es-ES"/>
        </w:rPr>
        <w:t xml:space="preserve"> y de la solera</w:t>
      </w:r>
      <w:r w:rsidR="00840AF5" w:rsidRPr="00D92B53">
        <w:rPr>
          <w:lang w:val="es-ES"/>
        </w:rPr>
        <w:t xml:space="preserve"> se modela a través </w:t>
      </w:r>
      <w:r w:rsidR="00A66ADC" w:rsidRPr="00D92B53">
        <w:rPr>
          <w:lang w:val="es-ES"/>
        </w:rPr>
        <w:t>del uso de resistencia térmicas.</w:t>
      </w:r>
    </w:p>
    <w:p w14:paraId="30DB11B1" w14:textId="77777777" w:rsidR="00882E11" w:rsidRPr="00D92B53" w:rsidRDefault="00882E11" w:rsidP="0008280A">
      <w:pPr>
        <w:rPr>
          <w:lang w:val="es-ES"/>
        </w:rPr>
      </w:pPr>
    </w:p>
    <w:p w14:paraId="2F29932E" w14:textId="1F3F800E" w:rsidR="0008280A" w:rsidRPr="00D92B53" w:rsidRDefault="00BB5E75" w:rsidP="0008280A">
      <w:pPr>
        <w:rPr>
          <w:lang w:val="es-ES"/>
        </w:rPr>
      </w:pPr>
      <w:r w:rsidRPr="00D92B53">
        <w:rPr>
          <w:lang w:val="es-ES"/>
        </w:rPr>
        <w:t xml:space="preserve">-Dado que la potencia de los elementos calefactores generalmente es una variable que se puede controlar, los tubos radiantes se modelan como </w:t>
      </w:r>
      <w:r w:rsidR="00882E11" w:rsidRPr="00D92B53">
        <w:rPr>
          <w:lang w:val="es-ES"/>
        </w:rPr>
        <w:t>superficies</w:t>
      </w:r>
      <w:r w:rsidRPr="00D92B53">
        <w:rPr>
          <w:lang w:val="es-ES"/>
        </w:rPr>
        <w:t xml:space="preserve"> que emiten un flux de calor determinado</w:t>
      </w:r>
      <w:r w:rsidR="00882E11" w:rsidRPr="00D92B53">
        <w:rPr>
          <w:lang w:val="es-ES"/>
        </w:rPr>
        <w:t xml:space="preserve"> en función de la tasa de calentamiento media requerida</w:t>
      </w:r>
      <w:r w:rsidRPr="00D92B53">
        <w:rPr>
          <w:lang w:val="es-ES"/>
        </w:rPr>
        <w:t xml:space="preserve">. </w:t>
      </w:r>
    </w:p>
    <w:p w14:paraId="44B06F46" w14:textId="544A56B1" w:rsidR="0008280A" w:rsidRPr="00D92B53" w:rsidRDefault="0008280A" w:rsidP="0008280A">
      <w:pPr>
        <w:rPr>
          <w:lang w:val="es-ES"/>
        </w:rPr>
      </w:pPr>
    </w:p>
    <w:p w14:paraId="42ECA017" w14:textId="09751460" w:rsidR="00A66ADC" w:rsidRDefault="00A66ADC" w:rsidP="0008280A">
      <w:pPr>
        <w:rPr>
          <w:lang w:val="es-ES"/>
        </w:rPr>
      </w:pPr>
      <w:r w:rsidRPr="00D92B53">
        <w:rPr>
          <w:lang w:val="es-ES"/>
        </w:rPr>
        <w:t>En la Figura 1 se muestran un esquema del horno de tratamiento</w:t>
      </w:r>
      <w:r w:rsidR="00742886">
        <w:rPr>
          <w:lang w:val="es-ES"/>
        </w:rPr>
        <w:t xml:space="preserve"> de atmósfera controlada</w:t>
      </w:r>
      <w:r w:rsidRPr="00D92B53">
        <w:rPr>
          <w:lang w:val="es-ES"/>
        </w:rPr>
        <w:t xml:space="preserve"> </w:t>
      </w:r>
      <w:r w:rsidR="00501983" w:rsidRPr="00D92B53">
        <w:rPr>
          <w:lang w:val="es-ES"/>
        </w:rPr>
        <w:t xml:space="preserve">que incluye </w:t>
      </w:r>
      <w:r w:rsidR="005C6728">
        <w:rPr>
          <w:lang w:val="es-ES"/>
        </w:rPr>
        <w:t>dos</w:t>
      </w:r>
      <w:r w:rsidR="00501983" w:rsidRPr="00D92B53">
        <w:rPr>
          <w:lang w:val="es-ES"/>
        </w:rPr>
        <w:t xml:space="preserve"> paredes laterales, </w:t>
      </w:r>
      <w:r w:rsidR="005C6728">
        <w:rPr>
          <w:lang w:val="es-ES"/>
        </w:rPr>
        <w:t>la</w:t>
      </w:r>
      <w:r w:rsidR="00501983" w:rsidRPr="00D92B53">
        <w:rPr>
          <w:lang w:val="es-ES"/>
        </w:rPr>
        <w:t xml:space="preserve"> pared trasera, </w:t>
      </w:r>
      <w:r w:rsidR="00691AD1" w:rsidRPr="00D92B53">
        <w:rPr>
          <w:lang w:val="es-ES"/>
        </w:rPr>
        <w:t>puerta</w:t>
      </w:r>
      <w:r w:rsidR="00501983" w:rsidRPr="00D92B53">
        <w:rPr>
          <w:lang w:val="es-ES"/>
        </w:rPr>
        <w:t xml:space="preserve">, techo, </w:t>
      </w:r>
      <w:r w:rsidR="005C6728">
        <w:rPr>
          <w:lang w:val="es-ES"/>
        </w:rPr>
        <w:t>la</w:t>
      </w:r>
      <w:r w:rsidR="005C6728" w:rsidRPr="00D92B53">
        <w:rPr>
          <w:lang w:val="es-ES"/>
        </w:rPr>
        <w:t xml:space="preserve"> </w:t>
      </w:r>
      <w:r w:rsidR="00BB5E75" w:rsidRPr="00D92B53">
        <w:rPr>
          <w:lang w:val="es-ES"/>
        </w:rPr>
        <w:t>solera y 13 tubos radiantes cilíndricos.</w:t>
      </w:r>
      <w:r w:rsidR="000424EE">
        <w:rPr>
          <w:lang w:val="es-ES"/>
        </w:rPr>
        <w:t xml:space="preserve"> </w:t>
      </w:r>
    </w:p>
    <w:p w14:paraId="6B9B4F69" w14:textId="40425340" w:rsidR="001A185E" w:rsidRDefault="001A185E" w:rsidP="0008280A">
      <w:pPr>
        <w:rPr>
          <w:lang w:val="es-ES"/>
        </w:rPr>
      </w:pPr>
    </w:p>
    <w:p w14:paraId="4B808B80" w14:textId="1D7491C2" w:rsidR="001A185E" w:rsidRDefault="001A185E" w:rsidP="0008280A">
      <w:pPr>
        <w:rPr>
          <w:lang w:val="es-ES"/>
        </w:rPr>
      </w:pPr>
    </w:p>
    <w:p w14:paraId="1C08744E" w14:textId="77777777" w:rsidR="001A185E" w:rsidRPr="00D92B53" w:rsidRDefault="001A185E" w:rsidP="0008280A">
      <w:pPr>
        <w:rPr>
          <w:lang w:val="es-ES"/>
        </w:rPr>
      </w:pPr>
    </w:p>
    <w:p w14:paraId="6D7F8D82" w14:textId="54A51C7E" w:rsidR="0008280A" w:rsidRPr="00D92B53" w:rsidRDefault="007F2755" w:rsidP="00F11B9E">
      <w:pPr>
        <w:jc w:val="center"/>
        <w:rPr>
          <w:lang w:val="es-ES"/>
        </w:rPr>
      </w:pPr>
      <w:r w:rsidRPr="00D92B53">
        <w:rPr>
          <w:noProof/>
          <w:lang w:val="es-ES"/>
        </w:rPr>
        <mc:AlternateContent>
          <mc:Choice Requires="wps">
            <w:drawing>
              <wp:anchor distT="0" distB="0" distL="114300" distR="114300" simplePos="0" relativeHeight="251659264" behindDoc="0" locked="0" layoutInCell="1" allowOverlap="1" wp14:anchorId="5D42FD31" wp14:editId="18BF999E">
                <wp:simplePos x="0" y="0"/>
                <wp:positionH relativeFrom="column">
                  <wp:posOffset>233045</wp:posOffset>
                </wp:positionH>
                <wp:positionV relativeFrom="paragraph">
                  <wp:posOffset>2267585</wp:posOffset>
                </wp:positionV>
                <wp:extent cx="30480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62B570A7" w14:textId="532C6843" w:rsidR="007F2755" w:rsidRDefault="007F275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FD31" id="_x0000_t202" coordsize="21600,21600" o:spt="202" path="m,l,21600r21600,l21600,xe">
                <v:stroke joinstyle="miter"/>
                <v:path gradientshapeok="t" o:connecttype="rect"/>
              </v:shapetype>
              <v:shape id="Text Box 14" o:spid="_x0000_s1026" type="#_x0000_t202" style="position:absolute;left:0;text-align:left;margin-left:18.35pt;margin-top:178.55pt;width:2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" filled="f" stroked="f" strokeweight=".5pt">
                <v:textbox>
                  <w:txbxContent>
                    <w:p w14:paraId="62B570A7" w14:textId="532C6843" w:rsidR="007F2755" w:rsidRDefault="007F2755">
                      <w:r>
                        <w:t>a)</w:t>
                      </w:r>
                    </w:p>
                  </w:txbxContent>
                </v:textbox>
              </v:shape>
            </w:pict>
          </mc:Fallback>
        </mc:AlternateContent>
      </w:r>
      <w:r w:rsidR="00E96578" w:rsidRPr="00D92B53">
        <w:rPr>
          <w:noProof/>
          <w:lang w:val="es-ES"/>
        </w:rPr>
        <w:drawing>
          <wp:inline distT="0" distB="0" distL="0" distR="0" wp14:anchorId="7A47A74D" wp14:editId="53488454">
            <wp:extent cx="2828925" cy="2347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1" cstate="print">
                      <a:extLst>
                        <a:ext uri="{28A0092B-C50C-407E-A947-70E740481C1C}">
                          <a14:useLocalDpi xmlns:a14="http://schemas.microsoft.com/office/drawing/2010/main" val="0"/>
                        </a:ext>
                      </a:extLst>
                    </a:blip>
                    <a:srcRect l="4452" t="3238" r="40693" b="15829"/>
                    <a:stretch/>
                  </pic:blipFill>
                  <pic:spPr bwMode="auto">
                    <a:xfrm>
                      <a:off x="0" y="0"/>
                      <a:ext cx="2852809" cy="2367116"/>
                    </a:xfrm>
                    <a:prstGeom prst="rect">
                      <a:avLst/>
                    </a:prstGeom>
                    <a:ln>
                      <a:noFill/>
                    </a:ln>
                    <a:extLst>
                      <a:ext uri="{53640926-AAD7-44D8-BBD7-CCE9431645EC}">
                        <a14:shadowObscured xmlns:a14="http://schemas.microsoft.com/office/drawing/2010/main"/>
                      </a:ext>
                    </a:extLst>
                  </pic:spPr>
                </pic:pic>
              </a:graphicData>
            </a:graphic>
          </wp:inline>
        </w:drawing>
      </w:r>
    </w:p>
    <w:p w14:paraId="529EF6B8" w14:textId="158E8B26" w:rsidR="00E96578" w:rsidRPr="00D92B53" w:rsidRDefault="00E96578" w:rsidP="00F11B9E">
      <w:pPr>
        <w:jc w:val="center"/>
        <w:rPr>
          <w:lang w:val="es-ES"/>
        </w:rPr>
      </w:pPr>
      <w:r w:rsidRPr="00D92B53">
        <w:rPr>
          <w:noProof/>
          <w:lang w:val="es-ES"/>
        </w:rPr>
        <w:lastRenderedPageBreak/>
        <w:drawing>
          <wp:inline distT="0" distB="0" distL="0" distR="0" wp14:anchorId="7FA3315A" wp14:editId="1505310E">
            <wp:extent cx="2676228" cy="2124075"/>
            <wp:effectExtent l="0" t="0" r="0" b="0"/>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15784" t="1799" r="14630"/>
                    <a:stretch/>
                  </pic:blipFill>
                  <pic:spPr bwMode="auto">
                    <a:xfrm>
                      <a:off x="0" y="0"/>
                      <a:ext cx="2697336" cy="2140828"/>
                    </a:xfrm>
                    <a:prstGeom prst="rect">
                      <a:avLst/>
                    </a:prstGeom>
                    <a:ln>
                      <a:noFill/>
                    </a:ln>
                    <a:extLst>
                      <a:ext uri="{53640926-AAD7-44D8-BBD7-CCE9431645EC}">
                        <a14:shadowObscured xmlns:a14="http://schemas.microsoft.com/office/drawing/2010/main"/>
                      </a:ext>
                    </a:extLst>
                  </pic:spPr>
                </pic:pic>
              </a:graphicData>
            </a:graphic>
          </wp:inline>
        </w:drawing>
      </w:r>
    </w:p>
    <w:p w14:paraId="640C1EEB" w14:textId="0FCBBCC4" w:rsidR="007F2755" w:rsidRPr="00D92B53" w:rsidRDefault="007F2755" w:rsidP="0008280A">
      <w:pPr>
        <w:rPr>
          <w:lang w:val="es-ES"/>
        </w:rPr>
      </w:pPr>
      <w:r w:rsidRPr="00D92B53">
        <w:rPr>
          <w:noProof/>
          <w:lang w:val="es-ES"/>
        </w:rPr>
        <mc:AlternateContent>
          <mc:Choice Requires="wps">
            <w:drawing>
              <wp:anchor distT="0" distB="0" distL="114300" distR="114300" simplePos="0" relativeHeight="251661312" behindDoc="0" locked="0" layoutInCell="1" allowOverlap="1" wp14:anchorId="1E536195" wp14:editId="6E2BAF81">
                <wp:simplePos x="0" y="0"/>
                <wp:positionH relativeFrom="column">
                  <wp:posOffset>352425</wp:posOffset>
                </wp:positionH>
                <wp:positionV relativeFrom="paragraph">
                  <wp:posOffset>12065</wp:posOffset>
                </wp:positionV>
                <wp:extent cx="3048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04800" cy="247650"/>
                        </a:xfrm>
                        <a:prstGeom prst="rect">
                          <a:avLst/>
                        </a:prstGeom>
                        <a:noFill/>
                        <a:ln w="6350">
                          <a:noFill/>
                        </a:ln>
                      </wps:spPr>
                      <wps:txbx>
                        <w:txbxContent>
                          <w:p w14:paraId="4D10350A" w14:textId="414DD7F9" w:rsidR="007F2755" w:rsidRDefault="007F2755" w:rsidP="007F275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6195" id="Text Box 15" o:spid="_x0000_s1027" type="#_x0000_t202" style="position:absolute;left:0;text-align:left;margin-left:27.75pt;margin-top:.95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" filled="f" stroked="f" strokeweight=".5pt">
                <v:textbox>
                  <w:txbxContent>
                    <w:p w14:paraId="4D10350A" w14:textId="414DD7F9" w:rsidR="007F2755" w:rsidRDefault="007F2755" w:rsidP="007F2755">
                      <w:r>
                        <w:t>b)</w:t>
                      </w:r>
                    </w:p>
                  </w:txbxContent>
                </v:textbox>
              </v:shape>
            </w:pict>
          </mc:Fallback>
        </mc:AlternateContent>
      </w:r>
    </w:p>
    <w:p w14:paraId="04946C6D" w14:textId="31DD3F22" w:rsidR="007F2755" w:rsidRPr="00D92B53" w:rsidRDefault="007F2755" w:rsidP="0008280A">
      <w:pPr>
        <w:rPr>
          <w:lang w:val="es-ES"/>
        </w:rPr>
      </w:pPr>
    </w:p>
    <w:p w14:paraId="1DC144DA" w14:textId="0658D4E7" w:rsidR="0008280A" w:rsidRPr="00D92B53" w:rsidRDefault="0008280A" w:rsidP="0008280A">
      <w:pPr>
        <w:rPr>
          <w:lang w:val="es-ES"/>
        </w:rPr>
      </w:pPr>
      <w:r w:rsidRPr="00D92B53">
        <w:rPr>
          <w:lang w:val="es-ES"/>
        </w:rPr>
        <w:t xml:space="preserve">Figura 1. </w:t>
      </w:r>
      <w:r w:rsidR="00911C36" w:rsidRPr="00D92B53">
        <w:rPr>
          <w:lang w:val="es-ES"/>
        </w:rPr>
        <w:t>Esquema del horno de tratamiento térmico</w:t>
      </w:r>
      <w:r w:rsidR="002F3317" w:rsidRPr="00D92B53">
        <w:rPr>
          <w:lang w:val="es-ES"/>
        </w:rPr>
        <w:t xml:space="preserve"> </w:t>
      </w:r>
      <w:r w:rsidR="00742886">
        <w:rPr>
          <w:lang w:val="es-ES"/>
        </w:rPr>
        <w:t xml:space="preserve">de atmósfera controlada </w:t>
      </w:r>
      <w:r w:rsidR="002F3317" w:rsidRPr="00D92B53">
        <w:rPr>
          <w:lang w:val="es-ES"/>
        </w:rPr>
        <w:t>tipo bóveda de EPM</w:t>
      </w:r>
      <w:r w:rsidR="007F2755" w:rsidRPr="00D92B53">
        <w:rPr>
          <w:lang w:val="es-ES"/>
        </w:rPr>
        <w:t xml:space="preserve">. a) </w:t>
      </w:r>
      <w:r w:rsidR="00E25D9C">
        <w:rPr>
          <w:lang w:val="es-ES"/>
        </w:rPr>
        <w:t xml:space="preserve">isométrico </w:t>
      </w:r>
      <w:r w:rsidR="007F2755" w:rsidRPr="00D92B53">
        <w:rPr>
          <w:lang w:val="es-ES"/>
        </w:rPr>
        <w:t>y b) vista superior.</w:t>
      </w:r>
    </w:p>
    <w:p w14:paraId="56C79256" w14:textId="4145CCA0" w:rsidR="005838A1" w:rsidRPr="00D92B53" w:rsidRDefault="005838A1" w:rsidP="0008280A">
      <w:pPr>
        <w:rPr>
          <w:lang w:val="es-ES"/>
        </w:rPr>
      </w:pPr>
    </w:p>
    <w:p w14:paraId="3FA11301" w14:textId="5AFAA838" w:rsidR="0040250F" w:rsidRPr="00D92B53" w:rsidRDefault="00911C36" w:rsidP="0008280A">
      <w:pPr>
        <w:rPr>
          <w:lang w:val="es-ES"/>
        </w:rPr>
      </w:pPr>
      <w:r w:rsidRPr="00D92B53">
        <w:rPr>
          <w:lang w:val="es-ES"/>
        </w:rPr>
        <w:t xml:space="preserve">Ahora bien, </w:t>
      </w:r>
      <w:r w:rsidR="006120CD" w:rsidRPr="00D92B53">
        <w:rPr>
          <w:lang w:val="es-ES"/>
        </w:rPr>
        <w:t>es necesario considerar</w:t>
      </w:r>
      <w:r w:rsidR="001C0D69">
        <w:rPr>
          <w:lang w:val="es-ES"/>
        </w:rPr>
        <w:t xml:space="preserve"> el</w:t>
      </w:r>
      <w:r w:rsidR="005E7DA3" w:rsidRPr="00D92B53">
        <w:rPr>
          <w:lang w:val="es-ES"/>
        </w:rPr>
        <w:t xml:space="preserve"> criterio de </w:t>
      </w:r>
      <w:r w:rsidR="006120CD" w:rsidRPr="00D92B53">
        <w:rPr>
          <w:lang w:val="es-ES"/>
        </w:rPr>
        <w:t>homogeneidad</w:t>
      </w:r>
      <w:r w:rsidR="005E7DA3" w:rsidRPr="00D92B53">
        <w:rPr>
          <w:lang w:val="es-ES"/>
        </w:rPr>
        <w:t xml:space="preserve"> térmica</w:t>
      </w:r>
      <w:r w:rsidR="006120CD" w:rsidRPr="00D92B53">
        <w:rPr>
          <w:lang w:val="es-ES"/>
        </w:rPr>
        <w:t>. En este sentido, los sistemas de control de este tipo de hornos se basan en un conjunto de termopares ubicados en puntos clave de la pieza</w:t>
      </w:r>
      <w:r w:rsidR="001C0D69">
        <w:rPr>
          <w:lang w:val="es-ES"/>
        </w:rPr>
        <w:t>,</w:t>
      </w:r>
      <w:r w:rsidR="006120CD" w:rsidRPr="00D92B53">
        <w:rPr>
          <w:lang w:val="es-ES"/>
        </w:rPr>
        <w:t xml:space="preserve"> entre los cuales debe haber un</w:t>
      </w:r>
      <w:r w:rsidR="0018353E" w:rsidRPr="00D92B53">
        <w:rPr>
          <w:lang w:val="es-ES"/>
        </w:rPr>
        <w:t xml:space="preserve">a diferencia de temperatura </w:t>
      </w:r>
      <w:r w:rsidR="00803F05" w:rsidRPr="00D92B53">
        <w:rPr>
          <w:lang w:val="es-ES"/>
        </w:rPr>
        <w:t>controlada</w:t>
      </w:r>
      <w:r w:rsidR="0018353E" w:rsidRPr="00D92B53">
        <w:rPr>
          <w:lang w:val="es-ES"/>
        </w:rPr>
        <w:t xml:space="preserve">. </w:t>
      </w:r>
      <w:r w:rsidR="00803F05" w:rsidRPr="00D92B53">
        <w:rPr>
          <w:lang w:val="es-ES"/>
        </w:rPr>
        <w:t xml:space="preserve">Así, si dicha diferencia de temperatura está por debajo de un valor </w:t>
      </w:r>
      <w:proofErr w:type="spellStart"/>
      <w:r w:rsidR="00803F05" w:rsidRPr="00D92B53">
        <w:rPr>
          <w:rFonts w:cs="Times New Roman"/>
          <w:lang w:val="es-ES"/>
        </w:rPr>
        <w:t>Δ</w:t>
      </w:r>
      <w:r w:rsidR="00803F05" w:rsidRPr="00D92B53">
        <w:rPr>
          <w:lang w:val="es-ES"/>
        </w:rPr>
        <w:t>T</w:t>
      </w:r>
      <w:r w:rsidR="00803F05" w:rsidRPr="00D92B53">
        <w:rPr>
          <w:vertAlign w:val="subscript"/>
          <w:lang w:val="es-ES"/>
        </w:rPr>
        <w:t>max</w:t>
      </w:r>
      <w:proofErr w:type="spellEnd"/>
      <w:r w:rsidR="00803F05" w:rsidRPr="00D92B53">
        <w:rPr>
          <w:lang w:val="es-ES"/>
        </w:rPr>
        <w:t xml:space="preserve"> el calentamiento de la pieza tiene lugar; sin embargo, si dicho valor es superado</w:t>
      </w:r>
      <w:r w:rsidR="001C0D69">
        <w:rPr>
          <w:lang w:val="es-ES"/>
        </w:rPr>
        <w:t>,</w:t>
      </w:r>
      <w:r w:rsidR="00803F05" w:rsidRPr="00D92B53">
        <w:rPr>
          <w:lang w:val="es-ES"/>
        </w:rPr>
        <w:t xml:space="preserve"> comienza un período de homogenización en el cual la temperatura promedio permanece constan</w:t>
      </w:r>
      <w:r w:rsidR="009E607A" w:rsidRPr="00D92B53">
        <w:rPr>
          <w:lang w:val="es-ES"/>
        </w:rPr>
        <w:t xml:space="preserve">te hasta que la diferencia de temperatura entre </w:t>
      </w:r>
      <w:r w:rsidR="001C0D69">
        <w:rPr>
          <w:lang w:val="es-ES"/>
        </w:rPr>
        <w:t>los puntos de medición del gradiente</w:t>
      </w:r>
      <w:r w:rsidR="009E607A" w:rsidRPr="00D92B53">
        <w:rPr>
          <w:lang w:val="es-ES"/>
        </w:rPr>
        <w:t xml:space="preserve"> alcanza un valor </w:t>
      </w:r>
      <w:proofErr w:type="spellStart"/>
      <w:r w:rsidR="009E607A" w:rsidRPr="00D92B53">
        <w:rPr>
          <w:rFonts w:cs="Times New Roman"/>
          <w:lang w:val="es-ES"/>
        </w:rPr>
        <w:t>Δ</w:t>
      </w:r>
      <w:r w:rsidR="009E607A" w:rsidRPr="00D92B53">
        <w:rPr>
          <w:lang w:val="es-ES"/>
        </w:rPr>
        <w:t>T</w:t>
      </w:r>
      <w:r w:rsidR="009E607A" w:rsidRPr="00D92B53">
        <w:rPr>
          <w:vertAlign w:val="subscript"/>
          <w:lang w:val="es-ES"/>
        </w:rPr>
        <w:t>min</w:t>
      </w:r>
      <w:proofErr w:type="spellEnd"/>
      <w:r w:rsidR="009E607A" w:rsidRPr="00D92B53">
        <w:rPr>
          <w:vertAlign w:val="subscript"/>
          <w:lang w:val="es-ES"/>
        </w:rPr>
        <w:t>.</w:t>
      </w:r>
      <w:r w:rsidR="00803F05" w:rsidRPr="00D92B53">
        <w:rPr>
          <w:lang w:val="es-ES"/>
        </w:rPr>
        <w:t xml:space="preserve"> </w:t>
      </w:r>
      <w:r w:rsidR="0018353E" w:rsidRPr="00D92B53">
        <w:rPr>
          <w:lang w:val="es-ES"/>
        </w:rPr>
        <w:t xml:space="preserve">Por lo tanto, una estrategia </w:t>
      </w:r>
      <w:r w:rsidR="005E6690" w:rsidRPr="00D92B53">
        <w:rPr>
          <w:lang w:val="es-ES"/>
        </w:rPr>
        <w:t xml:space="preserve">propuesta en </w:t>
      </w:r>
      <w:r w:rsidR="0040250F" w:rsidRPr="00D92B53">
        <w:rPr>
          <w:lang w:val="es-ES"/>
        </w:rPr>
        <w:t>este</w:t>
      </w:r>
      <w:r w:rsidR="005E6690" w:rsidRPr="00D92B53">
        <w:rPr>
          <w:lang w:val="es-ES"/>
        </w:rPr>
        <w:t xml:space="preserve"> trabajo consiste en dividir la pieza en las superficies cuyas </w:t>
      </w:r>
      <w:r w:rsidR="0040250F" w:rsidRPr="00D92B53">
        <w:rPr>
          <w:lang w:val="es-ES"/>
        </w:rPr>
        <w:t xml:space="preserve">temperaturas deben ser controladas. </w:t>
      </w:r>
      <w:r w:rsidR="009E607A" w:rsidRPr="00D92B53">
        <w:rPr>
          <w:lang w:val="es-ES"/>
        </w:rPr>
        <w:t>P</w:t>
      </w:r>
      <w:r w:rsidR="0040250F" w:rsidRPr="00D92B53">
        <w:rPr>
          <w:lang w:val="es-ES"/>
        </w:rPr>
        <w:t>ara el caso específico del rodete</w:t>
      </w:r>
      <w:r w:rsidR="00AD3C91" w:rsidRPr="00D92B53">
        <w:rPr>
          <w:lang w:val="es-ES"/>
        </w:rPr>
        <w:t xml:space="preserve"> Francis de este estudio, se </w:t>
      </w:r>
      <w:r w:rsidR="009E607A" w:rsidRPr="00D92B53">
        <w:rPr>
          <w:lang w:val="es-ES"/>
        </w:rPr>
        <w:t>realiza una subdivisión en</w:t>
      </w:r>
      <w:r w:rsidR="00AD3C91" w:rsidRPr="00D92B53">
        <w:rPr>
          <w:lang w:val="es-ES"/>
        </w:rPr>
        <w:t xml:space="preserve"> 6 superficies como se observa en la </w:t>
      </w:r>
      <w:r w:rsidR="00470DEF" w:rsidRPr="00D92B53">
        <w:rPr>
          <w:lang w:val="es-ES"/>
        </w:rPr>
        <w:t>F</w:t>
      </w:r>
      <w:r w:rsidR="00AD3C91" w:rsidRPr="00D92B53">
        <w:rPr>
          <w:lang w:val="es-ES"/>
        </w:rPr>
        <w:t>igura 2.</w:t>
      </w:r>
    </w:p>
    <w:p w14:paraId="6721EC08" w14:textId="54E2EDE6" w:rsidR="0040250F" w:rsidRPr="00D92B53" w:rsidRDefault="007F2755" w:rsidP="00897B44">
      <w:pPr>
        <w:jc w:val="center"/>
        <w:rPr>
          <w:lang w:val="es-ES"/>
        </w:rPr>
      </w:pPr>
      <w:r w:rsidRPr="00D92B53">
        <w:rPr>
          <w:noProof/>
          <w:lang w:val="es-ES"/>
        </w:rPr>
        <w:drawing>
          <wp:inline distT="0" distB="0" distL="0" distR="0" wp14:anchorId="20CD782F" wp14:editId="15033F64">
            <wp:extent cx="2480259" cy="13948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6742" cy="1398543"/>
                    </a:xfrm>
                    <a:prstGeom prst="rect">
                      <a:avLst/>
                    </a:prstGeom>
                  </pic:spPr>
                </pic:pic>
              </a:graphicData>
            </a:graphic>
          </wp:inline>
        </w:drawing>
      </w:r>
    </w:p>
    <w:p w14:paraId="6B87D9FC" w14:textId="72D305BD" w:rsidR="009B4D5F" w:rsidRPr="00D92B53" w:rsidRDefault="00AB0B0E" w:rsidP="00FB73A9">
      <w:pPr>
        <w:rPr>
          <w:lang w:val="es-ES"/>
        </w:rPr>
      </w:pPr>
      <w:r w:rsidRPr="00D92B53">
        <w:rPr>
          <w:lang w:val="es-ES"/>
        </w:rPr>
        <w:t xml:space="preserve">Figura 2. </w:t>
      </w:r>
      <w:r w:rsidR="00E7372D" w:rsidRPr="00E7372D">
        <w:rPr>
          <w:lang w:val="es-ES"/>
        </w:rPr>
        <w:t>Vista en sección del rodete Francis y superficies de interés</w:t>
      </w:r>
      <w:r w:rsidR="00E7372D">
        <w:rPr>
          <w:lang w:val="es-ES"/>
        </w:rPr>
        <w:t>.</w:t>
      </w:r>
      <w:r w:rsidR="00E7372D" w:rsidRPr="00E7372D" w:rsidDel="00E7372D">
        <w:rPr>
          <w:lang w:val="es-ES"/>
        </w:rPr>
        <w:t xml:space="preserve"> </w:t>
      </w:r>
    </w:p>
    <w:p w14:paraId="6D54F604" w14:textId="1E3D67E2" w:rsidR="00AB0B0E" w:rsidRPr="00D92B53" w:rsidRDefault="00AB0B0E" w:rsidP="00FB73A9">
      <w:pPr>
        <w:rPr>
          <w:lang w:val="es-ES"/>
        </w:rPr>
      </w:pPr>
    </w:p>
    <w:p w14:paraId="34C7130F" w14:textId="25E232FD" w:rsidR="009E607A" w:rsidRPr="00D92B53" w:rsidRDefault="009E607A" w:rsidP="00FB73A9">
      <w:pPr>
        <w:rPr>
          <w:lang w:val="es-ES"/>
        </w:rPr>
      </w:pPr>
      <w:r w:rsidRPr="00D92B53">
        <w:rPr>
          <w:lang w:val="es-ES"/>
        </w:rPr>
        <w:t xml:space="preserve">La ecuación de balance de energía para cada una de las </w:t>
      </w:r>
      <w:r w:rsidR="00401A9C">
        <w:rPr>
          <w:lang w:val="es-ES"/>
        </w:rPr>
        <w:t xml:space="preserve">doce </w:t>
      </w:r>
      <w:r w:rsidRPr="00D92B53">
        <w:rPr>
          <w:lang w:val="es-ES"/>
        </w:rPr>
        <w:t xml:space="preserve">superficies al interior del </w:t>
      </w:r>
      <w:r w:rsidR="00D92B53">
        <w:rPr>
          <w:lang w:val="es-ES"/>
        </w:rPr>
        <w:t xml:space="preserve">rodete </w:t>
      </w:r>
      <w:r w:rsidRPr="00D92B53">
        <w:rPr>
          <w:lang w:val="es-ES"/>
        </w:rPr>
        <w:t xml:space="preserve">está </w:t>
      </w:r>
      <w:r w:rsidR="00E25D9C" w:rsidRPr="00D92B53">
        <w:rPr>
          <w:lang w:val="es-ES"/>
        </w:rPr>
        <w:t>dad</w:t>
      </w:r>
      <w:r w:rsidR="00E36D6E">
        <w:rPr>
          <w:lang w:val="es-ES"/>
        </w:rPr>
        <w:t>a</w:t>
      </w:r>
      <w:r w:rsidRPr="00D92B53">
        <w:rPr>
          <w:lang w:val="es-ES"/>
        </w:rPr>
        <w:t xml:space="preserve"> por la siguiente ecuación</w:t>
      </w:r>
    </w:p>
    <w:p w14:paraId="165DF395" w14:textId="77777777" w:rsidR="00755AD3" w:rsidRPr="00D92B53" w:rsidRDefault="00755AD3" w:rsidP="00FB73A9">
      <w:pPr>
        <w:rPr>
          <w:lang w:val="es-ES"/>
        </w:rPr>
      </w:pPr>
    </w:p>
    <w:p w14:paraId="40F5C608" w14:textId="7C9CFE43" w:rsidR="00755AD3" w:rsidRPr="00D92B53" w:rsidRDefault="00000000" w:rsidP="00755AD3">
      <w:pPr>
        <w:rPr>
          <w:rFonts w:eastAsiaTheme="minorEastAsia"/>
          <w:iCs/>
          <w:lang w:val="es-ES"/>
        </w:rPr>
      </w:pPr>
      <m:oMath>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m:t>
            </m:r>
          </m:sub>
        </m:sSub>
        <m:r>
          <w:rPr>
            <w:rFonts w:ascii="Cambria Math" w:hAnsi="Cambria Math"/>
            <w:lang w:val="es-ES"/>
          </w:rPr>
          <m:t>dr</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sSub>
          <m:sSubPr>
            <m:ctrlPr>
              <w:rPr>
                <w:rFonts w:ascii="Cambria Math" w:hAnsi="Cambria Math"/>
                <w:i/>
                <w:iCs/>
                <w:lang w:val="es-ES"/>
              </w:rPr>
            </m:ctrlPr>
          </m:sSubPr>
          <m:e>
            <m:r>
              <w:rPr>
                <w:rFonts w:ascii="Cambria Math" w:hAnsi="Cambria Math"/>
                <w:lang w:val="es-ES"/>
              </w:rPr>
              <m:t>C</m:t>
            </m:r>
          </m:e>
          <m:sub>
            <m:r>
              <w:rPr>
                <w:rFonts w:ascii="Cambria Math" w:hAnsi="Cambria Math"/>
                <w:lang w:val="es-ES"/>
              </w:rPr>
              <m:t>pi</m:t>
            </m:r>
          </m:sub>
        </m:sSub>
        <m:f>
          <m:fPr>
            <m:ctrlPr>
              <w:rPr>
                <w:rFonts w:ascii="Cambria Math" w:hAnsi="Cambria Math"/>
                <w:i/>
                <w:iCs/>
                <w:lang w:val="es-ES"/>
              </w:rPr>
            </m:ctrlPr>
          </m:fPr>
          <m:num>
            <m:r>
              <w:rPr>
                <w:rFonts w:ascii="Cambria Math" w:hAnsi="Cambria Math"/>
                <w:lang w:val="es-ES"/>
              </w:rPr>
              <m:t>d</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dt</m:t>
            </m:r>
          </m:den>
        </m:f>
        <m:r>
          <m:rPr>
            <m:sty m:val="p"/>
          </m:rPr>
          <w:rPr>
            <w:rFonts w:ascii="Cambria Math" w:hAnsi="Cambria Math"/>
            <w:lang w:val="es-ES"/>
          </w:rPr>
          <m:t>=</m:t>
        </m:r>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t,i</m:t>
            </m:r>
          </m:sub>
        </m:sSub>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lang w:val="es-ES"/>
                  </w:rPr>
                  <m:t>Q</m:t>
                </m:r>
              </m:e>
            </m:acc>
          </m:e>
          <m:sub>
            <m:r>
              <w:rPr>
                <w:rFonts w:ascii="Cambria Math" w:hAnsi="Cambria Math"/>
                <w:lang w:val="es-ES"/>
              </w:rPr>
              <m:t>tubos</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r>
          <w:rPr>
            <w:rFonts w:ascii="Cambria Math" w:hAnsi="Cambria Math"/>
            <w:lang w:val="es-ES"/>
          </w:rPr>
          <m:t>*</m:t>
        </m:r>
        <m:nary>
          <m:naryPr>
            <m:chr m:val="∑"/>
            <m:ctrlPr>
              <w:rPr>
                <w:rFonts w:ascii="Cambria Math" w:hAnsi="Cambria Math"/>
                <w:i/>
                <w:iCs/>
                <w:lang w:val="es-ES"/>
              </w:rPr>
            </m:ctrlPr>
          </m:naryPr>
          <m:sub>
            <m:r>
              <w:rPr>
                <w:rFonts w:ascii="Cambria Math" w:hAnsi="Cambria Math"/>
                <w:lang w:val="es-ES"/>
              </w:rPr>
              <m:t>j=1</m:t>
            </m:r>
          </m:sub>
          <m:sup>
            <m:r>
              <w:rPr>
                <w:rFonts w:ascii="Cambria Math" w:hAnsi="Cambria Math"/>
                <w:lang w:val="es-ES"/>
              </w:rPr>
              <m:t>12</m:t>
            </m:r>
          </m:sup>
          <m:e>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ij</m:t>
                </m:r>
              </m:sub>
            </m:sSub>
            <m:r>
              <w:rPr>
                <w:rFonts w:ascii="Cambria Math" w:hAnsi="Cambria Math"/>
                <w:lang w:val="es-ES"/>
              </w:rPr>
              <m:t>*</m:t>
            </m:r>
            <m:d>
              <m:dPr>
                <m:ctrlPr>
                  <w:rPr>
                    <w:rFonts w:ascii="Cambria Math" w:hAnsi="Cambria Math"/>
                    <w:i/>
                    <w:iCs/>
                    <w:lang w:val="es-ES"/>
                  </w:rPr>
                </m:ctrlPr>
              </m:dPr>
              <m:e>
                <m:sSub>
                  <m:sSubPr>
                    <m:ctrlPr>
                      <w:rPr>
                        <w:rFonts w:ascii="Cambria Math" w:hAnsi="Cambria Math"/>
                        <w:i/>
                        <w:iCs/>
                        <w:lang w:val="es-ES"/>
                      </w:rPr>
                    </m:ctrlPr>
                  </m:sSubPr>
                  <m:e>
                    <m:r>
                      <w:rPr>
                        <w:rFonts w:ascii="Cambria Math" w:hAnsi="Cambria Math"/>
                        <w:lang w:val="es-ES"/>
                      </w:rPr>
                      <m:t>J</m:t>
                    </m:r>
                  </m:e>
                  <m:sub>
                    <m:r>
                      <w:rPr>
                        <w:rFonts w:ascii="Cambria Math" w:hAnsi="Cambria Math"/>
                        <w:lang w:val="es-ES"/>
                      </w:rPr>
                      <m:t>j</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J</m:t>
                    </m:r>
                  </m:e>
                  <m:sub>
                    <m:r>
                      <w:rPr>
                        <w:rFonts w:ascii="Cambria Math" w:hAnsi="Cambria Math"/>
                        <w:lang w:val="es-ES"/>
                      </w:rPr>
                      <m:t>i</m:t>
                    </m:r>
                  </m:sub>
                </m:sSub>
              </m:e>
            </m:d>
          </m:e>
        </m:nary>
        <m:r>
          <w:rPr>
            <w:rFonts w:ascii="Cambria Math" w:hAnsi="Cambria Math"/>
            <w:lang w:val="es-ES"/>
          </w:rPr>
          <m:t>-h</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d>
          <m:dPr>
            <m:ctrlPr>
              <w:rPr>
                <w:rFonts w:ascii="Cambria Math" w:hAnsi="Cambria Math"/>
                <w:i/>
                <w:iCs/>
                <w:lang w:val="es-ES"/>
              </w:rPr>
            </m:ctrlPr>
          </m:dPr>
          <m:e>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Ar</m:t>
                </m:r>
              </m:sub>
            </m:sSub>
          </m:e>
        </m:d>
        <m:r>
          <w:rPr>
            <w:rFonts w:ascii="Cambria Math" w:hAnsi="Cambria Math"/>
            <w:lang w:val="es-ES"/>
          </w:rPr>
          <m:t>-</m:t>
        </m:r>
        <m:nary>
          <m:naryPr>
            <m:chr m:val="∑"/>
            <m:limLoc m:val="undOvr"/>
            <m:ctrlPr>
              <w:rPr>
                <w:rFonts w:ascii="Cambria Math" w:hAnsi="Cambria Math"/>
                <w:i/>
                <w:iCs/>
                <w:lang w:val="es-ES"/>
              </w:rPr>
            </m:ctrlPr>
          </m:naryPr>
          <m:sub>
            <m:r>
              <w:rPr>
                <w:rFonts w:ascii="Cambria Math" w:hAnsi="Cambria Math"/>
                <w:lang w:val="es-ES"/>
              </w:rPr>
              <m:t>k=7</m:t>
            </m:r>
          </m:sub>
          <m:sup>
            <m:r>
              <w:rPr>
                <w:rFonts w:ascii="Cambria Math" w:hAnsi="Cambria Math"/>
                <w:lang w:val="es-ES"/>
              </w:rPr>
              <m:t>12</m:t>
            </m:r>
          </m:sup>
          <m:e>
            <m:f>
              <m:fPr>
                <m:ctrlPr>
                  <w:rPr>
                    <w:rFonts w:ascii="Cambria Math" w:hAnsi="Cambria Math"/>
                    <w:i/>
                    <w:iCs/>
                    <w:lang w:val="es-ES"/>
                  </w:rPr>
                </m:ctrlPr>
              </m:fPr>
              <m:num>
                <m:d>
                  <m:dPr>
                    <m:ctrlPr>
                      <w:rPr>
                        <w:rFonts w:ascii="Cambria Math" w:hAnsi="Cambria Math"/>
                        <w:i/>
                        <w:iCs/>
                        <w:lang w:val="es-ES"/>
                      </w:rPr>
                    </m:ctrlPr>
                  </m:dPr>
                  <m:e>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k</m:t>
                        </m:r>
                      </m:sub>
                    </m:sSub>
                  </m:e>
                </m:d>
              </m:num>
              <m:den>
                <m:sSub>
                  <m:sSubPr>
                    <m:ctrlPr>
                      <w:rPr>
                        <w:rFonts w:ascii="Cambria Math" w:hAnsi="Cambria Math"/>
                        <w:i/>
                        <w:iCs/>
                        <w:lang w:val="es-ES"/>
                      </w:rPr>
                    </m:ctrlPr>
                  </m:sSubPr>
                  <m:e>
                    <m:r>
                      <w:rPr>
                        <w:rFonts w:ascii="Cambria Math" w:hAnsi="Cambria Math"/>
                        <w:lang w:val="es-ES"/>
                      </w:rPr>
                      <m:t>R</m:t>
                    </m:r>
                  </m:e>
                  <m:sub>
                    <m:r>
                      <w:rPr>
                        <w:rFonts w:ascii="Cambria Math" w:hAnsi="Cambria Math"/>
                        <w:lang w:val="es-ES"/>
                      </w:rPr>
                      <m:t>ik</m:t>
                    </m:r>
                  </m:sub>
                </m:sSub>
              </m:den>
            </m:f>
          </m:e>
        </m:nary>
      </m:oMath>
      <w:r w:rsidR="00755AD3" w:rsidRPr="00D92B53">
        <w:rPr>
          <w:rFonts w:eastAsiaTheme="minorEastAsia"/>
          <w:iCs/>
          <w:lang w:val="es-ES"/>
        </w:rPr>
        <w:t xml:space="preserve">  </w:t>
      </w:r>
      <w:r w:rsidR="00401A9C">
        <w:rPr>
          <w:rFonts w:eastAsiaTheme="minorEastAsia"/>
          <w:iCs/>
          <w:lang w:val="es-ES"/>
        </w:rPr>
        <w:t xml:space="preserve">  </w:t>
      </w:r>
      <w:r w:rsidR="00755AD3" w:rsidRPr="00D92B53">
        <w:rPr>
          <w:rFonts w:eastAsiaTheme="minorEastAsia"/>
          <w:iCs/>
          <w:lang w:val="es-ES"/>
        </w:rPr>
        <w:t xml:space="preserve"> </w:t>
      </w:r>
      <w:r w:rsidR="00755AD3" w:rsidRPr="00D92B53">
        <w:rPr>
          <w:rStyle w:val="TablaTtuloChar"/>
          <w:noProof w:val="0"/>
          <w:lang w:val="es-ES"/>
        </w:rPr>
        <w:t>(</w:t>
      </w:r>
      <w:r w:rsidR="007F2755" w:rsidRPr="00D92B53">
        <w:rPr>
          <w:rStyle w:val="TablaTtuloChar"/>
          <w:noProof w:val="0"/>
          <w:lang w:val="es-ES"/>
        </w:rPr>
        <w:t>1</w:t>
      </w:r>
      <w:r w:rsidR="00755AD3" w:rsidRPr="00D92B53">
        <w:rPr>
          <w:rStyle w:val="TablaTtuloChar"/>
          <w:noProof w:val="0"/>
          <w:lang w:val="es-ES"/>
        </w:rPr>
        <w:t>)</w:t>
      </w:r>
    </w:p>
    <w:p w14:paraId="2FBB0456" w14:textId="77777777" w:rsidR="00755AD3" w:rsidRPr="00D92B53" w:rsidRDefault="00755AD3" w:rsidP="00755AD3">
      <w:pPr>
        <w:rPr>
          <w:rFonts w:eastAsiaTheme="minorEastAsia"/>
          <w:iCs/>
          <w:lang w:val="es-ES"/>
        </w:rPr>
      </w:pPr>
    </w:p>
    <w:p w14:paraId="34A23282" w14:textId="77777777" w:rsidR="00755AD3" w:rsidRPr="00D92B53" w:rsidRDefault="00755AD3" w:rsidP="00755AD3">
      <w:pPr>
        <w:rPr>
          <w:rFonts w:eastAsiaTheme="minorEastAsia"/>
          <w:iCs/>
          <w:lang w:val="es-ES"/>
        </w:rPr>
      </w:pPr>
      <w:r w:rsidRPr="00D92B53">
        <w:rPr>
          <w:rFonts w:eastAsiaTheme="minorEastAsia"/>
          <w:iCs/>
          <w:lang w:val="es-ES"/>
        </w:rPr>
        <w:t xml:space="preserve">Para </w:t>
      </w:r>
      <w:r w:rsidRPr="00D92B53">
        <w:rPr>
          <w:rFonts w:eastAsiaTheme="minorEastAsia"/>
          <w:i/>
          <w:lang w:val="es-ES"/>
        </w:rPr>
        <w:t>i</w:t>
      </w:r>
      <w:r w:rsidRPr="00D92B53">
        <w:rPr>
          <w:rFonts w:eastAsiaTheme="minorEastAsia"/>
          <w:iCs/>
          <w:lang w:val="es-ES"/>
        </w:rPr>
        <w:t>=7,8,9,10,11,12</w:t>
      </w:r>
    </w:p>
    <w:p w14:paraId="7E856E6F" w14:textId="5FEAA69D" w:rsidR="000A62EE" w:rsidRPr="00D92B53" w:rsidRDefault="000A62EE" w:rsidP="002E2C39">
      <w:pPr>
        <w:rPr>
          <w:rFonts w:eastAsiaTheme="minorEastAsia"/>
          <w:iCs/>
          <w:lang w:val="es-ES"/>
        </w:rPr>
      </w:pPr>
    </w:p>
    <w:p w14:paraId="2070DDC9" w14:textId="458C129A" w:rsidR="00DC27F5" w:rsidRPr="00D92B53" w:rsidRDefault="003E339E" w:rsidP="002E2C39">
      <w:pPr>
        <w:rPr>
          <w:rFonts w:eastAsiaTheme="minorEastAsia"/>
          <w:iCs/>
          <w:lang w:val="es-ES"/>
        </w:rPr>
      </w:pPr>
      <w:r w:rsidRPr="00D92B53">
        <w:rPr>
          <w:rFonts w:eastAsiaTheme="minorEastAsia"/>
          <w:iCs/>
          <w:lang w:val="es-ES"/>
        </w:rPr>
        <w:t xml:space="preserve">Donde </w:t>
      </w:r>
      <m:oMath>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m:t>
            </m:r>
          </m:sub>
        </m:sSub>
      </m:oMath>
      <w:r w:rsidRPr="00D92B53">
        <w:rPr>
          <w:rFonts w:eastAsiaTheme="minorEastAsia"/>
          <w:lang w:val="es-ES"/>
        </w:rPr>
        <w:t xml:space="preserve"> es la densidad, </w:t>
      </w:r>
      <m:oMath>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oMath>
      <w:r w:rsidRPr="00D92B53">
        <w:rPr>
          <w:rFonts w:eastAsiaTheme="minorEastAsia"/>
          <w:lang w:val="es-ES"/>
        </w:rPr>
        <w:t xml:space="preserve"> es el área, </w:t>
      </w:r>
      <m:oMath>
        <m:sSub>
          <m:sSubPr>
            <m:ctrlPr>
              <w:rPr>
                <w:rFonts w:ascii="Cambria Math" w:hAnsi="Cambria Math"/>
                <w:i/>
                <w:iCs/>
                <w:lang w:val="es-ES"/>
              </w:rPr>
            </m:ctrlPr>
          </m:sSubPr>
          <m:e>
            <m:r>
              <w:rPr>
                <w:rFonts w:ascii="Cambria Math" w:hAnsi="Cambria Math"/>
                <w:lang w:val="es-ES"/>
              </w:rPr>
              <m:t>C</m:t>
            </m:r>
          </m:e>
          <m:sub>
            <m:r>
              <w:rPr>
                <w:rFonts w:ascii="Cambria Math" w:hAnsi="Cambria Math"/>
                <w:lang w:val="es-ES"/>
              </w:rPr>
              <m:t>pi</m:t>
            </m:r>
          </m:sub>
        </m:sSub>
      </m:oMath>
      <w:r w:rsidRPr="00D92B53">
        <w:rPr>
          <w:rFonts w:eastAsiaTheme="minorEastAsia"/>
          <w:iCs/>
          <w:lang w:val="es-ES"/>
        </w:rPr>
        <w:t xml:space="preserve"> es </w:t>
      </w:r>
      <w:r w:rsidR="009E607A" w:rsidRPr="00D92B53">
        <w:rPr>
          <w:rFonts w:eastAsiaTheme="minorEastAsia"/>
          <w:iCs/>
          <w:lang w:val="es-ES"/>
        </w:rPr>
        <w:t>la capacidad calorífica</w:t>
      </w:r>
      <w:r w:rsidRPr="00D92B53">
        <w:rPr>
          <w:rFonts w:eastAsiaTheme="minorEastAsia"/>
          <w:iCs/>
          <w:lang w:val="es-ES"/>
        </w:rPr>
        <w:t xml:space="preserve">, </w:t>
      </w:r>
      <m:oMath>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oMath>
      <w:r w:rsidRPr="00D92B53">
        <w:rPr>
          <w:rFonts w:eastAsiaTheme="minorEastAsia"/>
          <w:lang w:val="es-ES"/>
        </w:rPr>
        <w:t xml:space="preserve"> es la temperatura, </w:t>
      </w:r>
      <m:oMath>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ij</m:t>
            </m:r>
          </m:sub>
        </m:sSub>
      </m:oMath>
      <w:r w:rsidRPr="00D92B53">
        <w:rPr>
          <w:rFonts w:eastAsiaTheme="minorEastAsia"/>
          <w:lang w:val="es-ES"/>
        </w:rPr>
        <w:t xml:space="preserve"> es el fa</w:t>
      </w:r>
      <w:r w:rsidR="002C2654">
        <w:rPr>
          <w:rFonts w:eastAsiaTheme="minorEastAsia"/>
          <w:lang w:val="es-ES"/>
        </w:rPr>
        <w:t>c</w:t>
      </w:r>
      <w:r w:rsidRPr="00D92B53">
        <w:rPr>
          <w:rFonts w:eastAsiaTheme="minorEastAsia"/>
          <w:lang w:val="es-ES"/>
        </w:rPr>
        <w:t xml:space="preserve">tor de visión, </w:t>
      </w:r>
      <m:oMath>
        <m:r>
          <w:rPr>
            <w:rFonts w:ascii="Cambria Math" w:hAnsi="Cambria Math"/>
            <w:lang w:val="es-ES"/>
          </w:rPr>
          <m:t>J</m:t>
        </m:r>
      </m:oMath>
      <w:r w:rsidR="00855EF4" w:rsidRPr="00D92B53">
        <w:rPr>
          <w:rFonts w:eastAsiaTheme="minorEastAsia"/>
          <w:lang w:val="es-ES"/>
        </w:rPr>
        <w:t xml:space="preserve"> es </w:t>
      </w:r>
      <w:r w:rsidR="002C2654">
        <w:rPr>
          <w:rFonts w:eastAsiaTheme="minorEastAsia"/>
          <w:lang w:val="es-ES"/>
        </w:rPr>
        <w:t>l</w:t>
      </w:r>
      <w:r w:rsidR="00855EF4" w:rsidRPr="00D92B53">
        <w:rPr>
          <w:rFonts w:eastAsiaTheme="minorEastAsia"/>
          <w:lang w:val="es-ES"/>
        </w:rPr>
        <w:t>a</w:t>
      </w:r>
      <w:r w:rsidR="002C2654">
        <w:rPr>
          <w:rFonts w:eastAsiaTheme="minorEastAsia"/>
          <w:lang w:val="es-ES"/>
        </w:rPr>
        <w:t xml:space="preserve"> </w:t>
      </w:r>
      <w:r w:rsidR="00855EF4" w:rsidRPr="00D92B53">
        <w:rPr>
          <w:rFonts w:eastAsiaTheme="minorEastAsia"/>
          <w:lang w:val="es-ES"/>
        </w:rPr>
        <w:t>radios</w:t>
      </w:r>
      <w:r w:rsidR="00401A9C">
        <w:rPr>
          <w:rFonts w:eastAsiaTheme="minorEastAsia"/>
          <w:lang w:val="es-ES"/>
        </w:rPr>
        <w:t>i</w:t>
      </w:r>
      <w:r w:rsidR="00855EF4" w:rsidRPr="00D92B53">
        <w:rPr>
          <w:rFonts w:eastAsiaTheme="minorEastAsia"/>
          <w:lang w:val="es-ES"/>
        </w:rPr>
        <w:t xml:space="preserve">dad, </w:t>
      </w:r>
      <m:oMath>
        <m:r>
          <w:rPr>
            <w:rFonts w:ascii="Cambria Math" w:hAnsi="Cambria Math"/>
            <w:lang w:val="es-ES"/>
          </w:rPr>
          <m:t>h</m:t>
        </m:r>
      </m:oMath>
      <w:r w:rsidR="00855EF4" w:rsidRPr="00D92B53">
        <w:rPr>
          <w:rFonts w:eastAsiaTheme="minorEastAsia"/>
          <w:lang w:val="es-ES"/>
        </w:rPr>
        <w:t xml:space="preserve"> es el coeficiente de transferencia de calor por convección</w:t>
      </w:r>
      <w:r w:rsidR="00755AD3" w:rsidRPr="00D92B53">
        <w:rPr>
          <w:rFonts w:eastAsiaTheme="minorEastAsia"/>
          <w:lang w:val="es-ES"/>
        </w:rPr>
        <w:t xml:space="preserve"> dentro del horno</w:t>
      </w:r>
      <w:r w:rsidR="00855EF4" w:rsidRPr="00D92B53">
        <w:rPr>
          <w:rFonts w:eastAsiaTheme="minorEastAsia"/>
          <w:lang w:val="es-ES"/>
        </w:rPr>
        <w:t>,</w:t>
      </w:r>
      <w:r w:rsidR="00F42DE5">
        <w:rPr>
          <w:rFonts w:eastAsiaTheme="minorEastAsia"/>
          <w:lang w:val="es-ES"/>
        </w:rPr>
        <w:t xml:space="preserve"> </w:t>
      </w:r>
      <m:oMath>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lang w:val="es-ES"/>
                  </w:rPr>
                  <m:t>Q</m:t>
                </m:r>
              </m:e>
            </m:acc>
          </m:e>
          <m:sub>
            <m:r>
              <w:rPr>
                <w:rFonts w:ascii="Cambria Math" w:hAnsi="Cambria Math"/>
                <w:lang w:val="es-ES"/>
              </w:rPr>
              <m:t>tubos</m:t>
            </m:r>
          </m:sub>
        </m:sSub>
      </m:oMath>
      <w:r w:rsidR="00F42DE5">
        <w:rPr>
          <w:rFonts w:eastAsiaTheme="minorEastAsia"/>
          <w:iCs/>
          <w:lang w:val="es-ES"/>
        </w:rPr>
        <w:t xml:space="preserve"> es la potencia irradiada neta irradiada por los tubos</w:t>
      </w:r>
      <w:r w:rsidR="00401A9C">
        <w:rPr>
          <w:rFonts w:eastAsiaTheme="minorEastAsia"/>
          <w:iCs/>
          <w:lang w:val="es-ES"/>
        </w:rPr>
        <w:t xml:space="preserve"> radiantes</w:t>
      </w:r>
      <w:r w:rsidR="00F42DE5">
        <w:rPr>
          <w:rFonts w:eastAsiaTheme="minorEastAsia"/>
          <w:iCs/>
          <w:lang w:val="es-ES"/>
        </w:rPr>
        <w:t xml:space="preserve">, </w:t>
      </w:r>
      <m:oMath>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t,i</m:t>
            </m:r>
          </m:sub>
        </m:sSub>
      </m:oMath>
      <w:r w:rsidR="00F42DE5">
        <w:rPr>
          <w:rFonts w:eastAsiaTheme="minorEastAsia"/>
          <w:iCs/>
          <w:lang w:val="es-ES"/>
        </w:rPr>
        <w:t xml:space="preserve"> es el factor de visión de</w:t>
      </w:r>
      <w:r w:rsidR="00401A9C">
        <w:rPr>
          <w:rFonts w:eastAsiaTheme="minorEastAsia"/>
          <w:iCs/>
          <w:lang w:val="es-ES"/>
        </w:rPr>
        <w:t>sde los tubos radiantes hacia la superficie i,</w:t>
      </w:r>
      <w:r w:rsidR="00855EF4" w:rsidRPr="00D92B53">
        <w:rPr>
          <w:rFonts w:eastAsiaTheme="minorEastAsia"/>
          <w:lang w:val="es-ES"/>
        </w:rPr>
        <w:t xml:space="preserve"> </w:t>
      </w:r>
      <m:oMath>
        <m:sSub>
          <m:sSubPr>
            <m:ctrlPr>
              <w:rPr>
                <w:rFonts w:ascii="Cambria Math" w:hAnsi="Cambria Math"/>
                <w:i/>
                <w:iCs/>
                <w:lang w:val="es-ES"/>
              </w:rPr>
            </m:ctrlPr>
          </m:sSubPr>
          <m:e>
            <m:r>
              <w:rPr>
                <w:rFonts w:ascii="Cambria Math" w:hAnsi="Cambria Math"/>
                <w:lang w:val="es-ES"/>
              </w:rPr>
              <m:t>R</m:t>
            </m:r>
          </m:e>
          <m:sub>
            <m:r>
              <w:rPr>
                <w:rFonts w:ascii="Cambria Math" w:hAnsi="Cambria Math"/>
                <w:lang w:val="es-ES"/>
              </w:rPr>
              <m:t>ik</m:t>
            </m:r>
          </m:sub>
        </m:sSub>
      </m:oMath>
      <w:r w:rsidR="00B149DF" w:rsidRPr="00D92B53">
        <w:rPr>
          <w:rFonts w:eastAsiaTheme="minorEastAsia"/>
          <w:iCs/>
          <w:lang w:val="es-ES"/>
        </w:rPr>
        <w:t xml:space="preserve"> es la resistecia térmica a la conducción</w:t>
      </w:r>
      <w:r w:rsidR="00755AD3" w:rsidRPr="00D92B53">
        <w:rPr>
          <w:rFonts w:eastAsiaTheme="minorEastAsia"/>
          <w:iCs/>
          <w:lang w:val="es-ES"/>
        </w:rPr>
        <w:t xml:space="preserve"> entre dos superficies </w:t>
      </w:r>
      <w:r w:rsidR="00755AD3" w:rsidRPr="00D92B53">
        <w:rPr>
          <w:rFonts w:eastAsiaTheme="minorEastAsia"/>
          <w:i/>
          <w:lang w:val="es-ES"/>
        </w:rPr>
        <w:t>i</w:t>
      </w:r>
      <w:r w:rsidR="00755AD3" w:rsidRPr="00D92B53">
        <w:rPr>
          <w:rFonts w:eastAsiaTheme="minorEastAsia"/>
          <w:iCs/>
          <w:lang w:val="es-ES"/>
        </w:rPr>
        <w:t xml:space="preserve"> </w:t>
      </w:r>
      <w:r w:rsidR="00D92B53">
        <w:rPr>
          <w:rFonts w:eastAsiaTheme="minorEastAsia"/>
          <w:iCs/>
          <w:lang w:val="es-ES"/>
        </w:rPr>
        <w:t>y</w:t>
      </w:r>
      <w:r w:rsidR="00755AD3" w:rsidRPr="00D92B53">
        <w:rPr>
          <w:rFonts w:eastAsiaTheme="minorEastAsia"/>
          <w:iCs/>
          <w:lang w:val="es-ES"/>
        </w:rPr>
        <w:t xml:space="preserve"> </w:t>
      </w:r>
      <w:r w:rsidR="00755AD3" w:rsidRPr="00D92B53">
        <w:rPr>
          <w:rFonts w:eastAsiaTheme="minorEastAsia"/>
          <w:i/>
          <w:lang w:val="es-ES"/>
        </w:rPr>
        <w:t>k</w:t>
      </w:r>
      <w:r w:rsidR="00755AD3" w:rsidRPr="00D92B53">
        <w:rPr>
          <w:rFonts w:eastAsiaTheme="minorEastAsia"/>
          <w:iCs/>
          <w:lang w:val="es-ES"/>
        </w:rPr>
        <w:t xml:space="preserve"> de la pieza</w:t>
      </w:r>
      <w:r w:rsidR="009E607A" w:rsidRPr="00D92B53">
        <w:rPr>
          <w:rFonts w:eastAsiaTheme="minorEastAsia"/>
          <w:iCs/>
          <w:lang w:val="es-ES"/>
        </w:rPr>
        <w:t xml:space="preserve">. </w:t>
      </w:r>
      <w:r w:rsidR="008320C6" w:rsidRPr="00D92B53">
        <w:rPr>
          <w:rFonts w:eastAsiaTheme="minorEastAsia"/>
          <w:iCs/>
          <w:lang w:val="es-ES"/>
        </w:rPr>
        <w:t xml:space="preserve">El primer término </w:t>
      </w:r>
      <w:r w:rsidR="00401A9C">
        <w:rPr>
          <w:rFonts w:eastAsiaTheme="minorEastAsia"/>
          <w:iCs/>
          <w:lang w:val="es-ES"/>
        </w:rPr>
        <w:t>del lado derecho</w:t>
      </w:r>
      <w:r w:rsidR="00401A9C" w:rsidRPr="00D92B53">
        <w:rPr>
          <w:rFonts w:eastAsiaTheme="minorEastAsia"/>
          <w:iCs/>
          <w:lang w:val="es-ES"/>
        </w:rPr>
        <w:t xml:space="preserve"> </w:t>
      </w:r>
      <w:r w:rsidR="008320C6" w:rsidRPr="00D92B53">
        <w:rPr>
          <w:rFonts w:eastAsiaTheme="minorEastAsia"/>
          <w:iCs/>
          <w:lang w:val="es-ES"/>
        </w:rPr>
        <w:t>de la ecuación (1)</w:t>
      </w:r>
      <w:r w:rsidR="009B01A6" w:rsidRPr="00D92B53">
        <w:rPr>
          <w:rFonts w:eastAsiaTheme="minorEastAsia"/>
          <w:iCs/>
          <w:lang w:val="es-ES"/>
        </w:rPr>
        <w:t xml:space="preserve"> representa el calor transferido por los tubos radiantes</w:t>
      </w:r>
      <w:r w:rsidR="00515C01" w:rsidRPr="00D92B53">
        <w:rPr>
          <w:rFonts w:eastAsiaTheme="minorEastAsia"/>
          <w:iCs/>
          <w:lang w:val="es-ES"/>
        </w:rPr>
        <w:t>, el segundo términ</w:t>
      </w:r>
      <w:r w:rsidR="00401A9C">
        <w:rPr>
          <w:rFonts w:eastAsiaTheme="minorEastAsia"/>
          <w:iCs/>
          <w:lang w:val="es-ES"/>
        </w:rPr>
        <w:t>o</w:t>
      </w:r>
      <w:r w:rsidR="00515C01" w:rsidRPr="00D92B53">
        <w:rPr>
          <w:rFonts w:eastAsiaTheme="minorEastAsia"/>
          <w:iCs/>
          <w:lang w:val="es-ES"/>
        </w:rPr>
        <w:t xml:space="preserve"> </w:t>
      </w:r>
      <w:r w:rsidR="009B01A6" w:rsidRPr="00D92B53">
        <w:rPr>
          <w:rFonts w:eastAsiaTheme="minorEastAsia"/>
          <w:iCs/>
          <w:lang w:val="es-ES"/>
        </w:rPr>
        <w:t>representa el transporte de energía por reflexión entre las diferentes superficies al interior del horno</w:t>
      </w:r>
      <w:r w:rsidR="00E17B4D" w:rsidRPr="00D92B53">
        <w:rPr>
          <w:rFonts w:eastAsiaTheme="minorEastAsia"/>
          <w:iCs/>
          <w:lang w:val="es-ES"/>
        </w:rPr>
        <w:t>, el tercer término hace referencia a la transferencia de calor por convección y el cuarto término representa el transporte de energía por conducción al interior de la pieza.</w:t>
      </w:r>
      <w:r w:rsidR="00D92B53">
        <w:rPr>
          <w:rFonts w:eastAsiaTheme="minorEastAsia"/>
          <w:iCs/>
          <w:lang w:val="es-ES"/>
        </w:rPr>
        <w:t xml:space="preserve"> Similarmente, el balance de energía para las paredes, techo, puerta y sol</w:t>
      </w:r>
      <w:r w:rsidR="00D36170">
        <w:rPr>
          <w:rFonts w:eastAsiaTheme="minorEastAsia"/>
          <w:iCs/>
          <w:lang w:val="es-ES"/>
        </w:rPr>
        <w:t>era se expresa como</w:t>
      </w:r>
    </w:p>
    <w:p w14:paraId="56EA3864" w14:textId="77777777" w:rsidR="00114F27" w:rsidRPr="00D92B53" w:rsidRDefault="00114F27" w:rsidP="002E2C39">
      <w:pPr>
        <w:rPr>
          <w:rFonts w:eastAsiaTheme="minorEastAsia"/>
          <w:iCs/>
          <w:lang w:val="es-ES"/>
        </w:rPr>
      </w:pPr>
    </w:p>
    <w:p w14:paraId="46D23C61" w14:textId="09AE822E" w:rsidR="00114F27" w:rsidRPr="00D92B53" w:rsidRDefault="00000000" w:rsidP="00114F27">
      <w:pPr>
        <w:rPr>
          <w:rFonts w:eastAsiaTheme="minorEastAsia"/>
          <w:iCs/>
          <w:lang w:val="es-ES"/>
        </w:rPr>
      </w:pPr>
      <m:oMath>
        <m:sSub>
          <m:sSubPr>
            <m:ctrlPr>
              <w:rPr>
                <w:rFonts w:ascii="Cambria Math" w:hAnsi="Cambria Math"/>
                <w:i/>
                <w:lang w:val="es-ES"/>
              </w:rPr>
            </m:ctrlPr>
          </m:sSubPr>
          <m:e>
            <m:r>
              <w:rPr>
                <w:rFonts w:ascii="Cambria Math" w:hAnsi="Cambria Math"/>
                <w:lang w:val="es-ES"/>
              </w:rPr>
              <m:t>ρ</m:t>
            </m:r>
          </m:e>
          <m:sub>
            <m:r>
              <w:rPr>
                <w:rFonts w:ascii="Cambria Math" w:hAnsi="Cambria Math"/>
                <w:lang w:val="es-ES"/>
              </w:rPr>
              <m:t>i</m:t>
            </m:r>
          </m:sub>
        </m:sSub>
        <m:r>
          <w:rPr>
            <w:rFonts w:ascii="Cambria Math" w:hAnsi="Cambria Math"/>
            <w:lang w:val="es-ES"/>
          </w:rPr>
          <m:t>dr</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sSub>
          <m:sSubPr>
            <m:ctrlPr>
              <w:rPr>
                <w:rFonts w:ascii="Cambria Math" w:hAnsi="Cambria Math"/>
                <w:i/>
                <w:iCs/>
                <w:lang w:val="es-ES"/>
              </w:rPr>
            </m:ctrlPr>
          </m:sSubPr>
          <m:e>
            <m:r>
              <w:rPr>
                <w:rFonts w:ascii="Cambria Math" w:hAnsi="Cambria Math"/>
                <w:lang w:val="es-ES"/>
              </w:rPr>
              <m:t>C</m:t>
            </m:r>
          </m:e>
          <m:sub>
            <m:r>
              <w:rPr>
                <w:rFonts w:ascii="Cambria Math" w:hAnsi="Cambria Math"/>
                <w:lang w:val="es-ES"/>
              </w:rPr>
              <m:t>pi</m:t>
            </m:r>
          </m:sub>
        </m:sSub>
        <m:f>
          <m:fPr>
            <m:ctrlPr>
              <w:rPr>
                <w:rFonts w:ascii="Cambria Math" w:hAnsi="Cambria Math"/>
                <w:i/>
                <w:iCs/>
                <w:lang w:val="es-ES"/>
              </w:rPr>
            </m:ctrlPr>
          </m:fPr>
          <m:num>
            <m:r>
              <w:rPr>
                <w:rFonts w:ascii="Cambria Math" w:hAnsi="Cambria Math"/>
                <w:lang w:val="es-ES"/>
              </w:rPr>
              <m:t>d</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dt</m:t>
            </m:r>
          </m:den>
        </m:f>
        <m:r>
          <m:rPr>
            <m:sty m:val="p"/>
          </m:rPr>
          <w:rPr>
            <w:rFonts w:ascii="Cambria Math" w:hAnsi="Cambria Math"/>
            <w:lang w:val="es-ES"/>
          </w:rPr>
          <m:t>=</m:t>
        </m:r>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t,i</m:t>
            </m:r>
          </m:sub>
        </m:sSub>
        <m:sSub>
          <m:sSubPr>
            <m:ctrlPr>
              <w:rPr>
                <w:rFonts w:ascii="Cambria Math" w:hAnsi="Cambria Math"/>
                <w:i/>
                <w:iCs/>
                <w:lang w:val="es-ES"/>
              </w:rPr>
            </m:ctrlPr>
          </m:sSubPr>
          <m:e>
            <m:acc>
              <m:accPr>
                <m:chr m:val="̇"/>
                <m:ctrlPr>
                  <w:rPr>
                    <w:rFonts w:ascii="Cambria Math" w:hAnsi="Cambria Math"/>
                    <w:i/>
                    <w:iCs/>
                    <w:lang w:val="es-ES"/>
                  </w:rPr>
                </m:ctrlPr>
              </m:accPr>
              <m:e>
                <m:r>
                  <w:rPr>
                    <w:rFonts w:ascii="Cambria Math" w:hAnsi="Cambria Math"/>
                    <w:lang w:val="es-ES"/>
                  </w:rPr>
                  <m:t>Q</m:t>
                </m:r>
              </m:e>
            </m:acc>
          </m:e>
          <m:sub>
            <m:r>
              <w:rPr>
                <w:rFonts w:ascii="Cambria Math" w:hAnsi="Cambria Math"/>
                <w:lang w:val="es-ES"/>
              </w:rPr>
              <m:t>tubos</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r>
          <w:rPr>
            <w:rFonts w:ascii="Cambria Math" w:hAnsi="Cambria Math"/>
            <w:lang w:val="es-ES"/>
          </w:rPr>
          <m:t>*</m:t>
        </m:r>
        <m:nary>
          <m:naryPr>
            <m:chr m:val="∑"/>
            <m:ctrlPr>
              <w:rPr>
                <w:rFonts w:ascii="Cambria Math" w:hAnsi="Cambria Math"/>
                <w:i/>
                <w:iCs/>
                <w:lang w:val="es-ES"/>
              </w:rPr>
            </m:ctrlPr>
          </m:naryPr>
          <m:sub>
            <m:r>
              <w:rPr>
                <w:rFonts w:ascii="Cambria Math" w:hAnsi="Cambria Math"/>
                <w:lang w:val="es-ES"/>
              </w:rPr>
              <m:t>j=1</m:t>
            </m:r>
          </m:sub>
          <m:sup>
            <m:r>
              <w:rPr>
                <w:rFonts w:ascii="Cambria Math" w:hAnsi="Cambria Math"/>
                <w:lang w:val="es-ES"/>
              </w:rPr>
              <m:t>12</m:t>
            </m:r>
          </m:sup>
          <m:e>
            <m:sSub>
              <m:sSubPr>
                <m:ctrlPr>
                  <w:rPr>
                    <w:rFonts w:ascii="Cambria Math" w:hAnsi="Cambria Math"/>
                    <w:i/>
                    <w:iCs/>
                    <w:lang w:val="es-ES"/>
                  </w:rPr>
                </m:ctrlPr>
              </m:sSubPr>
              <m:e>
                <m:r>
                  <w:rPr>
                    <w:rFonts w:ascii="Cambria Math" w:hAnsi="Cambria Math"/>
                    <w:lang w:val="es-ES"/>
                  </w:rPr>
                  <m:t>F</m:t>
                </m:r>
              </m:e>
              <m:sub>
                <m:r>
                  <w:rPr>
                    <w:rFonts w:ascii="Cambria Math" w:hAnsi="Cambria Math"/>
                    <w:lang w:val="es-ES"/>
                  </w:rPr>
                  <m:t>ij</m:t>
                </m:r>
              </m:sub>
            </m:sSub>
            <m:r>
              <w:rPr>
                <w:rFonts w:ascii="Cambria Math" w:hAnsi="Cambria Math"/>
                <w:lang w:val="es-ES"/>
              </w:rPr>
              <m:t>*</m:t>
            </m:r>
            <m:d>
              <m:dPr>
                <m:ctrlPr>
                  <w:rPr>
                    <w:rFonts w:ascii="Cambria Math" w:hAnsi="Cambria Math"/>
                    <w:i/>
                    <w:iCs/>
                    <w:lang w:val="es-ES"/>
                  </w:rPr>
                </m:ctrlPr>
              </m:dPr>
              <m:e>
                <m:sSub>
                  <m:sSubPr>
                    <m:ctrlPr>
                      <w:rPr>
                        <w:rFonts w:ascii="Cambria Math" w:hAnsi="Cambria Math"/>
                        <w:i/>
                        <w:iCs/>
                        <w:lang w:val="es-ES"/>
                      </w:rPr>
                    </m:ctrlPr>
                  </m:sSubPr>
                  <m:e>
                    <m:r>
                      <w:rPr>
                        <w:rFonts w:ascii="Cambria Math" w:hAnsi="Cambria Math"/>
                        <w:lang w:val="es-ES"/>
                      </w:rPr>
                      <m:t>J</m:t>
                    </m:r>
                  </m:e>
                  <m:sub>
                    <m:r>
                      <w:rPr>
                        <w:rFonts w:ascii="Cambria Math" w:hAnsi="Cambria Math"/>
                        <w:lang w:val="es-ES"/>
                      </w:rPr>
                      <m:t>j</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J</m:t>
                    </m:r>
                  </m:e>
                  <m:sub>
                    <m:r>
                      <w:rPr>
                        <w:rFonts w:ascii="Cambria Math" w:hAnsi="Cambria Math"/>
                        <w:lang w:val="es-ES"/>
                      </w:rPr>
                      <m:t>i</m:t>
                    </m:r>
                  </m:sub>
                </m:sSub>
              </m:e>
            </m:d>
          </m:e>
        </m:nary>
        <m:r>
          <w:rPr>
            <w:rFonts w:ascii="Cambria Math" w:hAnsi="Cambria Math"/>
            <w:lang w:val="es-ES"/>
          </w:rPr>
          <m:t>-h</m:t>
        </m:r>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d>
          <m:dPr>
            <m:ctrlPr>
              <w:rPr>
                <w:rFonts w:ascii="Cambria Math" w:hAnsi="Cambria Math"/>
                <w:i/>
                <w:iCs/>
                <w:lang w:val="es-ES"/>
              </w:rPr>
            </m:ctrlPr>
          </m:dPr>
          <m:e>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Ar</m:t>
                </m:r>
              </m:sub>
            </m:sSub>
          </m:e>
        </m:d>
        <m:r>
          <w:rPr>
            <w:rFonts w:ascii="Cambria Math" w:hAnsi="Cambria Math"/>
            <w:lang w:val="es-ES"/>
          </w:rPr>
          <m:t>+</m:t>
        </m:r>
        <m:sSub>
          <m:sSubPr>
            <m:ctrlPr>
              <w:rPr>
                <w:rFonts w:ascii="Cambria Math" w:hAnsi="Cambria Math"/>
                <w:i/>
                <w:iCs/>
                <w:lang w:val="es-ES"/>
              </w:rPr>
            </m:ctrlPr>
          </m:sSubPr>
          <m:e>
            <m:r>
              <w:rPr>
                <w:rFonts w:ascii="Cambria Math" w:hAnsi="Cambria Math"/>
                <w:lang w:val="es-ES"/>
              </w:rPr>
              <m:t>k</m:t>
            </m:r>
          </m:e>
          <m:sub>
            <m:r>
              <w:rPr>
                <w:rFonts w:ascii="Cambria Math" w:hAnsi="Cambria Math"/>
                <w:lang w:val="es-ES"/>
              </w:rPr>
              <m:t>i</m:t>
            </m:r>
          </m:sub>
        </m:sSub>
        <m:f>
          <m:fPr>
            <m:ctrlPr>
              <w:rPr>
                <w:rFonts w:ascii="Cambria Math" w:hAnsi="Cambria Math"/>
                <w:i/>
                <w:iCs/>
                <w:lang w:val="es-ES"/>
              </w:rPr>
            </m:ctrlPr>
          </m:fPr>
          <m:num>
            <m:r>
              <w:rPr>
                <w:rFonts w:ascii="Cambria Math" w:hAnsi="Cambria Math"/>
                <w:lang w:val="es-ES"/>
              </w:rPr>
              <m:t>∂</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∂x</m:t>
            </m:r>
          </m:den>
        </m:f>
        <m:sSub>
          <m:sSubPr>
            <m:ctrlPr>
              <w:rPr>
                <w:rFonts w:ascii="Cambria Math" w:hAnsi="Cambria Math"/>
                <w:i/>
                <w:iCs/>
                <w:lang w:val="es-ES"/>
              </w:rPr>
            </m:ctrlPr>
          </m:sSubPr>
          <m:e>
            <m:r>
              <w:rPr>
                <w:rFonts w:ascii="Cambria Math" w:hAnsi="Cambria Math"/>
                <w:lang w:val="es-ES"/>
              </w:rPr>
              <m:t>A</m:t>
            </m:r>
          </m:e>
          <m:sub>
            <m:r>
              <w:rPr>
                <w:rFonts w:ascii="Cambria Math" w:hAnsi="Cambria Math"/>
                <w:lang w:val="es-ES"/>
              </w:rPr>
              <m:t>i</m:t>
            </m:r>
          </m:sub>
        </m:sSub>
      </m:oMath>
      <w:r w:rsidR="00114F27" w:rsidRPr="00D92B53">
        <w:rPr>
          <w:rFonts w:eastAsiaTheme="minorEastAsia"/>
          <w:iCs/>
          <w:lang w:val="es-ES"/>
        </w:rPr>
        <w:t xml:space="preserve">   </w:t>
      </w:r>
      <w:r w:rsidR="00114F27" w:rsidRPr="00D92B53">
        <w:rPr>
          <w:rStyle w:val="TablaTtuloChar"/>
          <w:noProof w:val="0"/>
          <w:lang w:val="es-ES"/>
        </w:rPr>
        <w:t>(</w:t>
      </w:r>
      <w:r w:rsidR="00C41F02" w:rsidRPr="00D92B53">
        <w:rPr>
          <w:rStyle w:val="TablaTtuloChar"/>
          <w:noProof w:val="0"/>
          <w:lang w:val="es-ES"/>
        </w:rPr>
        <w:t>2</w:t>
      </w:r>
      <w:r w:rsidR="00114F27" w:rsidRPr="00D92B53">
        <w:rPr>
          <w:rStyle w:val="TablaTtuloChar"/>
          <w:noProof w:val="0"/>
          <w:lang w:val="es-ES"/>
        </w:rPr>
        <w:t>)</w:t>
      </w:r>
    </w:p>
    <w:p w14:paraId="3852429C" w14:textId="77777777" w:rsidR="00114F27" w:rsidRPr="00D92B53" w:rsidRDefault="00114F27" w:rsidP="002E2C39">
      <w:pPr>
        <w:rPr>
          <w:rFonts w:eastAsiaTheme="minorEastAsia"/>
          <w:iCs/>
          <w:lang w:val="es-ES"/>
        </w:rPr>
      </w:pPr>
    </w:p>
    <w:p w14:paraId="6D5AE558" w14:textId="686FCB12" w:rsidR="00E17B4D" w:rsidRPr="00D92B53" w:rsidRDefault="00C340FB" w:rsidP="002E2C39">
      <w:pPr>
        <w:rPr>
          <w:rFonts w:eastAsiaTheme="minorEastAsia"/>
          <w:iCs/>
          <w:lang w:val="es-ES"/>
        </w:rPr>
      </w:pPr>
      <w:r w:rsidRPr="00D92B53">
        <w:rPr>
          <w:rFonts w:eastAsiaTheme="minorEastAsia"/>
          <w:iCs/>
          <w:lang w:val="es-ES"/>
        </w:rPr>
        <w:t xml:space="preserve">Para </w:t>
      </w:r>
      <w:r w:rsidRPr="00D92B53">
        <w:rPr>
          <w:rFonts w:eastAsiaTheme="minorEastAsia"/>
          <w:i/>
          <w:lang w:val="es-ES"/>
        </w:rPr>
        <w:t>i</w:t>
      </w:r>
      <w:r w:rsidRPr="00D92B53">
        <w:rPr>
          <w:rFonts w:eastAsiaTheme="minorEastAsia"/>
          <w:iCs/>
          <w:lang w:val="es-ES"/>
        </w:rPr>
        <w:t>=1,2,3,4,5,6</w:t>
      </w:r>
    </w:p>
    <w:p w14:paraId="23CE557F" w14:textId="77777777" w:rsidR="00C340FB" w:rsidRPr="00D92B53" w:rsidRDefault="00C340FB" w:rsidP="002E2C39">
      <w:pPr>
        <w:rPr>
          <w:rFonts w:eastAsiaTheme="minorEastAsia"/>
          <w:iCs/>
          <w:lang w:val="es-ES"/>
        </w:rPr>
      </w:pPr>
    </w:p>
    <w:p w14:paraId="4806AC7A" w14:textId="25EC4F8C" w:rsidR="000A62EE" w:rsidRPr="00D92B53" w:rsidRDefault="00D36170" w:rsidP="002E2C39">
      <w:pPr>
        <w:rPr>
          <w:rFonts w:eastAsiaTheme="minorEastAsia"/>
          <w:iCs/>
          <w:lang w:val="es-ES"/>
        </w:rPr>
      </w:pPr>
      <w:r>
        <w:rPr>
          <w:rFonts w:eastAsiaTheme="minorEastAsia"/>
          <w:iCs/>
          <w:lang w:val="es-ES"/>
        </w:rPr>
        <w:t xml:space="preserve">Donde </w:t>
      </w:r>
      <m:oMath>
        <m:sSub>
          <m:sSubPr>
            <m:ctrlPr>
              <w:rPr>
                <w:rFonts w:ascii="Cambria Math" w:hAnsi="Cambria Math"/>
                <w:i/>
                <w:iCs/>
                <w:lang w:val="es-ES"/>
              </w:rPr>
            </m:ctrlPr>
          </m:sSubPr>
          <m:e>
            <m:r>
              <w:rPr>
                <w:rFonts w:ascii="Cambria Math" w:hAnsi="Cambria Math"/>
                <w:lang w:val="es-ES"/>
              </w:rPr>
              <m:t>k</m:t>
            </m:r>
          </m:e>
          <m:sub>
            <m:r>
              <w:rPr>
                <w:rFonts w:ascii="Cambria Math" w:hAnsi="Cambria Math"/>
                <w:lang w:val="es-ES"/>
              </w:rPr>
              <m:t>i</m:t>
            </m:r>
          </m:sub>
        </m:sSub>
      </m:oMath>
      <w:r>
        <w:rPr>
          <w:rFonts w:eastAsiaTheme="minorEastAsia"/>
          <w:iCs/>
          <w:lang w:val="es-ES"/>
        </w:rPr>
        <w:t xml:space="preserve"> es la conductividad térmica del material de la superficie </w:t>
      </w:r>
      <w:r w:rsidRPr="00D36170">
        <w:rPr>
          <w:rFonts w:eastAsiaTheme="minorEastAsia"/>
          <w:i/>
          <w:lang w:val="es-ES"/>
        </w:rPr>
        <w:t>i</w:t>
      </w:r>
      <w:r>
        <w:rPr>
          <w:rFonts w:eastAsiaTheme="minorEastAsia"/>
          <w:iCs/>
          <w:lang w:val="es-ES"/>
        </w:rPr>
        <w:t xml:space="preserve">. </w:t>
      </w:r>
      <w:r w:rsidR="00F15929">
        <w:rPr>
          <w:rFonts w:eastAsiaTheme="minorEastAsia"/>
          <w:iCs/>
          <w:lang w:val="es-ES"/>
        </w:rPr>
        <w:t xml:space="preserve">En la ecuación (2), los tres primeros términos del lado derecho representan </w:t>
      </w:r>
      <w:r w:rsidR="00F42DE5">
        <w:rPr>
          <w:rFonts w:eastAsiaTheme="minorEastAsia"/>
          <w:iCs/>
          <w:lang w:val="es-ES"/>
        </w:rPr>
        <w:t xml:space="preserve">respectivamente </w:t>
      </w:r>
      <w:r w:rsidR="00F15929">
        <w:rPr>
          <w:rFonts w:eastAsiaTheme="minorEastAsia"/>
          <w:iCs/>
          <w:lang w:val="es-ES"/>
        </w:rPr>
        <w:t>la transferencia de calor por radiación de los tubos a la pieza, la reflexión entre superficies y la transferencia de calor por convección natural</w:t>
      </w:r>
      <w:r w:rsidR="00F42DE5">
        <w:rPr>
          <w:rFonts w:eastAsiaTheme="minorEastAsia"/>
          <w:iCs/>
          <w:lang w:val="es-ES"/>
        </w:rPr>
        <w:t>, mientras que le cuarto término representa la transferencia de calor través de las paredes, techo, solera y puerta.</w:t>
      </w:r>
      <w:r w:rsidR="00F15929">
        <w:rPr>
          <w:rFonts w:eastAsiaTheme="minorEastAsia"/>
          <w:iCs/>
          <w:lang w:val="es-ES"/>
        </w:rPr>
        <w:t xml:space="preserve"> </w:t>
      </w:r>
      <w:r w:rsidR="00B149DF" w:rsidRPr="00D92B53">
        <w:rPr>
          <w:rFonts w:eastAsiaTheme="minorEastAsia"/>
          <w:iCs/>
          <w:lang w:val="es-ES"/>
        </w:rPr>
        <w:t>La radiosidad de la superficie i está dada por</w:t>
      </w:r>
    </w:p>
    <w:p w14:paraId="3B529A73" w14:textId="77777777" w:rsidR="00F11B9E" w:rsidRPr="00D92B53" w:rsidRDefault="00F11B9E" w:rsidP="002E2C39">
      <w:pPr>
        <w:rPr>
          <w:rFonts w:eastAsiaTheme="minorEastAsia"/>
          <w:iCs/>
          <w:lang w:val="es-ES"/>
        </w:rPr>
      </w:pPr>
    </w:p>
    <w:p w14:paraId="160A47C5" w14:textId="158E66E8" w:rsidR="000A62EE" w:rsidRPr="00D92B53" w:rsidRDefault="00000000" w:rsidP="002E2C39">
      <w:pPr>
        <w:rPr>
          <w:rFonts w:eastAsiaTheme="minorEastAsia"/>
          <w:iCs/>
          <w:lang w:val="es-ES"/>
        </w:rPr>
      </w:pPr>
      <m:oMath>
        <m:sSub>
          <m:sSubPr>
            <m:ctrlPr>
              <w:rPr>
                <w:rFonts w:ascii="Cambria Math" w:eastAsiaTheme="minorEastAsia" w:hAnsi="Cambria Math"/>
                <w:i/>
                <w:iCs/>
                <w:lang w:val="es-ES"/>
              </w:rPr>
            </m:ctrlPr>
          </m:sSubPr>
          <m:e>
            <m:r>
              <w:rPr>
                <w:rFonts w:ascii="Cambria Math" w:eastAsiaTheme="minorEastAsia" w:hAnsi="Cambria Math"/>
                <w:lang w:val="es-ES"/>
              </w:rPr>
              <m:t>J</m:t>
            </m:r>
          </m:e>
          <m:sub>
            <m:r>
              <w:rPr>
                <w:rFonts w:ascii="Cambria Math" w:eastAsiaTheme="minorEastAsia" w:hAnsi="Cambria Math"/>
                <w:lang w:val="es-ES"/>
              </w:rPr>
              <m:t>i</m:t>
            </m:r>
          </m:sub>
        </m:sSub>
        <m:r>
          <w:rPr>
            <w:rFonts w:ascii="Cambria Math" w:eastAsiaTheme="minorEastAsia" w:hAnsi="Cambria Math"/>
            <w:lang w:val="es-ES"/>
          </w:rPr>
          <m:t>= σ*</m:t>
        </m:r>
        <m:sSub>
          <m:sSubPr>
            <m:ctrlPr>
              <w:rPr>
                <w:rFonts w:ascii="Cambria Math" w:eastAsiaTheme="minorEastAsia" w:hAnsi="Cambria Math"/>
                <w:i/>
                <w:iCs/>
                <w:lang w:val="es-ES"/>
              </w:rPr>
            </m:ctrlPr>
          </m:sSubPr>
          <m:e>
            <m:r>
              <w:rPr>
                <w:rFonts w:ascii="Cambria Math" w:eastAsiaTheme="minorEastAsia" w:hAnsi="Cambria Math"/>
                <w:lang w:val="es-ES"/>
              </w:rPr>
              <m:t>ε</m:t>
            </m:r>
          </m:e>
          <m:sub>
            <m:r>
              <w:rPr>
                <w:rFonts w:ascii="Cambria Math" w:eastAsiaTheme="minorEastAsia" w:hAnsi="Cambria Math"/>
                <w:lang w:val="es-ES"/>
              </w:rPr>
              <m:t>i</m:t>
            </m:r>
          </m:sub>
        </m:sSub>
        <m:r>
          <w:rPr>
            <w:rFonts w:ascii="Cambria Math" w:eastAsiaTheme="minorEastAsia" w:hAnsi="Cambria Math"/>
            <w:lang w:val="es-ES"/>
          </w:rPr>
          <m:t>*</m:t>
        </m:r>
        <m:sSubSup>
          <m:sSubSupPr>
            <m:ctrlPr>
              <w:rPr>
                <w:rFonts w:ascii="Cambria Math" w:eastAsiaTheme="minorEastAsia" w:hAnsi="Cambria Math"/>
                <w:i/>
                <w:iCs/>
                <w:lang w:val="es-ES"/>
              </w:rPr>
            </m:ctrlPr>
          </m:sSubSupPr>
          <m:e>
            <m:r>
              <w:rPr>
                <w:rFonts w:ascii="Cambria Math" w:eastAsiaTheme="minorEastAsia" w:hAnsi="Cambria Math"/>
                <w:lang w:val="es-ES"/>
              </w:rPr>
              <m:t>T</m:t>
            </m:r>
          </m:e>
          <m:sub>
            <m:r>
              <w:rPr>
                <w:rFonts w:ascii="Cambria Math" w:eastAsiaTheme="minorEastAsia" w:hAnsi="Cambria Math"/>
                <w:lang w:val="es-ES"/>
              </w:rPr>
              <m:t>i</m:t>
            </m:r>
          </m:sub>
          <m:sup>
            <m:r>
              <w:rPr>
                <w:rFonts w:ascii="Cambria Math" w:eastAsiaTheme="minorEastAsia" w:hAnsi="Cambria Math"/>
                <w:lang w:val="es-ES"/>
              </w:rPr>
              <m:t>4</m:t>
            </m:r>
          </m:sup>
        </m:sSubSup>
        <m:r>
          <w:rPr>
            <w:rFonts w:ascii="Cambria Math" w:eastAsiaTheme="minorEastAsia" w:hAnsi="Cambria Math"/>
            <w:lang w:val="es-ES"/>
          </w:rPr>
          <m:t>+</m:t>
        </m:r>
        <m:nary>
          <m:naryPr>
            <m:chr m:val="∑"/>
            <m:ctrlPr>
              <w:rPr>
                <w:rFonts w:ascii="Cambria Math" w:eastAsiaTheme="minorEastAsia" w:hAnsi="Cambria Math"/>
                <w:i/>
                <w:iCs/>
                <w:lang w:val="es-ES"/>
              </w:rPr>
            </m:ctrlPr>
          </m:naryPr>
          <m:sub>
            <m:r>
              <w:rPr>
                <w:rFonts w:ascii="Cambria Math" w:eastAsiaTheme="minorEastAsia" w:hAnsi="Cambria Math"/>
                <w:lang w:val="es-ES"/>
              </w:rPr>
              <m:t>j=1</m:t>
            </m:r>
          </m:sub>
          <m:sup>
            <m:r>
              <w:rPr>
                <w:rFonts w:ascii="Cambria Math" w:eastAsiaTheme="minorEastAsia" w:hAnsi="Cambria Math"/>
                <w:lang w:val="es-ES"/>
              </w:rPr>
              <m:t>N</m:t>
            </m:r>
          </m:sup>
          <m:e>
            <m:sSub>
              <m:sSubPr>
                <m:ctrlPr>
                  <w:rPr>
                    <w:rFonts w:ascii="Cambria Math" w:eastAsiaTheme="minorEastAsia" w:hAnsi="Cambria Math"/>
                    <w:i/>
                    <w:iCs/>
                    <w:lang w:val="es-ES"/>
                  </w:rPr>
                </m:ctrlPr>
              </m:sSubPr>
              <m:e>
                <m:r>
                  <w:rPr>
                    <w:rFonts w:ascii="Cambria Math" w:eastAsiaTheme="minorEastAsia" w:hAnsi="Cambria Math"/>
                    <w:lang w:val="es-ES"/>
                  </w:rPr>
                  <m:t>F</m:t>
                </m:r>
              </m:e>
              <m:sub>
                <m:r>
                  <w:rPr>
                    <w:rFonts w:ascii="Cambria Math" w:eastAsiaTheme="minorEastAsia" w:hAnsi="Cambria Math"/>
                    <w:lang w:val="es-ES"/>
                  </w:rPr>
                  <m:t>ji</m:t>
                </m:r>
              </m:sub>
            </m:sSub>
            <m:r>
              <w:rPr>
                <w:rFonts w:ascii="Cambria Math" w:eastAsiaTheme="minorEastAsia" w:hAnsi="Cambria Math"/>
                <w:lang w:val="es-ES"/>
              </w:rPr>
              <m:t>*</m:t>
            </m:r>
            <m:sSub>
              <m:sSubPr>
                <m:ctrlPr>
                  <w:rPr>
                    <w:rFonts w:ascii="Cambria Math" w:eastAsiaTheme="minorEastAsia" w:hAnsi="Cambria Math"/>
                    <w:i/>
                    <w:iCs/>
                    <w:lang w:val="es-ES"/>
                  </w:rPr>
                </m:ctrlPr>
              </m:sSubPr>
              <m:e>
                <m:r>
                  <w:rPr>
                    <w:rFonts w:ascii="Cambria Math" w:eastAsiaTheme="minorEastAsia" w:hAnsi="Cambria Math"/>
                    <w:lang w:val="es-ES"/>
                  </w:rPr>
                  <m:t>J</m:t>
                </m:r>
              </m:e>
              <m:sub>
                <m:r>
                  <w:rPr>
                    <w:rFonts w:ascii="Cambria Math" w:eastAsiaTheme="minorEastAsia" w:hAnsi="Cambria Math"/>
                    <w:lang w:val="es-ES"/>
                  </w:rPr>
                  <m:t>j</m:t>
                </m:r>
              </m:sub>
            </m:sSub>
            <m:r>
              <w:rPr>
                <w:rFonts w:ascii="Cambria Math" w:eastAsiaTheme="minorEastAsia" w:hAnsi="Cambria Math"/>
                <w:lang w:val="es-ES"/>
              </w:rPr>
              <m:t>*(1-</m:t>
            </m:r>
            <m:sSub>
              <m:sSubPr>
                <m:ctrlPr>
                  <w:rPr>
                    <w:rFonts w:ascii="Cambria Math" w:eastAsiaTheme="minorEastAsia" w:hAnsi="Cambria Math"/>
                    <w:i/>
                    <w:iCs/>
                    <w:lang w:val="es-ES"/>
                  </w:rPr>
                </m:ctrlPr>
              </m:sSubPr>
              <m:e>
                <m:r>
                  <w:rPr>
                    <w:rFonts w:ascii="Cambria Math" w:eastAsiaTheme="minorEastAsia" w:hAnsi="Cambria Math"/>
                    <w:lang w:val="es-ES"/>
                  </w:rPr>
                  <m:t>ε</m:t>
                </m:r>
              </m:e>
              <m:sub>
                <m:r>
                  <w:rPr>
                    <w:rFonts w:ascii="Cambria Math" w:eastAsiaTheme="minorEastAsia" w:hAnsi="Cambria Math"/>
                    <w:lang w:val="es-ES"/>
                  </w:rPr>
                  <m:t>i</m:t>
                </m:r>
              </m:sub>
            </m:sSub>
            <m:r>
              <w:rPr>
                <w:rFonts w:ascii="Cambria Math" w:eastAsiaTheme="minorEastAsia" w:hAnsi="Cambria Math"/>
                <w:lang w:val="es-ES"/>
              </w:rPr>
              <m:t>)</m:t>
            </m:r>
          </m:e>
        </m:nary>
      </m:oMath>
      <w:r w:rsidR="00156ADE" w:rsidRPr="00D92B53">
        <w:rPr>
          <w:rFonts w:eastAsiaTheme="minorEastAsia"/>
          <w:iCs/>
          <w:lang w:val="es-ES"/>
        </w:rPr>
        <w:t xml:space="preserve">     (</w:t>
      </w:r>
      <w:r w:rsidR="00C41F02" w:rsidRPr="00D92B53">
        <w:rPr>
          <w:rFonts w:eastAsiaTheme="minorEastAsia"/>
          <w:iCs/>
          <w:lang w:val="es-ES"/>
        </w:rPr>
        <w:t>3</w:t>
      </w:r>
      <w:r w:rsidR="00156ADE" w:rsidRPr="00D92B53">
        <w:rPr>
          <w:rFonts w:eastAsiaTheme="minorEastAsia"/>
          <w:iCs/>
          <w:lang w:val="es-ES"/>
        </w:rPr>
        <w:t>)</w:t>
      </w:r>
    </w:p>
    <w:p w14:paraId="5FBE358E" w14:textId="3DA736CD" w:rsidR="000A62EE" w:rsidRPr="00D92B53" w:rsidRDefault="000A62EE" w:rsidP="002E2C39">
      <w:pPr>
        <w:rPr>
          <w:rFonts w:eastAsiaTheme="minorEastAsia"/>
          <w:iCs/>
          <w:lang w:val="es-ES"/>
        </w:rPr>
      </w:pPr>
    </w:p>
    <w:p w14:paraId="7FFF254E" w14:textId="7F10C9AC" w:rsidR="005838A1" w:rsidRPr="00D92B53" w:rsidRDefault="0040250F" w:rsidP="002E2C39">
      <w:pPr>
        <w:rPr>
          <w:rFonts w:eastAsiaTheme="minorEastAsia"/>
          <w:iCs/>
          <w:lang w:val="es-ES"/>
        </w:rPr>
      </w:pPr>
      <w:r w:rsidRPr="00D92B53">
        <w:rPr>
          <w:rFonts w:eastAsiaTheme="minorEastAsia"/>
          <w:iCs/>
          <w:lang w:val="es-ES"/>
        </w:rPr>
        <w:t xml:space="preserve">Donde </w:t>
      </w:r>
      <m:oMath>
        <m:r>
          <w:rPr>
            <w:rFonts w:ascii="Cambria Math" w:eastAsiaTheme="minorEastAsia" w:hAnsi="Cambria Math"/>
            <w:lang w:val="es-ES"/>
          </w:rPr>
          <m:t>σ</m:t>
        </m:r>
      </m:oMath>
      <w:r w:rsidRPr="00D92B53">
        <w:rPr>
          <w:rFonts w:eastAsiaTheme="minorEastAsia"/>
          <w:lang w:val="es-ES"/>
        </w:rPr>
        <w:t xml:space="preserve"> es la constante de Stefan-Boltzmann y </w:t>
      </w:r>
      <m:oMath>
        <m:r>
          <w:rPr>
            <w:rFonts w:ascii="Cambria Math" w:eastAsiaTheme="minorEastAsia" w:hAnsi="Cambria Math"/>
            <w:lang w:val="es-ES"/>
          </w:rPr>
          <m:t>ε</m:t>
        </m:r>
      </m:oMath>
      <w:r w:rsidRPr="00D92B53">
        <w:rPr>
          <w:rFonts w:eastAsiaTheme="minorEastAsia"/>
          <w:lang w:val="es-ES"/>
        </w:rPr>
        <w:t xml:space="preserve"> es la emisividad.</w:t>
      </w:r>
      <w:r w:rsidR="00AD3C91" w:rsidRPr="00D92B53">
        <w:rPr>
          <w:rFonts w:eastAsiaTheme="minorEastAsia"/>
          <w:lang w:val="es-ES"/>
        </w:rPr>
        <w:t xml:space="preserve"> Como se mencionó </w:t>
      </w:r>
      <w:r w:rsidR="00853E56" w:rsidRPr="00D92B53">
        <w:rPr>
          <w:rFonts w:eastAsiaTheme="minorEastAsia"/>
          <w:lang w:val="es-ES"/>
        </w:rPr>
        <w:t>anteriormente</w:t>
      </w:r>
      <w:r w:rsidR="00AD3C91" w:rsidRPr="00D92B53">
        <w:rPr>
          <w:rFonts w:eastAsiaTheme="minorEastAsia"/>
          <w:lang w:val="es-ES"/>
        </w:rPr>
        <w:t>,</w:t>
      </w:r>
      <w:r w:rsidR="00AD3C91" w:rsidRPr="00D92B53">
        <w:rPr>
          <w:rFonts w:eastAsiaTheme="minorEastAsia"/>
          <w:iCs/>
          <w:lang w:val="es-ES"/>
        </w:rPr>
        <w:t xml:space="preserve"> e</w:t>
      </w:r>
      <w:r w:rsidR="005838A1" w:rsidRPr="00D92B53">
        <w:rPr>
          <w:rFonts w:eastAsiaTheme="minorEastAsia"/>
          <w:iCs/>
          <w:lang w:val="es-ES"/>
        </w:rPr>
        <w:t>n las paredes, puerta y techo</w:t>
      </w:r>
      <w:r w:rsidR="0018353E" w:rsidRPr="00D92B53">
        <w:rPr>
          <w:rFonts w:eastAsiaTheme="minorEastAsia"/>
          <w:iCs/>
          <w:lang w:val="es-ES"/>
        </w:rPr>
        <w:t xml:space="preserve"> la ecuación de conducción de calor está dada por</w:t>
      </w:r>
    </w:p>
    <w:p w14:paraId="2F2081A1" w14:textId="0D19CFD7" w:rsidR="005838A1" w:rsidRPr="00D92B53" w:rsidRDefault="005838A1" w:rsidP="002E2C39">
      <w:pPr>
        <w:rPr>
          <w:rFonts w:eastAsiaTheme="minorEastAsia"/>
          <w:iCs/>
          <w:lang w:val="es-ES"/>
        </w:rPr>
      </w:pPr>
    </w:p>
    <w:p w14:paraId="3247101F" w14:textId="7417BB9C" w:rsidR="005838A1" w:rsidRPr="00D92B53" w:rsidRDefault="005838A1" w:rsidP="002E2C39">
      <w:pPr>
        <w:rPr>
          <w:rFonts w:eastAsiaTheme="minorEastAsia"/>
          <w:iCs/>
          <w:lang w:val="es-ES"/>
        </w:rPr>
      </w:pPr>
      <m:oMath>
        <m:r>
          <w:rPr>
            <w:rFonts w:ascii="Cambria Math" w:hAnsi="Cambria Math"/>
            <w:lang w:val="es-ES"/>
          </w:rPr>
          <m:t>ρ</m:t>
        </m:r>
        <m:sSub>
          <m:sSubPr>
            <m:ctrlPr>
              <w:rPr>
                <w:rFonts w:ascii="Cambria Math" w:hAnsi="Cambria Math"/>
                <w:i/>
                <w:iCs/>
                <w:lang w:val="es-ES"/>
              </w:rPr>
            </m:ctrlPr>
          </m:sSubPr>
          <m:e>
            <m:r>
              <w:rPr>
                <w:rFonts w:ascii="Cambria Math" w:hAnsi="Cambria Math"/>
                <w:lang w:val="es-ES"/>
              </w:rPr>
              <m:t>C</m:t>
            </m:r>
          </m:e>
          <m:sub>
            <m:r>
              <w:rPr>
                <w:rFonts w:ascii="Cambria Math" w:hAnsi="Cambria Math"/>
                <w:lang w:val="es-ES"/>
              </w:rPr>
              <m:t>p</m:t>
            </m:r>
          </m:sub>
        </m:sSub>
        <m:f>
          <m:fPr>
            <m:ctrlPr>
              <w:rPr>
                <w:rFonts w:ascii="Cambria Math" w:hAnsi="Cambria Math"/>
                <w:i/>
                <w:iCs/>
                <w:lang w:val="es-ES"/>
              </w:rPr>
            </m:ctrlPr>
          </m:fPr>
          <m:num>
            <m:r>
              <w:rPr>
                <w:rFonts w:ascii="Cambria Math" w:hAnsi="Cambria Math"/>
                <w:lang w:val="es-ES"/>
              </w:rPr>
              <m:t>d</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dt</m:t>
            </m:r>
          </m:den>
        </m:f>
        <m:r>
          <m:rPr>
            <m:sty m:val="p"/>
          </m:rPr>
          <w:rPr>
            <w:rFonts w:ascii="Cambria Math" w:hAnsi="Cambria Math"/>
            <w:lang w:val="es-ES"/>
          </w:rPr>
          <m:t>=</m:t>
        </m:r>
        <m:f>
          <m:fPr>
            <m:ctrlPr>
              <w:rPr>
                <w:rFonts w:ascii="Cambria Math" w:hAnsi="Cambria Math"/>
                <w:i/>
                <w:iCs/>
                <w:lang w:val="es-ES"/>
              </w:rPr>
            </m:ctrlPr>
          </m:fPr>
          <m:num>
            <m:sSup>
              <m:sSupPr>
                <m:ctrlPr>
                  <w:rPr>
                    <w:rFonts w:ascii="Cambria Math" w:hAnsi="Cambria Math"/>
                    <w:i/>
                    <w:iCs/>
                    <w:lang w:val="es-ES"/>
                  </w:rPr>
                </m:ctrlPr>
              </m:sSupPr>
              <m:e>
                <m:r>
                  <w:rPr>
                    <w:rFonts w:ascii="Cambria Math" w:hAnsi="Cambria Math"/>
                    <w:lang w:val="es-ES"/>
                  </w:rPr>
                  <m:t>∂</m:t>
                </m:r>
              </m:e>
              <m:sup>
                <m:r>
                  <w:rPr>
                    <w:rFonts w:ascii="Cambria Math" w:hAnsi="Cambria Math"/>
                    <w:lang w:val="es-ES"/>
                  </w:rPr>
                  <m:t>2</m:t>
                </m:r>
              </m:sup>
            </m:sSup>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m:t>
            </m:r>
            <m:sSup>
              <m:sSupPr>
                <m:ctrlPr>
                  <w:rPr>
                    <w:rFonts w:ascii="Cambria Math" w:hAnsi="Cambria Math"/>
                    <w:i/>
                    <w:iCs/>
                    <w:lang w:val="es-ES"/>
                  </w:rPr>
                </m:ctrlPr>
              </m:sSupPr>
              <m:e>
                <m:r>
                  <w:rPr>
                    <w:rFonts w:ascii="Cambria Math" w:hAnsi="Cambria Math"/>
                    <w:lang w:val="es-ES"/>
                  </w:rPr>
                  <m:t>x</m:t>
                </m:r>
              </m:e>
              <m:sup>
                <m:r>
                  <w:rPr>
                    <w:rFonts w:ascii="Cambria Math" w:hAnsi="Cambria Math"/>
                    <w:lang w:val="es-ES"/>
                  </w:rPr>
                  <m:t>2</m:t>
                </m:r>
              </m:sup>
            </m:sSup>
          </m:den>
        </m:f>
      </m:oMath>
      <w:r w:rsidR="006120CD" w:rsidRPr="00D92B53">
        <w:rPr>
          <w:rFonts w:eastAsiaTheme="minorEastAsia"/>
          <w:iCs/>
          <w:lang w:val="es-ES"/>
        </w:rPr>
        <w:t xml:space="preserve">         (</w:t>
      </w:r>
      <w:r w:rsidR="00C41F02" w:rsidRPr="00D92B53">
        <w:rPr>
          <w:rFonts w:eastAsiaTheme="minorEastAsia"/>
          <w:iCs/>
          <w:lang w:val="es-ES"/>
        </w:rPr>
        <w:t>4</w:t>
      </w:r>
      <w:r w:rsidR="006120CD" w:rsidRPr="00D92B53">
        <w:rPr>
          <w:rFonts w:eastAsiaTheme="minorEastAsia"/>
          <w:iCs/>
          <w:lang w:val="es-ES"/>
        </w:rPr>
        <w:t>)</w:t>
      </w:r>
    </w:p>
    <w:p w14:paraId="4D855771" w14:textId="0F7868FD" w:rsidR="002C3D60" w:rsidRPr="00D92B53" w:rsidRDefault="002C3D60" w:rsidP="002E2C39">
      <w:pPr>
        <w:rPr>
          <w:rFonts w:eastAsiaTheme="minorEastAsia"/>
          <w:iCs/>
          <w:lang w:val="es-ES"/>
        </w:rPr>
      </w:pPr>
    </w:p>
    <w:p w14:paraId="14EFE78B" w14:textId="752ECA00" w:rsidR="005838A1" w:rsidRPr="00D92B53" w:rsidRDefault="005838A1" w:rsidP="002E2C39">
      <w:pPr>
        <w:rPr>
          <w:rFonts w:eastAsiaTheme="minorEastAsia"/>
          <w:iCs/>
          <w:lang w:val="es-ES"/>
        </w:rPr>
      </w:pPr>
    </w:p>
    <w:p w14:paraId="1F085CBC" w14:textId="5C48D0B8" w:rsidR="003E339E" w:rsidRPr="00D92B53" w:rsidRDefault="00AD3C91" w:rsidP="002E2C39">
      <w:pPr>
        <w:rPr>
          <w:rFonts w:eastAsiaTheme="minorEastAsia"/>
          <w:iCs/>
          <w:lang w:val="es-ES"/>
        </w:rPr>
      </w:pPr>
      <w:r w:rsidRPr="00D92B53">
        <w:rPr>
          <w:rFonts w:eastAsiaTheme="minorEastAsia"/>
          <w:iCs/>
          <w:lang w:val="es-ES"/>
        </w:rPr>
        <w:t xml:space="preserve">Sujeto a </w:t>
      </w:r>
    </w:p>
    <w:p w14:paraId="3AA7996D" w14:textId="6100E714" w:rsidR="003E339E" w:rsidRPr="00D92B53" w:rsidRDefault="003E339E" w:rsidP="002E2C39">
      <w:pPr>
        <w:rPr>
          <w:rFonts w:eastAsiaTheme="minorEastAsia"/>
          <w:iCs/>
          <w:lang w:val="es-ES"/>
        </w:rPr>
      </w:pPr>
    </w:p>
    <w:p w14:paraId="586795BC" w14:textId="42057BE1" w:rsidR="00AD3C91" w:rsidRPr="00D92B53" w:rsidRDefault="00AD3C91" w:rsidP="002E2C39">
      <w:pPr>
        <w:rPr>
          <w:rFonts w:eastAsiaTheme="minorEastAsia"/>
          <w:lang w:val="es-ES"/>
        </w:rPr>
      </w:pPr>
      <m:oMath>
        <m:r>
          <w:rPr>
            <w:rFonts w:ascii="Cambria Math" w:hAnsi="Cambria Math"/>
            <w:lang w:val="es-ES"/>
          </w:rPr>
          <m:t>-</m:t>
        </m:r>
        <m:sSub>
          <m:sSubPr>
            <m:ctrlPr>
              <w:rPr>
                <w:rFonts w:ascii="Cambria Math" w:hAnsi="Cambria Math"/>
                <w:i/>
                <w:lang w:val="es-ES"/>
              </w:rPr>
            </m:ctrlPr>
          </m:sSubPr>
          <m:e>
            <m:r>
              <w:rPr>
                <w:rFonts w:ascii="Cambria Math" w:hAnsi="Cambria Math"/>
                <w:lang w:val="es-ES"/>
              </w:rPr>
              <m:t>k</m:t>
            </m:r>
          </m:e>
          <m:sub>
            <m:r>
              <w:rPr>
                <w:rFonts w:ascii="Cambria Math" w:hAnsi="Cambria Math"/>
                <w:lang w:val="es-ES"/>
              </w:rPr>
              <m:t>i</m:t>
            </m:r>
          </m:sub>
        </m:sSub>
        <m:f>
          <m:fPr>
            <m:ctrlPr>
              <w:rPr>
                <w:rFonts w:ascii="Cambria Math" w:hAnsi="Cambria Math"/>
                <w:i/>
                <w:iCs/>
                <w:lang w:val="es-ES"/>
              </w:rPr>
            </m:ctrlPr>
          </m:fPr>
          <m:num>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i</m:t>
                </m:r>
              </m:sub>
            </m:sSub>
          </m:num>
          <m:den>
            <m:r>
              <w:rPr>
                <w:rFonts w:ascii="Cambria Math" w:hAnsi="Cambria Math"/>
                <w:lang w:val="es-ES"/>
              </w:rPr>
              <m:t>∂x</m:t>
            </m:r>
          </m:den>
        </m:f>
        <m:r>
          <w:rPr>
            <w:rFonts w:ascii="Cambria Math" w:hAnsi="Cambria Math"/>
            <w:lang w:val="es-ES"/>
          </w:rPr>
          <m:t>=</m:t>
        </m:r>
        <m:sSub>
          <m:sSubPr>
            <m:ctrlPr>
              <w:rPr>
                <w:rFonts w:ascii="Cambria Math" w:hAnsi="Cambria Math"/>
                <w:i/>
                <w:lang w:val="es-ES"/>
              </w:rPr>
            </m:ctrlPr>
          </m:sSubPr>
          <m:e>
            <m:r>
              <w:rPr>
                <w:rFonts w:ascii="Cambria Math" w:hAnsi="Cambria Math"/>
                <w:lang w:val="es-ES"/>
              </w:rPr>
              <m:t>h</m:t>
            </m:r>
          </m:e>
          <m:sub>
            <m:r>
              <w:rPr>
                <w:rFonts w:ascii="Cambria Math" w:hAnsi="Cambria Math"/>
                <w:lang w:val="es-ES"/>
              </w:rPr>
              <m:t>0</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T</m:t>
            </m:r>
          </m:e>
          <m:sub>
            <m:r>
              <w:rPr>
                <w:rFonts w:ascii="Cambria Math" w:hAnsi="Cambria Math"/>
                <w:lang w:val="es-ES"/>
              </w:rPr>
              <m:t>i</m:t>
            </m:r>
          </m:sub>
        </m:sSub>
        <m:r>
          <w:rPr>
            <w:rFonts w:ascii="Cambria Math" w:hAnsi="Cambria Math"/>
            <w:lang w:val="es-ES"/>
          </w:rPr>
          <m:t>-</m:t>
        </m:r>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m:t>
            </m:r>
          </m:sub>
        </m:sSub>
        <m:r>
          <w:rPr>
            <w:rFonts w:ascii="Cambria Math" w:hAnsi="Cambria Math"/>
            <w:lang w:val="es-ES"/>
          </w:rPr>
          <m:t>)</m:t>
        </m:r>
      </m:oMath>
      <w:r w:rsidR="00156ADE" w:rsidRPr="00D92B53">
        <w:rPr>
          <w:rFonts w:eastAsiaTheme="minorEastAsia"/>
          <w:lang w:val="es-ES"/>
        </w:rPr>
        <w:t xml:space="preserve">     </w:t>
      </w:r>
      <w:r w:rsidR="00E8556D" w:rsidRPr="00D92B53">
        <w:rPr>
          <w:rFonts w:eastAsiaTheme="minorEastAsia"/>
          <w:lang w:val="es-ES"/>
        </w:rPr>
        <w:t xml:space="preserve">en </w:t>
      </w:r>
      <w:r w:rsidR="00156ADE" w:rsidRPr="00D92B53">
        <w:rPr>
          <w:rFonts w:eastAsiaTheme="minorEastAsia"/>
          <w:lang w:val="es-ES"/>
        </w:rPr>
        <w:t xml:space="preserve"> </w:t>
      </w:r>
      <m:oMath>
        <m:r>
          <w:rPr>
            <w:rFonts w:ascii="Cambria Math" w:hAnsi="Cambria Math"/>
            <w:lang w:val="es-ES"/>
          </w:rPr>
          <m:t>x</m:t>
        </m:r>
        <m:r>
          <w:rPr>
            <w:rFonts w:ascii="Cambria Math" w:eastAsiaTheme="minorEastAsia" w:hAnsi="Cambria Math"/>
            <w:lang w:val="es-ES"/>
          </w:rPr>
          <m:t>=</m:t>
        </m:r>
        <m:sSub>
          <m:sSubPr>
            <m:ctrlPr>
              <w:rPr>
                <w:rFonts w:ascii="Cambria Math" w:eastAsiaTheme="minorEastAsia" w:hAnsi="Cambria Math"/>
                <w:i/>
                <w:lang w:val="es-ES"/>
              </w:rPr>
            </m:ctrlPr>
          </m:sSubPr>
          <m:e>
            <m:r>
              <w:rPr>
                <w:rFonts w:ascii="Cambria Math" w:eastAsiaTheme="minorEastAsia" w:hAnsi="Cambria Math"/>
                <w:lang w:val="es-ES"/>
              </w:rPr>
              <m:t>e</m:t>
            </m:r>
          </m:e>
          <m:sub>
            <m:r>
              <w:rPr>
                <w:rFonts w:ascii="Cambria Math" w:eastAsiaTheme="minorEastAsia" w:hAnsi="Cambria Math"/>
                <w:lang w:val="es-ES"/>
              </w:rPr>
              <m:t>i</m:t>
            </m:r>
          </m:sub>
        </m:sSub>
      </m:oMath>
      <w:r w:rsidR="002800B4" w:rsidRPr="00D92B53">
        <w:rPr>
          <w:rFonts w:eastAsiaTheme="minorEastAsia"/>
          <w:lang w:val="es-ES"/>
        </w:rPr>
        <w:t xml:space="preserve">    </w:t>
      </w:r>
    </w:p>
    <w:p w14:paraId="455D6409" w14:textId="46B51404" w:rsidR="00C41F02" w:rsidRPr="00D92B53" w:rsidRDefault="00C41F02" w:rsidP="002E2C39">
      <w:pPr>
        <w:rPr>
          <w:rFonts w:eastAsiaTheme="minorEastAsia"/>
          <w:lang w:val="es-ES"/>
        </w:rPr>
      </w:pPr>
    </w:p>
    <w:p w14:paraId="0BFB0112" w14:textId="77777777" w:rsidR="002C3D60" w:rsidRPr="00D92B53" w:rsidRDefault="002C3D60" w:rsidP="002C3D60">
      <w:pPr>
        <w:rPr>
          <w:rFonts w:eastAsiaTheme="minorEastAsia"/>
          <w:iCs/>
          <w:lang w:val="es-ES"/>
        </w:rPr>
      </w:pPr>
      <w:r w:rsidRPr="00D92B53">
        <w:rPr>
          <w:rFonts w:eastAsiaTheme="minorEastAsia"/>
          <w:iCs/>
          <w:lang w:val="es-ES"/>
        </w:rPr>
        <w:t xml:space="preserve">Para </w:t>
      </w:r>
      <w:r w:rsidRPr="00D92B53">
        <w:rPr>
          <w:rFonts w:eastAsiaTheme="minorEastAsia"/>
          <w:i/>
          <w:lang w:val="es-ES"/>
        </w:rPr>
        <w:t>i</w:t>
      </w:r>
      <w:r w:rsidRPr="00D92B53">
        <w:rPr>
          <w:rFonts w:eastAsiaTheme="minorEastAsia"/>
          <w:iCs/>
          <w:lang w:val="es-ES"/>
        </w:rPr>
        <w:t>=1,2,3,4,5,6</w:t>
      </w:r>
    </w:p>
    <w:p w14:paraId="2BCDA9E2" w14:textId="77777777" w:rsidR="002C3D60" w:rsidRPr="00D92B53" w:rsidRDefault="002C3D60" w:rsidP="002E2C39">
      <w:pPr>
        <w:rPr>
          <w:rFonts w:eastAsiaTheme="minorEastAsia"/>
          <w:lang w:val="es-ES"/>
        </w:rPr>
      </w:pPr>
    </w:p>
    <w:p w14:paraId="58304DBB" w14:textId="509871BE" w:rsidR="00F2525A" w:rsidRPr="00D92B53" w:rsidRDefault="00F2525A" w:rsidP="002E2C39">
      <w:pPr>
        <w:rPr>
          <w:rFonts w:eastAsiaTheme="minorEastAsia"/>
          <w:iCs/>
          <w:lang w:val="es-ES"/>
        </w:rPr>
      </w:pPr>
      <w:r w:rsidRPr="00D92B53">
        <w:rPr>
          <w:rFonts w:eastAsiaTheme="minorEastAsia"/>
          <w:iCs/>
          <w:lang w:val="es-ES"/>
        </w:rPr>
        <w:t>Donde</w:t>
      </w:r>
      <w:r w:rsidR="002800B4" w:rsidRPr="00D92B53">
        <w:rPr>
          <w:rFonts w:eastAsiaTheme="minorEastAsia"/>
          <w:iCs/>
          <w:lang w:val="es-ES"/>
        </w:rPr>
        <w:t xml:space="preserve"> </w:t>
      </w:r>
      <m:oMath>
        <m:sSub>
          <m:sSubPr>
            <m:ctrlPr>
              <w:rPr>
                <w:rFonts w:ascii="Cambria Math" w:hAnsi="Cambria Math"/>
                <w:i/>
                <w:lang w:val="es-ES"/>
              </w:rPr>
            </m:ctrlPr>
          </m:sSubPr>
          <m:e>
            <m:r>
              <w:rPr>
                <w:rFonts w:ascii="Cambria Math" w:hAnsi="Cambria Math"/>
                <w:lang w:val="es-ES"/>
              </w:rPr>
              <m:t>h</m:t>
            </m:r>
          </m:e>
          <m:sub>
            <m:r>
              <w:rPr>
                <w:rFonts w:ascii="Cambria Math" w:hAnsi="Cambria Math"/>
                <w:lang w:val="es-ES"/>
              </w:rPr>
              <m:t>0</m:t>
            </m:r>
          </m:sub>
        </m:sSub>
      </m:oMath>
      <w:r w:rsidRPr="00D92B53">
        <w:rPr>
          <w:rFonts w:eastAsiaTheme="minorEastAsia"/>
          <w:iCs/>
          <w:lang w:val="es-ES"/>
        </w:rPr>
        <w:t xml:space="preserve"> </w:t>
      </w:r>
      <w:r w:rsidR="002800B4" w:rsidRPr="00D92B53">
        <w:rPr>
          <w:rFonts w:eastAsiaTheme="minorEastAsia"/>
          <w:iCs/>
          <w:lang w:val="es-ES"/>
        </w:rPr>
        <w:t xml:space="preserve">y </w:t>
      </w:r>
      <m:oMath>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m:t>
            </m:r>
          </m:sub>
        </m:sSub>
      </m:oMath>
      <w:r w:rsidRPr="00D92B53">
        <w:rPr>
          <w:rFonts w:eastAsiaTheme="minorEastAsia"/>
          <w:iCs/>
          <w:lang w:val="es-ES"/>
        </w:rPr>
        <w:t xml:space="preserve"> </w:t>
      </w:r>
      <w:r w:rsidR="002800B4" w:rsidRPr="00D92B53">
        <w:rPr>
          <w:rFonts w:eastAsiaTheme="minorEastAsia"/>
          <w:iCs/>
          <w:lang w:val="es-ES"/>
        </w:rPr>
        <w:t>son el coeficiente de transferencia de calor por convección con el ambiente y la temperatura del ambiente, respectivamente.</w:t>
      </w:r>
    </w:p>
    <w:p w14:paraId="63955917" w14:textId="77777777" w:rsidR="00F2525A" w:rsidRPr="00D92B53" w:rsidRDefault="00F2525A" w:rsidP="002E2C39">
      <w:pPr>
        <w:rPr>
          <w:rFonts w:eastAsiaTheme="minorEastAsia"/>
          <w:iCs/>
          <w:lang w:val="es-ES"/>
        </w:rPr>
      </w:pPr>
    </w:p>
    <w:p w14:paraId="30AA4A2E" w14:textId="7DC04753" w:rsidR="000A62EE" w:rsidRPr="00D92B53" w:rsidRDefault="0008280A" w:rsidP="0008280A">
      <w:pPr>
        <w:pStyle w:val="Ttulo2"/>
        <w:rPr>
          <w:lang w:val="es-ES"/>
        </w:rPr>
      </w:pPr>
      <w:r w:rsidRPr="00D92B53">
        <w:rPr>
          <w:lang w:val="es-ES"/>
        </w:rPr>
        <w:lastRenderedPageBreak/>
        <w:t>Homogenización</w:t>
      </w:r>
    </w:p>
    <w:p w14:paraId="7F65C61B" w14:textId="0D5C5214" w:rsidR="000A62EE" w:rsidRPr="00D92B53" w:rsidRDefault="000A62EE" w:rsidP="002E2C39">
      <w:pPr>
        <w:rPr>
          <w:rFonts w:eastAsiaTheme="minorEastAsia"/>
          <w:iCs/>
          <w:lang w:val="es-ES"/>
        </w:rPr>
      </w:pPr>
    </w:p>
    <w:p w14:paraId="0F7DF4CD" w14:textId="77777777" w:rsidR="004C6AAE" w:rsidRPr="00D92B53" w:rsidRDefault="008A6D2B" w:rsidP="002E2C39">
      <w:pPr>
        <w:rPr>
          <w:rFonts w:eastAsiaTheme="minorEastAsia"/>
          <w:iCs/>
          <w:lang w:val="es-ES"/>
        </w:rPr>
      </w:pPr>
      <w:r w:rsidRPr="00D92B53">
        <w:rPr>
          <w:rFonts w:eastAsiaTheme="minorEastAsia"/>
          <w:iCs/>
          <w:lang w:val="es-ES"/>
        </w:rPr>
        <w:t>Para emular el sistema de control de la homogeneidad térmica del horno, se usará la siguiente función por tramos</w:t>
      </w:r>
    </w:p>
    <w:p w14:paraId="1EFE6DA9" w14:textId="77777777" w:rsidR="004C6AAE" w:rsidRPr="00D92B53" w:rsidRDefault="004C6AAE" w:rsidP="002E2C39">
      <w:pPr>
        <w:rPr>
          <w:rFonts w:eastAsiaTheme="minorEastAsia"/>
          <w:iCs/>
          <w:lang w:val="es-ES"/>
        </w:rPr>
      </w:pPr>
    </w:p>
    <w:p w14:paraId="46758885" w14:textId="2798C31C" w:rsidR="004C6AAE" w:rsidRPr="001A185E" w:rsidRDefault="00000000" w:rsidP="004C6AAE">
      <w:pPr>
        <w:rPr>
          <w:rFonts w:eastAsiaTheme="minorEastAsia"/>
          <w:iCs/>
          <w:sz w:val="28"/>
          <w:szCs w:val="28"/>
          <w:lang w:val="es-ES"/>
        </w:rPr>
      </w:pPr>
      <m:oMathPara>
        <m:oMath>
          <m:acc>
            <m:accPr>
              <m:chr m:val="̇"/>
              <m:ctrlPr>
                <w:rPr>
                  <w:rFonts w:ascii="Cambria Math" w:eastAsiaTheme="minorEastAsia" w:hAnsi="Cambria Math"/>
                  <w:i/>
                  <w:iCs/>
                  <w:sz w:val="18"/>
                  <w:szCs w:val="18"/>
                  <w:lang w:val="es-ES"/>
                </w:rPr>
              </m:ctrlPr>
            </m:accPr>
            <m:e>
              <m:r>
                <w:rPr>
                  <w:rFonts w:ascii="Cambria Math" w:eastAsiaTheme="minorEastAsia" w:hAnsi="Cambria Math"/>
                  <w:sz w:val="18"/>
                  <w:szCs w:val="18"/>
                  <w:lang w:val="es-ES"/>
                </w:rPr>
                <m:t>W</m:t>
              </m:r>
            </m:e>
          </m:acc>
          <m:r>
            <w:rPr>
              <w:rFonts w:ascii="Cambria Math" w:eastAsiaTheme="minorEastAsia" w:hAnsi="Cambria Math"/>
              <w:sz w:val="18"/>
              <w:szCs w:val="18"/>
              <w:lang w:val="es-ES"/>
            </w:rPr>
            <m:t>=</m:t>
          </m:r>
          <m:d>
            <m:dPr>
              <m:begChr m:val="{"/>
              <m:endChr m:val=""/>
              <m:ctrlPr>
                <w:rPr>
                  <w:rFonts w:ascii="Cambria Math" w:eastAsiaTheme="minorEastAsia" w:hAnsi="Cambria Math"/>
                  <w:i/>
                  <w:iCs/>
                  <w:sz w:val="18"/>
                  <w:szCs w:val="18"/>
                  <w:lang w:val="es-ES"/>
                </w:rPr>
              </m:ctrlPr>
            </m:dPr>
            <m:e>
              <m:eqArr>
                <m:eqArrPr>
                  <m:ctrlPr>
                    <w:rPr>
                      <w:rFonts w:ascii="Cambria Math" w:eastAsiaTheme="minorEastAsia" w:hAnsi="Cambria Math"/>
                      <w:i/>
                      <w:iCs/>
                      <w:sz w:val="18"/>
                      <w:szCs w:val="18"/>
                      <w:lang w:val="es-ES"/>
                    </w:rPr>
                  </m:ctrlPr>
                </m:eqArrPr>
                <m:e>
                  <m:nary>
                    <m:naryPr>
                      <m:chr m:val="∑"/>
                      <m:limLoc m:val="undOvr"/>
                      <m:ctrlPr>
                        <w:rPr>
                          <w:rFonts w:ascii="Cambria Math" w:eastAsiaTheme="minorEastAsia" w:hAnsi="Cambria Math"/>
                          <w:i/>
                          <w:iCs/>
                          <w:sz w:val="18"/>
                          <w:szCs w:val="18"/>
                          <w:lang w:val="es-ES"/>
                        </w:rPr>
                      </m:ctrlPr>
                    </m:naryPr>
                    <m:sub>
                      <m:r>
                        <w:rPr>
                          <w:rFonts w:ascii="Cambria Math" w:eastAsiaTheme="minorEastAsia" w:hAnsi="Cambria Math"/>
                          <w:sz w:val="18"/>
                          <w:szCs w:val="18"/>
                          <w:lang w:val="es-ES"/>
                        </w:rPr>
                        <m:t>i=1</m:t>
                      </m:r>
                    </m:sub>
                    <m:sup>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N</m:t>
                          </m:r>
                        </m:e>
                        <m:sub>
                          <m:r>
                            <w:rPr>
                              <w:rFonts w:ascii="Cambria Math" w:eastAsiaTheme="minorEastAsia" w:hAnsi="Cambria Math"/>
                              <w:sz w:val="18"/>
                              <w:szCs w:val="18"/>
                              <w:lang w:val="es-ES"/>
                            </w:rPr>
                            <m:t>r</m:t>
                          </m:r>
                        </m:sub>
                      </m:sSub>
                    </m:sup>
                    <m:e>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F</m:t>
                          </m:r>
                        </m:e>
                        <m:sub>
                          <m:r>
                            <w:rPr>
                              <w:rFonts w:ascii="Cambria Math" w:eastAsiaTheme="minorEastAsia" w:hAnsi="Cambria Math"/>
                              <w:sz w:val="18"/>
                              <w:szCs w:val="18"/>
                              <w:lang w:val="es-ES"/>
                            </w:rPr>
                            <m:t>i</m:t>
                          </m:r>
                        </m:sub>
                      </m:sSub>
                      <m:sSub>
                        <m:sSubPr>
                          <m:ctrlPr>
                            <w:rPr>
                              <w:rFonts w:ascii="Cambria Math" w:eastAsiaTheme="minorEastAsia" w:hAnsi="Cambria Math"/>
                              <w:i/>
                              <w:iCs/>
                              <w:sz w:val="18"/>
                              <w:szCs w:val="18"/>
                              <w:lang w:val="es-ES"/>
                            </w:rPr>
                          </m:ctrlPr>
                        </m:sSubPr>
                        <m:e>
                          <m:acc>
                            <m:accPr>
                              <m:chr m:val="̇"/>
                              <m:ctrlPr>
                                <w:rPr>
                                  <w:rFonts w:ascii="Cambria Math" w:eastAsiaTheme="minorEastAsia" w:hAnsi="Cambria Math"/>
                                  <w:i/>
                                  <w:iCs/>
                                  <w:sz w:val="18"/>
                                  <w:szCs w:val="18"/>
                                  <w:lang w:val="es-ES"/>
                                </w:rPr>
                              </m:ctrlPr>
                            </m:accPr>
                            <m:e>
                              <m:r>
                                <w:rPr>
                                  <w:rFonts w:ascii="Cambria Math" w:eastAsiaTheme="minorEastAsia" w:hAnsi="Cambria Math"/>
                                  <w:sz w:val="18"/>
                                  <w:szCs w:val="18"/>
                                  <w:lang w:val="es-ES"/>
                                </w:rPr>
                                <m:t>Q</m:t>
                              </m:r>
                            </m:e>
                          </m:acc>
                        </m:e>
                        <m:sub>
                          <m:r>
                            <w:rPr>
                              <w:rFonts w:ascii="Cambria Math" w:eastAsiaTheme="minorEastAsia" w:hAnsi="Cambria Math"/>
                              <w:sz w:val="18"/>
                              <w:szCs w:val="18"/>
                              <w:lang w:val="es-ES"/>
                            </w:rPr>
                            <m:t>tubos</m:t>
                          </m:r>
                        </m:sub>
                      </m:sSub>
                    </m:e>
                  </m:nary>
                  <m:r>
                    <w:rPr>
                      <w:rFonts w:ascii="Cambria Math" w:eastAsiaTheme="minorEastAsia" w:hAnsi="Cambria Math"/>
                      <w:sz w:val="18"/>
                      <w:szCs w:val="18"/>
                      <w:lang w:val="es-ES"/>
                    </w:rPr>
                    <m:t>+</m:t>
                  </m:r>
                  <m:sSub>
                    <m:sSubPr>
                      <m:ctrlPr>
                        <w:rPr>
                          <w:rFonts w:ascii="Cambria Math" w:eastAsiaTheme="minorEastAsia" w:hAnsi="Cambria Math"/>
                          <w:i/>
                          <w:iCs/>
                          <w:sz w:val="18"/>
                          <w:szCs w:val="18"/>
                          <w:lang w:val="es-ES"/>
                        </w:rPr>
                      </m:ctrlPr>
                    </m:sSubPr>
                    <m:e>
                      <m:acc>
                        <m:accPr>
                          <m:chr m:val="̇"/>
                          <m:ctrlPr>
                            <w:rPr>
                              <w:rFonts w:ascii="Cambria Math" w:eastAsiaTheme="minorEastAsia" w:hAnsi="Cambria Math"/>
                              <w:i/>
                              <w:iCs/>
                              <w:sz w:val="18"/>
                              <w:szCs w:val="18"/>
                              <w:lang w:val="es-ES"/>
                            </w:rPr>
                          </m:ctrlPr>
                        </m:accPr>
                        <m:e>
                          <m:r>
                            <w:rPr>
                              <w:rFonts w:ascii="Cambria Math" w:eastAsiaTheme="minorEastAsia" w:hAnsi="Cambria Math"/>
                              <w:sz w:val="18"/>
                              <w:szCs w:val="18"/>
                              <w:lang w:val="es-ES"/>
                            </w:rPr>
                            <m:t>Q</m:t>
                          </m:r>
                        </m:e>
                      </m:acc>
                    </m:e>
                    <m:sub>
                      <m:r>
                        <w:rPr>
                          <w:rFonts w:ascii="Cambria Math" w:eastAsiaTheme="minorEastAsia" w:hAnsi="Cambria Math"/>
                          <w:sz w:val="18"/>
                          <w:szCs w:val="18"/>
                          <w:lang w:val="es-ES"/>
                        </w:rPr>
                        <m:t>pérdidas</m:t>
                      </m:r>
                    </m:sub>
                  </m:sSub>
                  <m:r>
                    <w:rPr>
                      <w:rFonts w:ascii="Cambria Math" w:eastAsiaTheme="minorEastAsia" w:hAnsi="Cambria Math"/>
                      <w:sz w:val="18"/>
                      <w:szCs w:val="18"/>
                      <w:lang w:val="es-ES"/>
                    </w:rPr>
                    <m:t>    si   </m:t>
                  </m:r>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max</m:t>
                      </m:r>
                    </m:sub>
                  </m:sSub>
                  <m:r>
                    <w:rPr>
                      <w:rFonts w:ascii="Cambria Math" w:eastAsiaTheme="minorEastAsia" w:hAnsi="Cambria Math"/>
                      <w:sz w:val="18"/>
                      <w:szCs w:val="18"/>
                      <w:lang w:val="es-ES"/>
                    </w:rPr>
                    <m:t>-</m:t>
                  </m:r>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min</m:t>
                      </m:r>
                    </m:sub>
                  </m:sSub>
                  <m:r>
                    <w:rPr>
                      <w:rFonts w:ascii="Cambria Math" w:eastAsiaTheme="minorEastAsia" w:hAnsi="Cambria Math"/>
                      <w:sz w:val="18"/>
                      <w:szCs w:val="18"/>
                      <w:lang w:val="es-ES"/>
                    </w:rPr>
                    <m:t>≤</m:t>
                  </m:r>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max</m:t>
                      </m:r>
                    </m:sub>
                  </m:sSub>
                </m:e>
                <m:e>
                  <m:sSub>
                    <m:sSubPr>
                      <m:ctrlPr>
                        <w:rPr>
                          <w:rFonts w:ascii="Cambria Math" w:eastAsiaTheme="minorEastAsia" w:hAnsi="Cambria Math"/>
                          <w:i/>
                          <w:iCs/>
                          <w:sz w:val="18"/>
                          <w:szCs w:val="18"/>
                          <w:lang w:val="es-ES"/>
                        </w:rPr>
                      </m:ctrlPr>
                    </m:sSubPr>
                    <m:e>
                      <m:acc>
                        <m:accPr>
                          <m:chr m:val="̇"/>
                          <m:ctrlPr>
                            <w:rPr>
                              <w:rFonts w:ascii="Cambria Math" w:eastAsiaTheme="minorEastAsia" w:hAnsi="Cambria Math"/>
                              <w:i/>
                              <w:iCs/>
                              <w:sz w:val="18"/>
                              <w:szCs w:val="18"/>
                              <w:lang w:val="es-ES"/>
                            </w:rPr>
                          </m:ctrlPr>
                        </m:accPr>
                        <m:e>
                          <m:r>
                            <w:rPr>
                              <w:rFonts w:ascii="Cambria Math" w:eastAsiaTheme="minorEastAsia" w:hAnsi="Cambria Math"/>
                              <w:sz w:val="18"/>
                              <w:szCs w:val="18"/>
                              <w:lang w:val="es-ES"/>
                            </w:rPr>
                            <m:t>Q</m:t>
                          </m:r>
                        </m:e>
                      </m:acc>
                    </m:e>
                    <m:sub>
                      <m:r>
                        <w:rPr>
                          <w:rFonts w:ascii="Cambria Math" w:eastAsiaTheme="minorEastAsia" w:hAnsi="Cambria Math"/>
                          <w:sz w:val="18"/>
                          <w:szCs w:val="18"/>
                          <w:lang w:val="es-ES"/>
                        </w:rPr>
                        <m:t>pérdidas</m:t>
                      </m:r>
                    </m:sub>
                  </m:sSub>
                  <m:r>
                    <w:rPr>
                      <w:rFonts w:ascii="Cambria Math" w:eastAsiaTheme="minorEastAsia" w:hAnsi="Cambria Math"/>
                      <w:sz w:val="18"/>
                      <w:szCs w:val="18"/>
                      <w:lang w:val="es-ES"/>
                    </w:rPr>
                    <m:t>               si    </m:t>
                  </m:r>
                  <m:sSub>
                    <m:sSubPr>
                      <m:ctrlPr>
                        <w:rPr>
                          <w:rFonts w:ascii="Cambria Math" w:eastAsiaTheme="minorEastAsia" w:hAnsi="Cambria Math"/>
                          <w:i/>
                          <w:iCs/>
                          <w:sz w:val="18"/>
                          <w:szCs w:val="18"/>
                          <w:lang w:val="es-ES"/>
                        </w:rPr>
                      </m:ctrlPr>
                    </m:sSubPr>
                    <m:e>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max</m:t>
                          </m:r>
                        </m:sub>
                      </m:sSub>
                      <m:r>
                        <w:rPr>
                          <w:rFonts w:ascii="Cambria Math" w:eastAsiaTheme="minorEastAsia" w:hAnsi="Cambria Math"/>
                          <w:sz w:val="18"/>
                          <w:szCs w:val="18"/>
                          <w:lang w:val="es-ES"/>
                        </w:rPr>
                        <m:t>≥T</m:t>
                      </m:r>
                    </m:e>
                    <m:sub>
                      <m:r>
                        <w:rPr>
                          <w:rFonts w:ascii="Cambria Math" w:eastAsiaTheme="minorEastAsia" w:hAnsi="Cambria Math"/>
                          <w:sz w:val="18"/>
                          <w:szCs w:val="18"/>
                          <w:lang w:val="es-ES"/>
                        </w:rPr>
                        <m:t>max</m:t>
                      </m:r>
                    </m:sub>
                  </m:sSub>
                  <m:r>
                    <w:rPr>
                      <w:rFonts w:ascii="Cambria Math" w:eastAsiaTheme="minorEastAsia" w:hAnsi="Cambria Math"/>
                      <w:sz w:val="18"/>
                      <w:szCs w:val="18"/>
                      <w:lang w:val="es-ES"/>
                    </w:rPr>
                    <m:t>-</m:t>
                  </m:r>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min</m:t>
                      </m:r>
                    </m:sub>
                  </m:sSub>
                  <m:r>
                    <w:rPr>
                      <w:rFonts w:ascii="Cambria Math" w:eastAsiaTheme="minorEastAsia" w:hAnsi="Cambria Math"/>
                      <w:sz w:val="18"/>
                      <w:szCs w:val="18"/>
                      <w:lang w:val="es-ES"/>
                    </w:rPr>
                    <m:t>≥</m:t>
                  </m:r>
                  <m:sSub>
                    <m:sSubPr>
                      <m:ctrlPr>
                        <w:rPr>
                          <w:rFonts w:ascii="Cambria Math" w:eastAsiaTheme="minorEastAsia" w:hAnsi="Cambria Math"/>
                          <w:i/>
                          <w:iCs/>
                          <w:sz w:val="18"/>
                          <w:szCs w:val="18"/>
                          <w:lang w:val="es-ES"/>
                        </w:rPr>
                      </m:ctrlPr>
                    </m:sSubPr>
                    <m:e>
                      <m:r>
                        <w:rPr>
                          <w:rFonts w:ascii="Cambria Math" w:eastAsiaTheme="minorEastAsia" w:hAnsi="Cambria Math"/>
                          <w:sz w:val="18"/>
                          <w:szCs w:val="18"/>
                          <w:lang w:val="es-ES"/>
                        </w:rPr>
                        <m:t>∆T</m:t>
                      </m:r>
                    </m:e>
                    <m:sub>
                      <m:r>
                        <w:rPr>
                          <w:rFonts w:ascii="Cambria Math" w:eastAsiaTheme="minorEastAsia" w:hAnsi="Cambria Math"/>
                          <w:sz w:val="18"/>
                          <w:szCs w:val="18"/>
                          <w:lang w:val="es-ES"/>
                        </w:rPr>
                        <m:t>min</m:t>
                      </m:r>
                    </m:sub>
                  </m:sSub>
                  <m:r>
                    <w:rPr>
                      <w:rFonts w:ascii="Cambria Math" w:eastAsiaTheme="minorEastAsia" w:hAnsi="Cambria Math"/>
                      <w:sz w:val="18"/>
                      <w:szCs w:val="18"/>
                      <w:lang w:val="es-ES"/>
                    </w:rPr>
                    <m:t>  </m:t>
                  </m:r>
                </m:e>
              </m:eqArr>
            </m:e>
          </m:d>
        </m:oMath>
      </m:oMathPara>
    </w:p>
    <w:p w14:paraId="26033AA6" w14:textId="77777777" w:rsidR="004C6AAE" w:rsidRPr="00D92B53" w:rsidRDefault="004C6AAE" w:rsidP="004C6AAE">
      <w:pPr>
        <w:rPr>
          <w:lang w:val="es-ES"/>
        </w:rPr>
      </w:pPr>
    </w:p>
    <w:p w14:paraId="64EDAE18" w14:textId="77777777" w:rsidR="004C6AAE" w:rsidRPr="00D92B53" w:rsidRDefault="004C6AAE" w:rsidP="004C6AAE">
      <w:pPr>
        <w:rPr>
          <w:lang w:val="es-ES"/>
        </w:rPr>
      </w:pPr>
      <w:r w:rsidRPr="00D92B53">
        <w:rPr>
          <w:lang w:val="es-ES"/>
        </w:rPr>
        <w:t>(5)</w:t>
      </w:r>
    </w:p>
    <w:p w14:paraId="1BA08560" w14:textId="782982C5" w:rsidR="004C6AAE" w:rsidRPr="00D92B53" w:rsidRDefault="004C6AAE" w:rsidP="002E2C39">
      <w:pPr>
        <w:rPr>
          <w:rFonts w:eastAsiaTheme="minorEastAsia"/>
          <w:iCs/>
          <w:lang w:val="es-ES"/>
        </w:rPr>
      </w:pPr>
    </w:p>
    <w:p w14:paraId="23264169" w14:textId="13819688" w:rsidR="009C5B2B" w:rsidRPr="00404FAE" w:rsidRDefault="004C6AAE" w:rsidP="002E2C39">
      <w:pPr>
        <w:rPr>
          <w:lang w:val="es-ES"/>
        </w:rPr>
      </w:pPr>
      <w:r w:rsidRPr="00D92B53">
        <w:rPr>
          <w:rFonts w:eastAsiaTheme="minorEastAsia"/>
          <w:iCs/>
          <w:lang w:val="es-ES"/>
        </w:rPr>
        <w:t>Esta expresión</w:t>
      </w:r>
      <w:r w:rsidR="00977A58" w:rsidRPr="00D92B53">
        <w:rPr>
          <w:rFonts w:eastAsiaTheme="minorEastAsia"/>
          <w:iCs/>
          <w:lang w:val="es-ES"/>
        </w:rPr>
        <w:t xml:space="preserve"> establece que cuando la diferencia de temperatura entre dos superficies no supera un valor máximo establecido</w:t>
      </w:r>
      <w:r w:rsidR="00803C2E" w:rsidRPr="00D92B53">
        <w:rPr>
          <w:rFonts w:eastAsiaTheme="minorEastAsia"/>
          <w:iCs/>
          <w:lang w:val="es-ES"/>
        </w:rPr>
        <w:t>,</w:t>
      </w:r>
      <w:r w:rsidR="00977A58" w:rsidRPr="00D92B53">
        <w:rPr>
          <w:rFonts w:eastAsiaTheme="minorEastAsia"/>
          <w:iCs/>
          <w:lang w:val="es-ES"/>
        </w:rPr>
        <w:t xml:space="preserve"> la energía suministrada es igual a la </w:t>
      </w:r>
      <w:r w:rsidR="00803C2E" w:rsidRPr="00D92B53">
        <w:rPr>
          <w:rFonts w:eastAsiaTheme="minorEastAsia"/>
          <w:iCs/>
          <w:lang w:val="es-ES"/>
        </w:rPr>
        <w:t>requerida</w:t>
      </w:r>
      <w:r w:rsidR="00977A58" w:rsidRPr="00D92B53">
        <w:rPr>
          <w:rFonts w:eastAsiaTheme="minorEastAsia"/>
          <w:iCs/>
          <w:lang w:val="es-ES"/>
        </w:rPr>
        <w:t xml:space="preserve"> para elevar la temperatura del rodete a la tasa </w:t>
      </w:r>
      <w:r w:rsidR="00803C2E" w:rsidRPr="00D92B53">
        <w:rPr>
          <w:rFonts w:eastAsiaTheme="minorEastAsia"/>
          <w:iCs/>
          <w:lang w:val="es-ES"/>
        </w:rPr>
        <w:t>establecida por el tratamiento</w:t>
      </w:r>
      <w:r w:rsidR="00977A58" w:rsidRPr="00D92B53">
        <w:rPr>
          <w:rFonts w:eastAsiaTheme="minorEastAsia"/>
          <w:iCs/>
          <w:lang w:val="es-ES"/>
        </w:rPr>
        <w:t xml:space="preserve"> y adicionalmente </w:t>
      </w:r>
      <w:r w:rsidR="00803C2E" w:rsidRPr="00D92B53">
        <w:rPr>
          <w:rFonts w:eastAsiaTheme="minorEastAsia"/>
          <w:iCs/>
          <w:lang w:val="es-ES"/>
        </w:rPr>
        <w:t>compensar</w:t>
      </w:r>
      <w:r w:rsidR="00977A58" w:rsidRPr="00D92B53">
        <w:rPr>
          <w:rFonts w:eastAsiaTheme="minorEastAsia"/>
          <w:iCs/>
          <w:lang w:val="es-ES"/>
        </w:rPr>
        <w:t xml:space="preserve"> las pérdidas energéticas </w:t>
      </w:r>
      <w:r w:rsidR="00803C2E" w:rsidRPr="00D92B53">
        <w:rPr>
          <w:rFonts w:eastAsiaTheme="minorEastAsia"/>
          <w:iCs/>
          <w:lang w:val="es-ES"/>
        </w:rPr>
        <w:t>hacia</w:t>
      </w:r>
      <w:r w:rsidR="00977A58" w:rsidRPr="00D92B53">
        <w:rPr>
          <w:rFonts w:eastAsiaTheme="minorEastAsia"/>
          <w:iCs/>
          <w:lang w:val="es-ES"/>
        </w:rPr>
        <w:t xml:space="preserve"> los alrededores. Por otro lado,</w:t>
      </w:r>
      <w:r w:rsidR="00527E1F" w:rsidRPr="00D92B53">
        <w:rPr>
          <w:rFonts w:eastAsiaTheme="minorEastAsia"/>
          <w:iCs/>
          <w:lang w:val="es-ES"/>
        </w:rPr>
        <w:t xml:space="preserve"> cuando se supera la diferencia de temperatura máxima</w:t>
      </w:r>
      <w:r w:rsidR="00803C2E" w:rsidRPr="00D92B53">
        <w:rPr>
          <w:rFonts w:eastAsiaTheme="minorEastAsia"/>
          <w:iCs/>
          <w:lang w:val="es-ES"/>
        </w:rPr>
        <w:t xml:space="preserve"> permitida</w:t>
      </w:r>
      <w:r w:rsidR="00527E1F" w:rsidRPr="00D92B53">
        <w:rPr>
          <w:rFonts w:eastAsiaTheme="minorEastAsia"/>
          <w:iCs/>
          <w:lang w:val="es-ES"/>
        </w:rPr>
        <w:t xml:space="preserve"> entre dos superficies</w:t>
      </w:r>
      <w:r w:rsidR="00803C2E" w:rsidRPr="00D92B53">
        <w:rPr>
          <w:rFonts w:eastAsiaTheme="minorEastAsia"/>
          <w:iCs/>
          <w:lang w:val="es-ES"/>
        </w:rPr>
        <w:t>,</w:t>
      </w:r>
      <w:r w:rsidR="00527E1F" w:rsidRPr="00D92B53">
        <w:rPr>
          <w:rFonts w:eastAsiaTheme="minorEastAsia"/>
          <w:iCs/>
          <w:lang w:val="es-ES"/>
        </w:rPr>
        <w:t xml:space="preserve"> los tubos radiantes</w:t>
      </w:r>
      <w:r w:rsidR="00803C2E" w:rsidRPr="00D92B53">
        <w:rPr>
          <w:rFonts w:eastAsiaTheme="minorEastAsia"/>
          <w:iCs/>
          <w:lang w:val="es-ES"/>
        </w:rPr>
        <w:t xml:space="preserve"> entregan</w:t>
      </w:r>
      <w:r w:rsidR="00527E1F" w:rsidRPr="00D92B53">
        <w:rPr>
          <w:rFonts w:eastAsiaTheme="minorEastAsia"/>
          <w:iCs/>
          <w:lang w:val="es-ES"/>
        </w:rPr>
        <w:t xml:space="preserve"> únicamente la energía </w:t>
      </w:r>
      <w:r w:rsidR="00803C2E" w:rsidRPr="00D92B53">
        <w:rPr>
          <w:rFonts w:eastAsiaTheme="minorEastAsia"/>
          <w:iCs/>
          <w:lang w:val="es-ES"/>
        </w:rPr>
        <w:t>necesaria</w:t>
      </w:r>
      <w:r w:rsidR="00527E1F" w:rsidRPr="00D92B53">
        <w:rPr>
          <w:rFonts w:eastAsiaTheme="minorEastAsia"/>
          <w:iCs/>
          <w:lang w:val="es-ES"/>
        </w:rPr>
        <w:t xml:space="preserve"> para compensar las </w:t>
      </w:r>
      <w:r w:rsidR="009902EA" w:rsidRPr="00D92B53">
        <w:rPr>
          <w:rFonts w:eastAsiaTheme="minorEastAsia"/>
          <w:iCs/>
          <w:lang w:val="es-ES"/>
        </w:rPr>
        <w:t>pérdidas con el ambiente, es decir, para mantener la temperatura media constante</w:t>
      </w:r>
      <w:r w:rsidRPr="00D92B53">
        <w:rPr>
          <w:rFonts w:eastAsiaTheme="minorEastAsia"/>
          <w:iCs/>
          <w:lang w:val="es-ES"/>
        </w:rPr>
        <w:t>.</w:t>
      </w:r>
      <w:r w:rsidR="00C14A41">
        <w:rPr>
          <w:rFonts w:eastAsiaTheme="minorEastAsia"/>
          <w:iCs/>
          <w:lang w:val="es-ES"/>
        </w:rPr>
        <w:t xml:space="preserve"> Finalmente, cuando se alcanza </w:t>
      </w:r>
      <w:r w:rsidR="00F2707B">
        <w:rPr>
          <w:rFonts w:eastAsiaTheme="minorEastAsia"/>
          <w:iCs/>
          <w:lang w:val="es-ES"/>
        </w:rPr>
        <w:t>una diferencia de temperatura</w:t>
      </w:r>
      <w:r w:rsidR="004431A5">
        <w:rPr>
          <w:rFonts w:eastAsiaTheme="minorEastAsia"/>
          <w:iCs/>
          <w:lang w:val="es-ES"/>
        </w:rPr>
        <w:t xml:space="preserve"> entre las dos superficies</w:t>
      </w:r>
      <w:r w:rsidR="00C14A41">
        <w:rPr>
          <w:rFonts w:eastAsiaTheme="minorEastAsia"/>
          <w:iCs/>
          <w:lang w:val="es-ES"/>
        </w:rPr>
        <w:t xml:space="preserve"> </w:t>
      </w:r>
      <w:proofErr w:type="spellStart"/>
      <w:r w:rsidR="00C14A41" w:rsidRPr="00D92B53">
        <w:rPr>
          <w:rFonts w:cs="Times New Roman"/>
          <w:lang w:val="es-ES"/>
        </w:rPr>
        <w:t>Δ</w:t>
      </w:r>
      <w:r w:rsidR="00C14A41" w:rsidRPr="00D92B53">
        <w:rPr>
          <w:lang w:val="es-ES"/>
        </w:rPr>
        <w:t>T</w:t>
      </w:r>
      <w:r w:rsidR="00C14A41" w:rsidRPr="00D92B53">
        <w:rPr>
          <w:vertAlign w:val="subscript"/>
          <w:lang w:val="es-ES"/>
        </w:rPr>
        <w:t>min</w:t>
      </w:r>
      <w:proofErr w:type="spellEnd"/>
      <w:r w:rsidR="00F2707B">
        <w:rPr>
          <w:rFonts w:eastAsiaTheme="minorEastAsia"/>
          <w:iCs/>
          <w:lang w:val="es-ES"/>
        </w:rPr>
        <w:t xml:space="preserve">, </w:t>
      </w:r>
      <w:r w:rsidR="0089454B">
        <w:rPr>
          <w:rFonts w:eastAsiaTheme="minorEastAsia"/>
          <w:iCs/>
          <w:lang w:val="es-ES"/>
        </w:rPr>
        <w:t xml:space="preserve">el calentamiento de la pieza </w:t>
      </w:r>
      <w:r w:rsidR="00F2707B">
        <w:rPr>
          <w:rFonts w:eastAsiaTheme="minorEastAsia"/>
          <w:iCs/>
          <w:lang w:val="es-ES"/>
        </w:rPr>
        <w:t>continúa</w:t>
      </w:r>
      <w:r w:rsidR="0089454B">
        <w:rPr>
          <w:rFonts w:eastAsiaTheme="minorEastAsia"/>
          <w:iCs/>
          <w:lang w:val="es-ES"/>
        </w:rPr>
        <w:t xml:space="preserve">. </w:t>
      </w:r>
      <w:r w:rsidR="009C5B2B" w:rsidRPr="00D92B53">
        <w:rPr>
          <w:lang w:val="es-ES"/>
        </w:rPr>
        <w:t xml:space="preserve">Así, se establece que la </w:t>
      </w:r>
      <w:r w:rsidR="00853E56" w:rsidRPr="00D92B53">
        <w:rPr>
          <w:lang w:val="es-ES"/>
        </w:rPr>
        <w:t>diferencia</w:t>
      </w:r>
      <w:r w:rsidR="00A271A7" w:rsidRPr="00D92B53">
        <w:rPr>
          <w:lang w:val="es-ES"/>
        </w:rPr>
        <w:t xml:space="preserve"> máxima</w:t>
      </w:r>
      <w:r w:rsidR="00853E56" w:rsidRPr="00D92B53">
        <w:rPr>
          <w:lang w:val="es-ES"/>
        </w:rPr>
        <w:t xml:space="preserve"> de temperatura</w:t>
      </w:r>
      <w:r w:rsidR="00A271A7" w:rsidRPr="00D92B53">
        <w:rPr>
          <w:lang w:val="es-ES"/>
        </w:rPr>
        <w:t xml:space="preserve"> entre </w:t>
      </w:r>
      <w:r w:rsidR="00E76B4B" w:rsidRPr="00D92B53">
        <w:rPr>
          <w:lang w:val="es-ES"/>
        </w:rPr>
        <w:t xml:space="preserve">una superficie </w:t>
      </w:r>
      <w:r w:rsidR="00853E56" w:rsidRPr="00D92B53">
        <w:rPr>
          <w:lang w:val="es-ES"/>
        </w:rPr>
        <w:t>cualquiera</w:t>
      </w:r>
      <w:r w:rsidR="00E76B4B" w:rsidRPr="00D92B53">
        <w:rPr>
          <w:lang w:val="es-ES"/>
        </w:rPr>
        <w:t xml:space="preserve"> del rodete y las superficies 1, 2 y 3 no debe </w:t>
      </w:r>
      <w:r w:rsidR="00853E56" w:rsidRPr="00D92B53">
        <w:rPr>
          <w:lang w:val="es-ES"/>
        </w:rPr>
        <w:t>superar</w:t>
      </w:r>
      <w:r w:rsidR="00E76B4B" w:rsidRPr="00D92B53">
        <w:rPr>
          <w:lang w:val="es-ES"/>
        </w:rPr>
        <w:t xml:space="preserve"> los 5 °C. Por otro lado, </w:t>
      </w:r>
      <w:r w:rsidR="00853E56" w:rsidRPr="00D92B53">
        <w:rPr>
          <w:lang w:val="es-ES"/>
        </w:rPr>
        <w:t>diferencia</w:t>
      </w:r>
      <w:r w:rsidR="00E76B4B" w:rsidRPr="00D92B53">
        <w:rPr>
          <w:lang w:val="es-ES"/>
        </w:rPr>
        <w:t xml:space="preserve"> máxima de temperatura entre una superficie cualquiera del rodete y las superficies </w:t>
      </w:r>
      <w:r w:rsidRPr="00D92B53">
        <w:rPr>
          <w:lang w:val="es-ES"/>
        </w:rPr>
        <w:t>4</w:t>
      </w:r>
      <w:r w:rsidR="00E76B4B" w:rsidRPr="00D92B53">
        <w:rPr>
          <w:lang w:val="es-ES"/>
        </w:rPr>
        <w:t xml:space="preserve">, </w:t>
      </w:r>
      <w:r w:rsidRPr="00D92B53">
        <w:rPr>
          <w:lang w:val="es-ES"/>
        </w:rPr>
        <w:t>5</w:t>
      </w:r>
      <w:r w:rsidR="00E76B4B" w:rsidRPr="00D92B53">
        <w:rPr>
          <w:lang w:val="es-ES"/>
        </w:rPr>
        <w:t xml:space="preserve"> y </w:t>
      </w:r>
      <w:r w:rsidRPr="00D92B53">
        <w:rPr>
          <w:lang w:val="es-ES"/>
        </w:rPr>
        <w:t>6</w:t>
      </w:r>
      <w:r w:rsidR="00E76B4B" w:rsidRPr="00D92B53">
        <w:rPr>
          <w:lang w:val="es-ES"/>
        </w:rPr>
        <w:t xml:space="preserve"> no debe </w:t>
      </w:r>
      <w:r w:rsidR="00853E56" w:rsidRPr="00D92B53">
        <w:rPr>
          <w:lang w:val="es-ES"/>
        </w:rPr>
        <w:t>superar</w:t>
      </w:r>
      <w:r w:rsidR="00E76B4B" w:rsidRPr="00D92B53">
        <w:rPr>
          <w:lang w:val="es-ES"/>
        </w:rPr>
        <w:t xml:space="preserve"> los </w:t>
      </w:r>
      <w:r w:rsidR="00853E56" w:rsidRPr="00D92B53">
        <w:rPr>
          <w:lang w:val="es-ES"/>
        </w:rPr>
        <w:t>10</w:t>
      </w:r>
      <w:r w:rsidR="00E76B4B" w:rsidRPr="00D92B53">
        <w:rPr>
          <w:lang w:val="es-ES"/>
        </w:rPr>
        <w:t xml:space="preserve"> °C</w:t>
      </w:r>
      <w:r w:rsidRPr="00D92B53">
        <w:rPr>
          <w:lang w:val="es-ES"/>
        </w:rPr>
        <w:t>.</w:t>
      </w:r>
      <w:r w:rsidR="00A67EB7">
        <w:rPr>
          <w:lang w:val="es-ES"/>
        </w:rPr>
        <w:t xml:space="preserve"> Cabe mencionar que se tienen dos valores diferentes de </w:t>
      </w:r>
      <w:proofErr w:type="spellStart"/>
      <w:r w:rsidR="00A67EB7" w:rsidRPr="00D92B53">
        <w:rPr>
          <w:rFonts w:cs="Times New Roman"/>
          <w:lang w:val="es-ES"/>
        </w:rPr>
        <w:t>Δ</w:t>
      </w:r>
      <w:r w:rsidR="00A67EB7" w:rsidRPr="00D92B53">
        <w:rPr>
          <w:lang w:val="es-ES"/>
        </w:rPr>
        <w:t>T</w:t>
      </w:r>
      <w:r w:rsidR="00A67EB7" w:rsidRPr="00D92B53">
        <w:rPr>
          <w:vertAlign w:val="subscript"/>
          <w:lang w:val="es-ES"/>
        </w:rPr>
        <w:t>m</w:t>
      </w:r>
      <w:r w:rsidR="00A67EB7">
        <w:rPr>
          <w:vertAlign w:val="subscript"/>
          <w:lang w:val="es-ES"/>
        </w:rPr>
        <w:t>ax</w:t>
      </w:r>
      <w:proofErr w:type="spellEnd"/>
      <w:r w:rsidR="00A67EB7" w:rsidRPr="00AF0931">
        <w:rPr>
          <w:lang w:val="es-ES"/>
        </w:rPr>
        <w:t xml:space="preserve"> </w:t>
      </w:r>
      <w:r w:rsidR="00A67EB7">
        <w:rPr>
          <w:lang w:val="es-ES"/>
        </w:rPr>
        <w:t xml:space="preserve">se deben a exigencias del tratamiento térmico específico </w:t>
      </w:r>
      <w:r w:rsidR="00404FAE">
        <w:rPr>
          <w:lang w:val="es-ES"/>
        </w:rPr>
        <w:t>estudiado en este trabajo, ya que dependiendo de la zona del rodete</w:t>
      </w:r>
      <w:r w:rsidR="009D2C95">
        <w:rPr>
          <w:lang w:val="es-ES"/>
        </w:rPr>
        <w:t xml:space="preserve"> Francis</w:t>
      </w:r>
      <w:r w:rsidR="00404FAE">
        <w:rPr>
          <w:lang w:val="es-ES"/>
        </w:rPr>
        <w:t xml:space="preserve"> existen niveles de riesgo de falla distintos.</w:t>
      </w:r>
    </w:p>
    <w:p w14:paraId="064BDB28" w14:textId="5CDC7CCF" w:rsidR="009C5B2B" w:rsidRDefault="009C5B2B" w:rsidP="002E2C39">
      <w:pPr>
        <w:rPr>
          <w:lang w:val="es-ES"/>
        </w:rPr>
      </w:pPr>
    </w:p>
    <w:p w14:paraId="11ACF083" w14:textId="77777777" w:rsidR="00897B44" w:rsidRPr="00D92B53" w:rsidRDefault="00897B44" w:rsidP="002E2C39">
      <w:pPr>
        <w:rPr>
          <w:lang w:val="es-ES"/>
        </w:rPr>
      </w:pPr>
    </w:p>
    <w:p w14:paraId="623890F1" w14:textId="77011874" w:rsidR="0008280A" w:rsidRPr="00D92B53" w:rsidRDefault="0008280A" w:rsidP="0008280A">
      <w:pPr>
        <w:pStyle w:val="Ttulo2"/>
        <w:rPr>
          <w:lang w:val="es-ES"/>
        </w:rPr>
      </w:pPr>
      <w:r w:rsidRPr="00D92B53">
        <w:rPr>
          <w:lang w:val="es-ES"/>
        </w:rPr>
        <w:t>Cálculo de factores de visión</w:t>
      </w:r>
    </w:p>
    <w:p w14:paraId="001419F9" w14:textId="10D86362" w:rsidR="0014667B" w:rsidRPr="00D92B53" w:rsidRDefault="0014667B" w:rsidP="0014667B">
      <w:pPr>
        <w:rPr>
          <w:lang w:val="es-ES"/>
        </w:rPr>
      </w:pPr>
    </w:p>
    <w:p w14:paraId="58697400" w14:textId="6D7892BB" w:rsidR="008A6D2B" w:rsidRPr="00D92B53" w:rsidRDefault="008A6D2B" w:rsidP="0014667B">
      <w:pPr>
        <w:rPr>
          <w:lang w:val="es-ES"/>
        </w:rPr>
      </w:pPr>
      <w:r w:rsidRPr="00D92B53">
        <w:rPr>
          <w:lang w:val="es-ES"/>
        </w:rPr>
        <w:t xml:space="preserve">El cálculo de los factores de visión </w:t>
      </w:r>
      <w:r w:rsidR="001B67DA" w:rsidRPr="00D92B53">
        <w:rPr>
          <w:lang w:val="es-ES"/>
        </w:rPr>
        <w:t xml:space="preserve">de todas las superficies de interés </w:t>
      </w:r>
      <w:r w:rsidRPr="00D92B53">
        <w:rPr>
          <w:lang w:val="es-ES"/>
        </w:rPr>
        <w:t xml:space="preserve">se realiza </w:t>
      </w:r>
      <w:r w:rsidR="00564553">
        <w:rPr>
          <w:lang w:val="es-ES"/>
        </w:rPr>
        <w:t>mediante un software comercial de volúmenes finitos</w:t>
      </w:r>
      <w:r w:rsidR="001B67DA" w:rsidRPr="00D92B53">
        <w:rPr>
          <w:lang w:val="es-ES"/>
        </w:rPr>
        <w:t>, el cual permite resolver la siguiente expresión</w:t>
      </w:r>
    </w:p>
    <w:p w14:paraId="755DE241" w14:textId="77777777" w:rsidR="0014667B" w:rsidRPr="00D92B53" w:rsidRDefault="0014667B" w:rsidP="0014667B">
      <w:pPr>
        <w:rPr>
          <w:lang w:val="es-ES"/>
        </w:rPr>
      </w:pPr>
    </w:p>
    <w:p w14:paraId="0CCEF4F6" w14:textId="2DBDC77A" w:rsidR="0008280A" w:rsidRPr="00D92B53" w:rsidRDefault="00000000" w:rsidP="0008280A">
      <w:pPr>
        <w:rPr>
          <w:lang w:val="es-ES"/>
        </w:rPr>
      </w:pPr>
      <m:oMath>
        <m:sSub>
          <m:sSubPr>
            <m:ctrlPr>
              <w:rPr>
                <w:rFonts w:ascii="Cambria Math" w:hAnsi="Cambria Math" w:cs="Times New Roman"/>
                <w:i/>
                <w:iCs/>
                <w:lang w:val="es-ES"/>
              </w:rPr>
            </m:ctrlPr>
          </m:sSubPr>
          <m:e>
            <m:r>
              <w:rPr>
                <w:rFonts w:ascii="Cambria Math" w:hAnsi="Cambria Math" w:cs="Times New Roman"/>
                <w:lang w:val="es-ES"/>
              </w:rPr>
              <m:t>F</m:t>
            </m:r>
          </m:e>
          <m:sub>
            <m:r>
              <w:rPr>
                <w:rFonts w:ascii="Cambria Math" w:hAnsi="Cambria Math" w:cs="Times New Roman"/>
                <w:lang w:val="es-ES"/>
              </w:rPr>
              <m:t>ij</m:t>
            </m:r>
          </m:sub>
        </m:sSub>
        <m:r>
          <m:rPr>
            <m:sty m:val="p"/>
          </m:rPr>
          <w:rPr>
            <w:rFonts w:ascii="Cambria Math" w:hAnsi="Cambria Math" w:cs="Times New Roman"/>
            <w:lang w:val="es-ES"/>
          </w:rPr>
          <m:t>=</m:t>
        </m:r>
        <m:f>
          <m:fPr>
            <m:ctrlPr>
              <w:rPr>
                <w:rFonts w:ascii="Cambria Math" w:hAnsi="Cambria Math" w:cs="Times New Roman"/>
                <w:i/>
                <w:iCs/>
                <w:lang w:val="es-ES"/>
              </w:rPr>
            </m:ctrlPr>
          </m:fPr>
          <m:num>
            <m:r>
              <m:rPr>
                <m:sty m:val="p"/>
              </m:rPr>
              <w:rPr>
                <w:rFonts w:ascii="Cambria Math" w:hAnsi="Cambria Math" w:cs="Times New Roman"/>
                <w:lang w:val="es-ES"/>
              </w:rPr>
              <m:t>1</m:t>
            </m:r>
          </m:num>
          <m:den>
            <m:sSub>
              <m:sSubPr>
                <m:ctrlPr>
                  <w:rPr>
                    <w:rFonts w:ascii="Cambria Math" w:hAnsi="Cambria Math" w:cs="Times New Roman"/>
                    <w:i/>
                    <w:iCs/>
                    <w:lang w:val="es-ES"/>
                  </w:rPr>
                </m:ctrlPr>
              </m:sSubPr>
              <m:e>
                <m:r>
                  <w:rPr>
                    <w:rFonts w:ascii="Cambria Math" w:hAnsi="Cambria Math" w:cs="Times New Roman"/>
                    <w:lang w:val="es-ES"/>
                  </w:rPr>
                  <m:t>A</m:t>
                </m:r>
              </m:e>
              <m:sub>
                <m:r>
                  <w:rPr>
                    <w:rFonts w:ascii="Cambria Math" w:hAnsi="Cambria Math" w:cs="Times New Roman"/>
                    <w:lang w:val="es-ES"/>
                  </w:rPr>
                  <m:t>i</m:t>
                </m:r>
              </m:sub>
            </m:sSub>
          </m:den>
        </m:f>
        <m:nary>
          <m:naryPr>
            <m:chr m:val="∬"/>
            <m:subHide m:val="1"/>
            <m:supHide m:val="1"/>
            <m:ctrlPr>
              <w:rPr>
                <w:rFonts w:ascii="Cambria Math" w:hAnsi="Cambria Math" w:cs="Times New Roman"/>
                <w:i/>
                <w:iCs/>
                <w:lang w:val="es-ES"/>
              </w:rPr>
            </m:ctrlPr>
          </m:naryPr>
          <m:sub/>
          <m:sup/>
          <m:e>
            <m:f>
              <m:fPr>
                <m:ctrlPr>
                  <w:rPr>
                    <w:rFonts w:ascii="Cambria Math" w:hAnsi="Cambria Math" w:cs="Times New Roman"/>
                    <w:i/>
                    <w:iCs/>
                    <w:lang w:val="es-ES"/>
                  </w:rPr>
                </m:ctrlPr>
              </m:fPr>
              <m:num>
                <m:r>
                  <w:rPr>
                    <w:rFonts w:ascii="Cambria Math" w:hAnsi="Cambria Math" w:cs="Times New Roman"/>
                    <w:lang w:val="es-ES"/>
                  </w:rPr>
                  <m:t>cos</m:t>
                </m:r>
                <m:sSub>
                  <m:sSubPr>
                    <m:ctrlPr>
                      <w:rPr>
                        <w:rFonts w:ascii="Cambria Math" w:hAnsi="Cambria Math" w:cs="Times New Roman"/>
                        <w:i/>
                        <w:iCs/>
                        <w:lang w:val="es-ES"/>
                      </w:rPr>
                    </m:ctrlPr>
                  </m:sSubPr>
                  <m:e>
                    <m:r>
                      <m:rPr>
                        <m:sty m:val="p"/>
                      </m:rPr>
                      <w:rPr>
                        <w:rFonts w:ascii="Cambria Math" w:hAnsi="Cambria Math" w:cs="Times New Roman"/>
                        <w:lang w:val="es-ES"/>
                      </w:rPr>
                      <m:t>∅</m:t>
                    </m:r>
                  </m:e>
                  <m:sub>
                    <m:r>
                      <w:rPr>
                        <w:rFonts w:ascii="Cambria Math" w:hAnsi="Cambria Math" w:cs="Times New Roman"/>
                        <w:lang w:val="es-ES"/>
                      </w:rPr>
                      <m:t>i</m:t>
                    </m:r>
                  </m:sub>
                </m:sSub>
                <m:r>
                  <w:rPr>
                    <w:rFonts w:ascii="Cambria Math" w:hAnsi="Cambria Math" w:cs="Times New Roman"/>
                    <w:lang w:val="es-ES"/>
                  </w:rPr>
                  <m:t>cos</m:t>
                </m:r>
                <m:sSub>
                  <m:sSubPr>
                    <m:ctrlPr>
                      <w:rPr>
                        <w:rFonts w:ascii="Cambria Math" w:hAnsi="Cambria Math" w:cs="Times New Roman"/>
                        <w:i/>
                        <w:iCs/>
                        <w:lang w:val="es-ES"/>
                      </w:rPr>
                    </m:ctrlPr>
                  </m:sSubPr>
                  <m:e>
                    <m:r>
                      <m:rPr>
                        <m:sty m:val="p"/>
                      </m:rPr>
                      <w:rPr>
                        <w:rFonts w:ascii="Cambria Math" w:hAnsi="Cambria Math" w:cs="Times New Roman"/>
                        <w:lang w:val="es-ES"/>
                      </w:rPr>
                      <m:t>∅</m:t>
                    </m:r>
                  </m:e>
                  <m:sub>
                    <m:r>
                      <w:rPr>
                        <w:rFonts w:ascii="Cambria Math" w:hAnsi="Cambria Math" w:cs="Times New Roman"/>
                        <w:lang w:val="es-ES"/>
                      </w:rPr>
                      <m:t>j</m:t>
                    </m:r>
                  </m:sub>
                </m:sSub>
              </m:num>
              <m:den>
                <m:r>
                  <w:rPr>
                    <w:rFonts w:ascii="Cambria Math" w:hAnsi="Cambria Math" w:cs="Times New Roman"/>
                    <w:lang w:val="es-ES"/>
                  </w:rPr>
                  <m:t>π</m:t>
                </m:r>
                <m:sSup>
                  <m:sSupPr>
                    <m:ctrlPr>
                      <w:rPr>
                        <w:rFonts w:ascii="Cambria Math" w:hAnsi="Cambria Math" w:cs="Times New Roman"/>
                        <w:i/>
                        <w:iCs/>
                        <w:lang w:val="es-ES"/>
                      </w:rPr>
                    </m:ctrlPr>
                  </m:sSupPr>
                  <m:e>
                    <m:d>
                      <m:dPr>
                        <m:begChr m:val="|"/>
                        <m:endChr m:val="|"/>
                        <m:ctrlPr>
                          <w:rPr>
                            <w:rFonts w:ascii="Cambria Math" w:hAnsi="Cambria Math" w:cs="Times New Roman"/>
                            <w:i/>
                            <w:lang w:val="es-ES"/>
                          </w:rPr>
                        </m:ctrlPr>
                      </m:dPr>
                      <m:e>
                        <m:acc>
                          <m:accPr>
                            <m:chr m:val="⃑"/>
                            <m:ctrlPr>
                              <w:rPr>
                                <w:rFonts w:ascii="Cambria Math" w:hAnsi="Cambria Math" w:cs="Times New Roman"/>
                                <w:i/>
                                <w:lang w:val="es-ES"/>
                              </w:rPr>
                            </m:ctrlPr>
                          </m:accPr>
                          <m:e>
                            <m:r>
                              <w:rPr>
                                <w:rFonts w:ascii="Cambria Math" w:hAnsi="Cambria Math" w:cs="Times New Roman"/>
                                <w:lang w:val="es-ES"/>
                              </w:rPr>
                              <m:t>R</m:t>
                            </m:r>
                          </m:e>
                        </m:acc>
                      </m:e>
                    </m:d>
                  </m:e>
                  <m:sup>
                    <m:r>
                      <m:rPr>
                        <m:sty m:val="p"/>
                      </m:rPr>
                      <w:rPr>
                        <w:rFonts w:ascii="Cambria Math" w:hAnsi="Cambria Math" w:cs="Times New Roman"/>
                        <w:lang w:val="es-ES"/>
                      </w:rPr>
                      <m:t>2</m:t>
                    </m:r>
                  </m:sup>
                </m:sSup>
              </m:den>
            </m:f>
            <m:sSub>
              <m:sSubPr>
                <m:ctrlPr>
                  <w:rPr>
                    <w:rFonts w:ascii="Cambria Math" w:hAnsi="Cambria Math" w:cs="Times New Roman"/>
                    <w:i/>
                    <w:iCs/>
                    <w:lang w:val="es-ES"/>
                  </w:rPr>
                </m:ctrlPr>
              </m:sSubPr>
              <m:e>
                <m:r>
                  <w:rPr>
                    <w:rFonts w:ascii="Cambria Math" w:hAnsi="Cambria Math" w:cs="Times New Roman"/>
                    <w:lang w:val="es-ES"/>
                  </w:rPr>
                  <m:t>dA</m:t>
                </m:r>
              </m:e>
              <m:sub>
                <m:r>
                  <w:rPr>
                    <w:rFonts w:ascii="Cambria Math" w:hAnsi="Cambria Math" w:cs="Times New Roman"/>
                    <w:lang w:val="es-ES"/>
                  </w:rPr>
                  <m:t>i</m:t>
                </m:r>
              </m:sub>
            </m:sSub>
            <m:sSub>
              <m:sSubPr>
                <m:ctrlPr>
                  <w:rPr>
                    <w:rFonts w:ascii="Cambria Math" w:hAnsi="Cambria Math" w:cs="Times New Roman"/>
                    <w:i/>
                    <w:iCs/>
                    <w:lang w:val="es-ES"/>
                  </w:rPr>
                </m:ctrlPr>
              </m:sSubPr>
              <m:e>
                <m:r>
                  <w:rPr>
                    <w:rFonts w:ascii="Cambria Math" w:hAnsi="Cambria Math" w:cs="Times New Roman"/>
                    <w:lang w:val="es-ES"/>
                  </w:rPr>
                  <m:t>dA</m:t>
                </m:r>
              </m:e>
              <m:sub>
                <m:r>
                  <w:rPr>
                    <w:rFonts w:ascii="Cambria Math" w:hAnsi="Cambria Math" w:cs="Times New Roman"/>
                    <w:lang w:val="es-ES"/>
                  </w:rPr>
                  <m:t>j</m:t>
                </m:r>
              </m:sub>
            </m:sSub>
          </m:e>
        </m:nary>
      </m:oMath>
      <w:r w:rsidR="00156ADE" w:rsidRPr="00D92B53">
        <w:rPr>
          <w:rFonts w:eastAsiaTheme="minorEastAsia"/>
          <w:iCs/>
          <w:lang w:val="es-ES"/>
        </w:rPr>
        <w:t xml:space="preserve">      (6)</w:t>
      </w:r>
    </w:p>
    <w:p w14:paraId="3C41535D" w14:textId="3127FDD0" w:rsidR="0008280A" w:rsidRPr="00D92B53" w:rsidRDefault="0008280A" w:rsidP="0008280A">
      <w:pPr>
        <w:rPr>
          <w:lang w:val="es-ES"/>
        </w:rPr>
      </w:pPr>
    </w:p>
    <w:p w14:paraId="6640E509" w14:textId="18B69CC6" w:rsidR="0008280A" w:rsidRPr="00D92B53" w:rsidRDefault="001B67DA" w:rsidP="0008280A">
      <w:pPr>
        <w:rPr>
          <w:lang w:val="es-ES"/>
        </w:rPr>
      </w:pPr>
      <w:r w:rsidRPr="00D92B53">
        <w:rPr>
          <w:lang w:val="es-ES"/>
        </w:rPr>
        <w:t>Donde</w:t>
      </w:r>
      <w:r w:rsidR="0054778B" w:rsidRPr="00D92B53">
        <w:rPr>
          <w:lang w:val="es-ES"/>
        </w:rPr>
        <w:t xml:space="preserve"> </w:t>
      </w:r>
      <m:oMath>
        <m:d>
          <m:dPr>
            <m:begChr m:val="|"/>
            <m:endChr m:val="|"/>
            <m:ctrlPr>
              <w:rPr>
                <w:rFonts w:ascii="Cambria Math" w:hAnsi="Cambria Math" w:cs="Times New Roman"/>
                <w:i/>
                <w:lang w:val="es-ES"/>
              </w:rPr>
            </m:ctrlPr>
          </m:dPr>
          <m:e>
            <m:acc>
              <m:accPr>
                <m:chr m:val="⃑"/>
                <m:ctrlPr>
                  <w:rPr>
                    <w:rFonts w:ascii="Cambria Math" w:hAnsi="Cambria Math" w:cs="Times New Roman"/>
                    <w:i/>
                    <w:lang w:val="es-ES"/>
                  </w:rPr>
                </m:ctrlPr>
              </m:accPr>
              <m:e>
                <m:r>
                  <w:rPr>
                    <w:rFonts w:ascii="Cambria Math" w:hAnsi="Cambria Math" w:cs="Times New Roman"/>
                    <w:lang w:val="es-ES"/>
                  </w:rPr>
                  <m:t>R</m:t>
                </m:r>
              </m:e>
            </m:acc>
          </m:e>
        </m:d>
      </m:oMath>
      <w:r w:rsidR="0054778B" w:rsidRPr="00D92B53">
        <w:rPr>
          <w:rFonts w:eastAsiaTheme="minorEastAsia"/>
          <w:lang w:val="es-ES"/>
        </w:rPr>
        <w:t xml:space="preserve"> es la distancia entre las superficies</w:t>
      </w:r>
      <w:r w:rsidR="00C530BB" w:rsidRPr="00D92B53">
        <w:rPr>
          <w:rFonts w:eastAsiaTheme="minorEastAsia"/>
          <w:lang w:val="es-ES"/>
        </w:rPr>
        <w:t>, mientras que</w:t>
      </w:r>
      <w:r w:rsidR="00D845FA" w:rsidRPr="00D92B53">
        <w:rPr>
          <w:lang w:val="es-ES"/>
        </w:rPr>
        <w:t xml:space="preserve"> </w:t>
      </w:r>
      <m:oMath>
        <m:sSub>
          <m:sSubPr>
            <m:ctrlPr>
              <w:rPr>
                <w:rFonts w:ascii="Cambria Math" w:hAnsi="Cambria Math" w:cs="Times New Roman"/>
                <w:i/>
                <w:iCs/>
                <w:lang w:val="es-ES"/>
              </w:rPr>
            </m:ctrlPr>
          </m:sSubPr>
          <m:e>
            <m:r>
              <m:rPr>
                <m:sty m:val="p"/>
              </m:rPr>
              <w:rPr>
                <w:rFonts w:ascii="Cambria Math" w:hAnsi="Cambria Math" w:cs="Times New Roman"/>
                <w:lang w:val="es-ES"/>
              </w:rPr>
              <m:t>∅</m:t>
            </m:r>
          </m:e>
          <m:sub>
            <m:r>
              <w:rPr>
                <w:rFonts w:ascii="Cambria Math" w:hAnsi="Cambria Math" w:cs="Times New Roman"/>
                <w:lang w:val="es-ES"/>
              </w:rPr>
              <m:t>i</m:t>
            </m:r>
          </m:sub>
        </m:sSub>
      </m:oMath>
      <w:r w:rsidR="00D845FA" w:rsidRPr="00D92B53">
        <w:rPr>
          <w:rFonts w:eastAsiaTheme="minorEastAsia"/>
          <w:iCs/>
          <w:lang w:val="es-ES"/>
        </w:rPr>
        <w:t xml:space="preserve"> y </w:t>
      </w:r>
      <m:oMath>
        <m:sSub>
          <m:sSubPr>
            <m:ctrlPr>
              <w:rPr>
                <w:rFonts w:ascii="Cambria Math" w:hAnsi="Cambria Math" w:cs="Times New Roman"/>
                <w:i/>
                <w:iCs/>
                <w:lang w:val="es-ES"/>
              </w:rPr>
            </m:ctrlPr>
          </m:sSubPr>
          <m:e>
            <m:r>
              <m:rPr>
                <m:sty m:val="p"/>
              </m:rPr>
              <w:rPr>
                <w:rFonts w:ascii="Cambria Math" w:hAnsi="Cambria Math" w:cs="Times New Roman"/>
                <w:lang w:val="es-ES"/>
              </w:rPr>
              <m:t>∅</m:t>
            </m:r>
          </m:e>
          <m:sub>
            <m:r>
              <w:rPr>
                <w:rFonts w:ascii="Cambria Math" w:hAnsi="Cambria Math" w:cs="Times New Roman"/>
                <w:lang w:val="es-ES"/>
              </w:rPr>
              <m:t>j</m:t>
            </m:r>
          </m:sub>
        </m:sSub>
      </m:oMath>
      <w:r w:rsidR="00D845FA" w:rsidRPr="00D92B53">
        <w:rPr>
          <w:rFonts w:eastAsiaTheme="minorEastAsia"/>
          <w:iCs/>
          <w:lang w:val="es-ES"/>
        </w:rPr>
        <w:t xml:space="preserve"> </w:t>
      </w:r>
      <w:r w:rsidR="00D845FA" w:rsidRPr="00D92B53">
        <w:rPr>
          <w:lang w:val="es-ES"/>
        </w:rPr>
        <w:t xml:space="preserve">son el ángulo entre las superficies normales y un rayo entre las dos áreas diferenciales </w:t>
      </w:r>
      <w:r w:rsidR="00D845FA" w:rsidRPr="00D92B53">
        <w:rPr>
          <w:i/>
          <w:iCs/>
          <w:lang w:val="es-ES"/>
        </w:rPr>
        <w:t>i</w:t>
      </w:r>
      <w:r w:rsidR="00D845FA" w:rsidRPr="00D92B53">
        <w:rPr>
          <w:lang w:val="es-ES"/>
        </w:rPr>
        <w:t xml:space="preserve"> y </w:t>
      </w:r>
      <w:r w:rsidR="00D845FA" w:rsidRPr="00D92B53">
        <w:rPr>
          <w:i/>
          <w:iCs/>
          <w:lang w:val="es-ES"/>
        </w:rPr>
        <w:t>j</w:t>
      </w:r>
      <w:r w:rsidR="00544F78" w:rsidRPr="00544F78">
        <w:rPr>
          <w:lang w:val="es-ES"/>
        </w:rPr>
        <w:t>, respectivamente</w:t>
      </w:r>
      <w:r w:rsidR="00D845FA" w:rsidRPr="00D92B53">
        <w:rPr>
          <w:lang w:val="es-ES"/>
        </w:rPr>
        <w:t>.</w:t>
      </w:r>
    </w:p>
    <w:p w14:paraId="545CB82C" w14:textId="04125F68" w:rsidR="0008280A" w:rsidRPr="00D92B53" w:rsidRDefault="0008280A" w:rsidP="0008280A">
      <w:pPr>
        <w:rPr>
          <w:lang w:val="es-ES"/>
        </w:rPr>
      </w:pPr>
    </w:p>
    <w:p w14:paraId="386A53E0" w14:textId="7201E689" w:rsidR="00A84CB6" w:rsidRPr="00D92B53" w:rsidRDefault="00B71039" w:rsidP="00960B8F">
      <w:pPr>
        <w:pStyle w:val="Ttulo2"/>
        <w:rPr>
          <w:lang w:val="es-ES"/>
        </w:rPr>
      </w:pPr>
      <w:r>
        <w:rPr>
          <w:lang w:val="es-ES"/>
        </w:rPr>
        <w:t>Método</w:t>
      </w:r>
      <w:r w:rsidR="00E2724D" w:rsidRPr="00D92B53">
        <w:rPr>
          <w:lang w:val="es-ES"/>
        </w:rPr>
        <w:t xml:space="preserve"> </w:t>
      </w:r>
      <w:r w:rsidR="00B26676" w:rsidRPr="00D92B53">
        <w:rPr>
          <w:lang w:val="es-ES"/>
        </w:rPr>
        <w:t>numéric</w:t>
      </w:r>
      <w:r>
        <w:rPr>
          <w:lang w:val="es-ES"/>
        </w:rPr>
        <w:t>o</w:t>
      </w:r>
    </w:p>
    <w:p w14:paraId="55BF26DE" w14:textId="77777777" w:rsidR="009B4D5F" w:rsidRPr="00D92B53" w:rsidRDefault="009B4D5F" w:rsidP="002E2C39">
      <w:pPr>
        <w:rPr>
          <w:lang w:val="es-ES"/>
        </w:rPr>
      </w:pPr>
    </w:p>
    <w:p w14:paraId="1FD624D1" w14:textId="1FF92B72" w:rsidR="009B4D5F" w:rsidRPr="00D92B53" w:rsidRDefault="001B67DA" w:rsidP="002E2C39">
      <w:pPr>
        <w:rPr>
          <w:lang w:val="es-ES"/>
        </w:rPr>
      </w:pPr>
      <w:r w:rsidRPr="00D92B53">
        <w:rPr>
          <w:lang w:val="es-ES"/>
        </w:rPr>
        <w:t xml:space="preserve">Para solucionar las ecuaciones diferenciales asociadas al modelo matemático de </w:t>
      </w:r>
      <w:r w:rsidR="00853E56" w:rsidRPr="00D92B53">
        <w:rPr>
          <w:lang w:val="es-ES"/>
        </w:rPr>
        <w:t>transferencia</w:t>
      </w:r>
      <w:r w:rsidRPr="00D92B53">
        <w:rPr>
          <w:lang w:val="es-ES"/>
        </w:rPr>
        <w:t xml:space="preserve"> de calor propuesto en este </w:t>
      </w:r>
      <w:r w:rsidR="00AC3AF4" w:rsidRPr="00D92B53">
        <w:rPr>
          <w:lang w:val="es-ES"/>
        </w:rPr>
        <w:t>trabajo,</w:t>
      </w:r>
      <w:r w:rsidRPr="00D92B53">
        <w:rPr>
          <w:lang w:val="es-ES"/>
        </w:rPr>
        <w:t xml:space="preserve"> se utilizó un esquema explicito con tamaño de paso fijo para resolver las </w:t>
      </w:r>
      <w:r w:rsidR="00AC3AF4" w:rsidRPr="00D92B53">
        <w:rPr>
          <w:lang w:val="es-ES"/>
        </w:rPr>
        <w:t>derivadas</w:t>
      </w:r>
      <w:r w:rsidRPr="00D92B53">
        <w:rPr>
          <w:lang w:val="es-ES"/>
        </w:rPr>
        <w:t xml:space="preserve"> en el tiempo, mientras que </w:t>
      </w:r>
      <w:r w:rsidR="00AC3AF4" w:rsidRPr="00D92B53">
        <w:rPr>
          <w:lang w:val="es-ES"/>
        </w:rPr>
        <w:t xml:space="preserve">las </w:t>
      </w:r>
      <w:r w:rsidRPr="00D92B53">
        <w:rPr>
          <w:lang w:val="es-ES"/>
        </w:rPr>
        <w:t xml:space="preserve">derivadas en el espacio </w:t>
      </w:r>
      <w:r w:rsidR="00AC3AF4" w:rsidRPr="00D92B53">
        <w:rPr>
          <w:lang w:val="es-ES"/>
        </w:rPr>
        <w:t>asociadas a la ecuación</w:t>
      </w:r>
      <w:r w:rsidRPr="00D92B53">
        <w:rPr>
          <w:lang w:val="es-ES"/>
        </w:rPr>
        <w:t xml:space="preserve"> conducción</w:t>
      </w:r>
      <w:r w:rsidR="00AC3AF4" w:rsidRPr="00D92B53">
        <w:rPr>
          <w:lang w:val="es-ES"/>
        </w:rPr>
        <w:t xml:space="preserve"> de calor</w:t>
      </w:r>
      <w:r w:rsidRPr="00D92B53">
        <w:rPr>
          <w:lang w:val="es-ES"/>
        </w:rPr>
        <w:t xml:space="preserve"> se resolvieron usando </w:t>
      </w:r>
      <w:r w:rsidR="000F705D" w:rsidRPr="00D92B53">
        <w:rPr>
          <w:lang w:val="es-ES"/>
        </w:rPr>
        <w:t xml:space="preserve">un esquema de diferencias finitas </w:t>
      </w:r>
      <w:r w:rsidR="00853E56" w:rsidRPr="00D92B53">
        <w:rPr>
          <w:lang w:val="es-ES"/>
        </w:rPr>
        <w:t>centradas</w:t>
      </w:r>
      <w:r w:rsidR="000F705D" w:rsidRPr="00D92B53">
        <w:rPr>
          <w:lang w:val="es-ES"/>
        </w:rPr>
        <w:t>. El modelo fue resu</w:t>
      </w:r>
      <w:r w:rsidR="00AC3AF4" w:rsidRPr="00D92B53">
        <w:rPr>
          <w:lang w:val="es-ES"/>
        </w:rPr>
        <w:t>e</w:t>
      </w:r>
      <w:r w:rsidR="000F705D" w:rsidRPr="00D92B53">
        <w:rPr>
          <w:lang w:val="es-ES"/>
        </w:rPr>
        <w:t xml:space="preserve">lto usando </w:t>
      </w:r>
      <w:r w:rsidR="00853E56" w:rsidRPr="00D92B53">
        <w:rPr>
          <w:lang w:val="es-ES"/>
        </w:rPr>
        <w:t>las librerías</w:t>
      </w:r>
      <w:r w:rsidR="000F705D" w:rsidRPr="00D92B53">
        <w:rPr>
          <w:lang w:val="es-ES"/>
        </w:rPr>
        <w:t xml:space="preserve"> </w:t>
      </w:r>
      <w:proofErr w:type="spellStart"/>
      <w:r w:rsidR="000F705D" w:rsidRPr="00D92B53">
        <w:rPr>
          <w:lang w:val="es-ES"/>
        </w:rPr>
        <w:t>NumPy</w:t>
      </w:r>
      <w:proofErr w:type="spellEnd"/>
      <w:r w:rsidR="000F705D" w:rsidRPr="00D92B53">
        <w:rPr>
          <w:lang w:val="es-ES"/>
        </w:rPr>
        <w:t xml:space="preserve"> y </w:t>
      </w:r>
      <w:proofErr w:type="spellStart"/>
      <w:r w:rsidR="000E2765" w:rsidRPr="00D92B53">
        <w:rPr>
          <w:lang w:val="es-ES"/>
        </w:rPr>
        <w:t>SciPy</w:t>
      </w:r>
      <w:proofErr w:type="spellEnd"/>
      <w:r w:rsidR="000F705D" w:rsidRPr="00D92B53">
        <w:rPr>
          <w:lang w:val="es-ES"/>
        </w:rPr>
        <w:t xml:space="preserve"> de Python.</w:t>
      </w:r>
    </w:p>
    <w:p w14:paraId="19749F57" w14:textId="2A11796A" w:rsidR="00596B53" w:rsidRPr="00D92B53" w:rsidRDefault="00596B53" w:rsidP="002E2C39">
      <w:pPr>
        <w:rPr>
          <w:lang w:val="es-ES"/>
        </w:rPr>
      </w:pPr>
    </w:p>
    <w:p w14:paraId="4003E9D0" w14:textId="51E3AE82" w:rsidR="00401466" w:rsidRPr="00D92B53" w:rsidRDefault="00401466" w:rsidP="00401466">
      <w:pPr>
        <w:rPr>
          <w:lang w:val="es-ES"/>
        </w:rPr>
      </w:pPr>
    </w:p>
    <w:p w14:paraId="20E3D206" w14:textId="21BE53F1" w:rsidR="009B4D5F" w:rsidRPr="00D92B53" w:rsidRDefault="00401466" w:rsidP="00AF6941">
      <w:pPr>
        <w:pStyle w:val="Ttulo2"/>
        <w:rPr>
          <w:lang w:val="es-ES"/>
        </w:rPr>
      </w:pPr>
      <w:r w:rsidRPr="00D92B53">
        <w:rPr>
          <w:lang w:val="es-ES"/>
        </w:rPr>
        <w:t xml:space="preserve">Predicciones del modelo de </w:t>
      </w:r>
      <w:r w:rsidR="00853E56" w:rsidRPr="00D92B53">
        <w:rPr>
          <w:lang w:val="es-ES"/>
        </w:rPr>
        <w:t>transferencia</w:t>
      </w:r>
      <w:r w:rsidRPr="00D92B53">
        <w:rPr>
          <w:lang w:val="es-ES"/>
        </w:rPr>
        <w:t xml:space="preserve"> de calor</w:t>
      </w:r>
    </w:p>
    <w:p w14:paraId="3211585C" w14:textId="5E7789BA" w:rsidR="000F705D" w:rsidRPr="00D92B53" w:rsidRDefault="000F705D" w:rsidP="002E2C39">
      <w:pPr>
        <w:rPr>
          <w:lang w:val="es-ES"/>
        </w:rPr>
      </w:pPr>
    </w:p>
    <w:p w14:paraId="019CBFBC" w14:textId="43FE68B8" w:rsidR="00CE184D" w:rsidRPr="00D92B53" w:rsidRDefault="003200E4" w:rsidP="002E2C39">
      <w:pPr>
        <w:rPr>
          <w:lang w:val="es-ES"/>
        </w:rPr>
      </w:pPr>
      <w:r w:rsidRPr="00D92B53">
        <w:rPr>
          <w:lang w:val="es-ES"/>
        </w:rPr>
        <w:t xml:space="preserve">El modelo </w:t>
      </w:r>
      <w:r w:rsidR="008C3882">
        <w:rPr>
          <w:lang w:val="es-ES"/>
        </w:rPr>
        <w:t>numérico</w:t>
      </w:r>
      <w:r w:rsidR="008C3882" w:rsidRPr="00D92B53">
        <w:rPr>
          <w:lang w:val="es-ES"/>
        </w:rPr>
        <w:t xml:space="preserve"> </w:t>
      </w:r>
      <w:r w:rsidRPr="00D92B53">
        <w:rPr>
          <w:lang w:val="es-ES"/>
        </w:rPr>
        <w:t xml:space="preserve">se </w:t>
      </w:r>
      <w:r w:rsidR="00AC3AF4" w:rsidRPr="00D92B53">
        <w:rPr>
          <w:lang w:val="es-ES"/>
        </w:rPr>
        <w:t>resolvió</w:t>
      </w:r>
      <w:r w:rsidRPr="00D92B53">
        <w:rPr>
          <w:lang w:val="es-ES"/>
        </w:rPr>
        <w:t xml:space="preserve"> </w:t>
      </w:r>
      <w:r w:rsidR="009E343E" w:rsidRPr="00D92B53">
        <w:rPr>
          <w:lang w:val="es-ES"/>
        </w:rPr>
        <w:t xml:space="preserve">para simular el calentamiento de la pieza durante un ciclo de tratamiento térmico </w:t>
      </w:r>
      <w:r w:rsidR="00AC3AF4" w:rsidRPr="00D92B53">
        <w:rPr>
          <w:lang w:val="es-ES"/>
        </w:rPr>
        <w:t>con</w:t>
      </w:r>
      <w:r w:rsidR="009E343E" w:rsidRPr="00D92B53">
        <w:rPr>
          <w:lang w:val="es-ES"/>
        </w:rPr>
        <w:t xml:space="preserve"> </w:t>
      </w:r>
      <w:r w:rsidR="00AC3AF4" w:rsidRPr="00D92B53">
        <w:rPr>
          <w:lang w:val="es-ES"/>
        </w:rPr>
        <w:t xml:space="preserve">una tasa promedio </w:t>
      </w:r>
      <w:r w:rsidR="00E36D6E">
        <w:rPr>
          <w:lang w:val="es-ES"/>
        </w:rPr>
        <w:t>23</w:t>
      </w:r>
      <w:r w:rsidR="009E343E" w:rsidRPr="00D92B53">
        <w:rPr>
          <w:lang w:val="es-ES"/>
        </w:rPr>
        <w:t xml:space="preserve"> °C/h hasta </w:t>
      </w:r>
      <w:r w:rsidR="00AC3AF4" w:rsidRPr="00D92B53">
        <w:rPr>
          <w:lang w:val="es-ES"/>
        </w:rPr>
        <w:t>que la pieza alcanza una</w:t>
      </w:r>
      <w:r w:rsidR="009E343E" w:rsidRPr="00D92B53">
        <w:rPr>
          <w:lang w:val="es-ES"/>
        </w:rPr>
        <w:t xml:space="preserve"> temperatura </w:t>
      </w:r>
      <w:r w:rsidR="00AC3AF4" w:rsidRPr="00D92B53">
        <w:rPr>
          <w:lang w:val="es-ES"/>
        </w:rPr>
        <w:t>promedio de</w:t>
      </w:r>
      <w:r w:rsidR="009E343E" w:rsidRPr="00D92B53">
        <w:rPr>
          <w:lang w:val="es-ES"/>
        </w:rPr>
        <w:t xml:space="preserve"> </w:t>
      </w:r>
      <w:r w:rsidR="008E7F87" w:rsidRPr="00D92B53">
        <w:rPr>
          <w:lang w:val="es-ES"/>
        </w:rPr>
        <w:t>620</w:t>
      </w:r>
      <w:r w:rsidR="009E343E" w:rsidRPr="00D92B53">
        <w:rPr>
          <w:lang w:val="es-ES"/>
        </w:rPr>
        <w:t xml:space="preserve"> °C.</w:t>
      </w:r>
      <w:r w:rsidR="00057C02" w:rsidRPr="00D92B53">
        <w:rPr>
          <w:lang w:val="es-ES"/>
        </w:rPr>
        <w:t xml:space="preserve"> </w:t>
      </w:r>
      <w:r w:rsidR="00AC3AF4" w:rsidRPr="00D92B53">
        <w:rPr>
          <w:lang w:val="es-ES"/>
        </w:rPr>
        <w:t>Subsecuentemente</w:t>
      </w:r>
      <w:r w:rsidR="00057C02" w:rsidRPr="00D92B53">
        <w:rPr>
          <w:lang w:val="es-ES"/>
        </w:rPr>
        <w:t xml:space="preserve">, se lleva a cabo un periodo de sostenimiento de </w:t>
      </w:r>
      <w:r w:rsidR="00E36D6E">
        <w:rPr>
          <w:lang w:val="es-ES"/>
        </w:rPr>
        <w:t>12</w:t>
      </w:r>
      <w:r w:rsidR="00057C02" w:rsidRPr="00D92B53">
        <w:rPr>
          <w:lang w:val="es-ES"/>
        </w:rPr>
        <w:t xml:space="preserve"> h. Finalmente, los tubos radiantes </w:t>
      </w:r>
      <w:r w:rsidR="00AC3AF4" w:rsidRPr="00D92B53">
        <w:rPr>
          <w:lang w:val="es-ES"/>
        </w:rPr>
        <w:t xml:space="preserve">se apagan </w:t>
      </w:r>
      <w:r w:rsidR="00057C02" w:rsidRPr="00D92B53">
        <w:rPr>
          <w:lang w:val="es-ES"/>
        </w:rPr>
        <w:t xml:space="preserve">para que la pieza se </w:t>
      </w:r>
      <w:r w:rsidR="00C77591" w:rsidRPr="00D92B53">
        <w:rPr>
          <w:lang w:val="es-ES"/>
        </w:rPr>
        <w:t>enfríe mediante intercambio de calor con el ambiente</w:t>
      </w:r>
      <w:r w:rsidR="003549D6" w:rsidRPr="00D92B53">
        <w:rPr>
          <w:lang w:val="es-ES"/>
        </w:rPr>
        <w:t xml:space="preserve">. </w:t>
      </w:r>
    </w:p>
    <w:p w14:paraId="0691AA5C" w14:textId="77777777" w:rsidR="00CE184D" w:rsidRPr="00D92B53" w:rsidRDefault="00CE184D" w:rsidP="002E2C39">
      <w:pPr>
        <w:rPr>
          <w:lang w:val="es-ES"/>
        </w:rPr>
      </w:pPr>
    </w:p>
    <w:p w14:paraId="6A535805" w14:textId="77777777" w:rsidR="00CE184D" w:rsidRPr="00D92B53" w:rsidRDefault="00CE184D" w:rsidP="002E2C39">
      <w:pPr>
        <w:rPr>
          <w:lang w:val="es-ES"/>
        </w:rPr>
      </w:pPr>
    </w:p>
    <w:p w14:paraId="3D24CF6C" w14:textId="00172AAE" w:rsidR="00DE7D9D" w:rsidRPr="00D92B53" w:rsidRDefault="00D845FA" w:rsidP="002E2C39">
      <w:pPr>
        <w:rPr>
          <w:lang w:val="es-ES"/>
        </w:rPr>
      </w:pPr>
      <w:r w:rsidRPr="00D92B53">
        <w:rPr>
          <w:lang w:val="es-ES"/>
        </w:rPr>
        <w:t>Tabla 1. Principales parámetros usados en las simulaciones.</w:t>
      </w:r>
    </w:p>
    <w:p w14:paraId="65BB5852" w14:textId="77777777" w:rsidR="00D845FA" w:rsidRPr="00AF6941" w:rsidRDefault="00D845FA" w:rsidP="002E2C39">
      <w:pPr>
        <w:rPr>
          <w:sz w:val="22"/>
          <w:szCs w:val="22"/>
          <w:lang w:val="es-ES"/>
        </w:rPr>
      </w:pPr>
    </w:p>
    <w:tbl>
      <w:tblPr>
        <w:tblStyle w:val="Tablaconcuadrcula3-nfasis3"/>
        <w:tblW w:w="0" w:type="auto"/>
        <w:tblInd w:w="5" w:type="dxa"/>
        <w:tblLook w:val="04A0" w:firstRow="1" w:lastRow="0" w:firstColumn="1" w:lastColumn="0" w:noHBand="0" w:noVBand="1"/>
      </w:tblPr>
      <w:tblGrid>
        <w:gridCol w:w="1387"/>
        <w:gridCol w:w="1015"/>
        <w:gridCol w:w="1123"/>
        <w:gridCol w:w="827"/>
      </w:tblGrid>
      <w:tr w:rsidR="00997759" w:rsidRPr="00997759" w14:paraId="3BDC0140" w14:textId="77777777" w:rsidTr="00AF694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387" w:type="dxa"/>
            <w:tcBorders>
              <w:top w:val="single" w:sz="4" w:space="0" w:color="auto"/>
              <w:left w:val="single" w:sz="4" w:space="0" w:color="auto"/>
            </w:tcBorders>
            <w:shd w:val="clear" w:color="auto" w:fill="E7E6E6" w:themeFill="background2"/>
            <w:noWrap/>
          </w:tcPr>
          <w:p w14:paraId="1CCEE78E" w14:textId="2CFA884E" w:rsidR="00DE7D9D" w:rsidRPr="00AF6941" w:rsidRDefault="00DE7D9D" w:rsidP="00192490">
            <w:pPr>
              <w:spacing w:line="360" w:lineRule="auto"/>
              <w:jc w:val="center"/>
              <w:rPr>
                <w:rFonts w:ascii="Times New Roman" w:hAnsi="Times New Roman"/>
                <w:i w:val="0"/>
                <w:iCs w:val="0"/>
                <w:sz w:val="16"/>
                <w:szCs w:val="16"/>
                <w:lang w:val="es-ES"/>
              </w:rPr>
            </w:pPr>
            <w:r w:rsidRPr="00AF6941">
              <w:rPr>
                <w:sz w:val="16"/>
                <w:szCs w:val="16"/>
                <w:lang w:val="es-ES"/>
              </w:rPr>
              <w:t>P</w:t>
            </w:r>
            <w:r w:rsidR="00CE184D" w:rsidRPr="00AF6941">
              <w:rPr>
                <w:sz w:val="16"/>
                <w:szCs w:val="16"/>
                <w:lang w:val="es-ES"/>
              </w:rPr>
              <w:t>ARÁMETRO</w:t>
            </w:r>
          </w:p>
        </w:tc>
        <w:tc>
          <w:tcPr>
            <w:tcW w:w="1015" w:type="dxa"/>
            <w:tcBorders>
              <w:top w:val="single" w:sz="4" w:space="0" w:color="auto"/>
            </w:tcBorders>
            <w:shd w:val="clear" w:color="auto" w:fill="E7E6E6" w:themeFill="background2"/>
            <w:noWrap/>
          </w:tcPr>
          <w:p w14:paraId="4895F499" w14:textId="7A1B79BF" w:rsidR="00DE7D9D" w:rsidRPr="00AF6941" w:rsidRDefault="00DE7D9D" w:rsidP="001924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es-ES"/>
              </w:rPr>
            </w:pPr>
            <w:r w:rsidRPr="00AF6941">
              <w:rPr>
                <w:sz w:val="16"/>
                <w:szCs w:val="16"/>
                <w:lang w:val="es-ES"/>
              </w:rPr>
              <w:t>S</w:t>
            </w:r>
            <w:r w:rsidR="00CE184D" w:rsidRPr="00AF6941">
              <w:rPr>
                <w:sz w:val="16"/>
                <w:szCs w:val="16"/>
                <w:lang w:val="es-ES"/>
              </w:rPr>
              <w:t>ÍMBOLO</w:t>
            </w:r>
          </w:p>
        </w:tc>
        <w:tc>
          <w:tcPr>
            <w:tcW w:w="1123" w:type="dxa"/>
            <w:tcBorders>
              <w:top w:val="single" w:sz="4" w:space="0" w:color="auto"/>
            </w:tcBorders>
            <w:shd w:val="clear" w:color="auto" w:fill="E7E6E6" w:themeFill="background2"/>
            <w:noWrap/>
          </w:tcPr>
          <w:p w14:paraId="3BD56C65" w14:textId="228A6E6F" w:rsidR="00DE7D9D" w:rsidRPr="00AF6941" w:rsidRDefault="00CE184D" w:rsidP="001924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es-ES"/>
              </w:rPr>
            </w:pPr>
            <w:r w:rsidRPr="00AF6941">
              <w:rPr>
                <w:sz w:val="16"/>
                <w:szCs w:val="16"/>
                <w:lang w:val="es-ES"/>
              </w:rPr>
              <w:t>UNIDADE</w:t>
            </w:r>
            <w:r w:rsidR="00D05B90" w:rsidRPr="00AF6941">
              <w:rPr>
                <w:sz w:val="16"/>
                <w:szCs w:val="16"/>
                <w:lang w:val="es-ES"/>
              </w:rPr>
              <w:t>S</w:t>
            </w:r>
          </w:p>
        </w:tc>
        <w:tc>
          <w:tcPr>
            <w:tcW w:w="827" w:type="dxa"/>
            <w:tcBorders>
              <w:top w:val="single" w:sz="4" w:space="0" w:color="auto"/>
              <w:right w:val="single" w:sz="4" w:space="0" w:color="auto"/>
            </w:tcBorders>
            <w:shd w:val="clear" w:color="auto" w:fill="E7E6E6" w:themeFill="background2"/>
            <w:noWrap/>
          </w:tcPr>
          <w:p w14:paraId="05AC3E3B" w14:textId="36E25E4A" w:rsidR="00DE7D9D" w:rsidRPr="00AF6941" w:rsidRDefault="00DE7D9D" w:rsidP="0019249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lang w:val="es-ES"/>
              </w:rPr>
            </w:pPr>
            <w:r w:rsidRPr="00AF6941">
              <w:rPr>
                <w:sz w:val="16"/>
                <w:szCs w:val="16"/>
                <w:lang w:val="es-ES"/>
              </w:rPr>
              <w:t>VAL</w:t>
            </w:r>
            <w:r w:rsidR="00746967" w:rsidRPr="00AF6941">
              <w:rPr>
                <w:sz w:val="16"/>
                <w:szCs w:val="16"/>
                <w:lang w:val="es-ES"/>
              </w:rPr>
              <w:t>OR</w:t>
            </w:r>
          </w:p>
        </w:tc>
      </w:tr>
      <w:tr w:rsidR="00997759" w:rsidRPr="00D92B53" w14:paraId="19B1A1F7" w14:textId="77777777" w:rsidTr="005519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noWrap/>
            <w:hideMark/>
          </w:tcPr>
          <w:p w14:paraId="68C4895D" w14:textId="42BCC2EE" w:rsidR="00DE7D9D" w:rsidRPr="0055197E" w:rsidRDefault="00746967" w:rsidP="0055197E">
            <w:pPr>
              <w:spacing w:line="360" w:lineRule="auto"/>
              <w:rPr>
                <w:i w:val="0"/>
                <w:iCs w:val="0"/>
                <w:sz w:val="20"/>
                <w:szCs w:val="20"/>
                <w:lang w:val="es-ES"/>
              </w:rPr>
            </w:pPr>
            <w:r w:rsidRPr="0055197E">
              <w:rPr>
                <w:i w:val="0"/>
                <w:iCs w:val="0"/>
                <w:sz w:val="20"/>
                <w:szCs w:val="20"/>
                <w:lang w:val="es-ES"/>
              </w:rPr>
              <w:t xml:space="preserve">Coeficiente de </w:t>
            </w:r>
            <w:r w:rsidR="00D05B90" w:rsidRPr="0055197E">
              <w:rPr>
                <w:i w:val="0"/>
                <w:iCs w:val="0"/>
                <w:sz w:val="20"/>
                <w:szCs w:val="20"/>
                <w:lang w:val="es-ES"/>
              </w:rPr>
              <w:t>transferencia</w:t>
            </w:r>
            <w:r w:rsidRPr="0055197E">
              <w:rPr>
                <w:i w:val="0"/>
                <w:iCs w:val="0"/>
                <w:sz w:val="20"/>
                <w:szCs w:val="20"/>
                <w:lang w:val="es-ES"/>
              </w:rPr>
              <w:t xml:space="preserve"> de calor </w:t>
            </w:r>
            <w:r w:rsidR="00D05B90" w:rsidRPr="0055197E">
              <w:rPr>
                <w:i w:val="0"/>
                <w:iCs w:val="0"/>
                <w:sz w:val="20"/>
                <w:szCs w:val="20"/>
                <w:lang w:val="es-ES"/>
              </w:rPr>
              <w:t>con el ambiente</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56D6A540" w14:textId="36FF10F5" w:rsidR="00DE7D9D" w:rsidRPr="00AF6941" w:rsidRDefault="00000000" w:rsidP="001924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s-ES"/>
              </w:rPr>
            </w:pPr>
            <m:oMathPara>
              <m:oMath>
                <m:sSub>
                  <m:sSubPr>
                    <m:ctrlPr>
                      <w:rPr>
                        <w:rFonts w:ascii="Cambria Math" w:hAnsi="Cambria Math"/>
                        <w:i/>
                        <w:sz w:val="20"/>
                        <w:szCs w:val="20"/>
                        <w:lang w:val="es-ES"/>
                      </w:rPr>
                    </m:ctrlPr>
                  </m:sSubPr>
                  <m:e>
                    <m:r>
                      <w:rPr>
                        <w:rFonts w:ascii="Cambria Math" w:hAnsi="Cambria Math"/>
                        <w:sz w:val="20"/>
                        <w:szCs w:val="20"/>
                        <w:lang w:val="es-ES"/>
                      </w:rPr>
                      <m:t>h</m:t>
                    </m:r>
                  </m:e>
                  <m:sub>
                    <m:r>
                      <w:rPr>
                        <w:rFonts w:ascii="Cambria Math" w:hAnsi="Cambria Math"/>
                        <w:sz w:val="20"/>
                        <w:szCs w:val="20"/>
                        <w:lang w:val="es-ES"/>
                      </w:rPr>
                      <m:t>0</m:t>
                    </m:r>
                  </m:sub>
                </m:sSub>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38E7ABF" w14:textId="77777777" w:rsidR="00DE7D9D" w:rsidRPr="00AF6941" w:rsidRDefault="00DE7D9D" w:rsidP="001924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W/m</w:t>
            </w:r>
            <w:r w:rsidRPr="00AF6941">
              <w:rPr>
                <w:sz w:val="20"/>
                <w:szCs w:val="20"/>
                <w:vertAlign w:val="superscript"/>
                <w:lang w:val="es-ES"/>
              </w:rPr>
              <w:t>2</w:t>
            </w:r>
            <w:r w:rsidRPr="00AF6941">
              <w:rPr>
                <w:sz w:val="20"/>
                <w:szCs w:val="20"/>
                <w:lang w:val="es-ES"/>
              </w:rPr>
              <w:t xml:space="preserve">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0C07937C" w14:textId="5CA1CDB5" w:rsidR="00DE7D9D" w:rsidRPr="00AF6941" w:rsidRDefault="00DE7D9D" w:rsidP="001924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10</w:t>
            </w:r>
            <w:r w:rsidR="001507DF" w:rsidRPr="00AF6941">
              <w:rPr>
                <w:sz w:val="20"/>
                <w:szCs w:val="20"/>
                <w:lang w:val="es-ES"/>
              </w:rPr>
              <w:t xml:space="preserve"> </w:t>
            </w:r>
            <w:r w:rsidR="00897B44" w:rsidRPr="00AF6941">
              <w:rPr>
                <w:lang w:val="es-ES"/>
              </w:rPr>
              <w:fldChar w:fldCharType="begin" w:fldLock="1"/>
            </w:r>
            <w:r w:rsidR="00AE74DF" w:rsidRPr="0009218E">
              <w:rPr>
                <w:lang w:val="es-ES"/>
              </w:rPr>
              <w:instrText>ADDIN CSL_CITATION {"citationItems":[{"id":"ITEM-1","itemData":{"DOI":"10.1016/S0196-8904(00)00042-X","ISSN":"0196-8904","abstract":"Natural convective heat transfer coefficients have been the subject of study for more than a century. During this period, a large number of correlations have been developed to fit the heat transfer data. Of interest to building modellers are those which deal with the convective heat transfer coefficient on vertical and horizontal surfaces. This paper presents an extensive review of studies about the natural convective heat transfer coefficient on isolated vertical and horizontal surfaces with special interest in their application to building geometries. Comparisons between correlations for the heat transfer coefficient showed that large discrepancies could occur. The discrepancies are found to be up to a factor of 2 for isolated vertical surfaces, up to a factor of 4 for isolated horizontal surfaces facing upward, and up to a factor of 4 for isolated horizontal surfaces facing downward.","author":[{"dropping-particle":"","family":"Khalifa","given":"Abdul Jabbar N.","non-dropping-particle":"","parse-names":false,"suffix":""}],"container-title":"Energy Conversion and Management","id":"ITEM-1","issue":"4","issued":{"date-parts":[["2001","3","1"]]},"page":"491-504","publisher":"Pergamon","title":"Natural convective heat transfer coefficient – a review: I. Isolated vertical and horizontal surfaces","type":"article-journal","volume":"42"},"uris":["http://www.mendeley.com/documents/?uuid=9bd8bfde-1e62-3b3f-80a1-9865d16104a6"]},{"id":"ITEM-2","itemData":{"DOI":"10.1016/S0196-8904(00)00043-1","ISSN":"0196-8904","abstract":"This paper presents an extensive review of studies about natural convective heat transfer coefficients on surfaces in two- and three-dimensional enclosures with primary focus on those with a direct application to heat transfer in buildings. Comparison between the correlations for the heat transfer coefficient showed that large discrepancies could occur. The discrepancies are found to be up to a factor of 5 for vertical surfaces, up to a factor of 4 for horizontal surfaces facing upward, and up to a factor of 8 for horizontal surfaces facing downward.","author":[{"dropping-particle":"","family":"Khalifa","given":"Abdul Jabbar N.","non-dropping-particle":"","parse-names":false,"suffix":""}],"container-title":"Energy Conversion and Management","id":"ITEM-2","issue":"4","issued":{"date-parts":[["2001","3","1"]]},"page":"505-517","publisher":"Pergamon","title":"Natural convective heat transfer coefficient – a review: II. Surfaces in two- and three-dimensional enclosures","type":"article-journal","volume":"42"},"uris":["http://www.mendeley.com/documents/?uuid=ee50999d-f993-3998-be07-43001b8d459c"]}],"mendeley":{"formattedCitation":"[4], [5]","plainTextFormattedCitation":"[4], [5]","previouslyFormattedCitation":"(Khalifa, 2001a, 2001b)"},"properties":{"noteIndex":0},"schema":"https://github.com/citation-style-language/schema/raw/master/csl-citation.json"}</w:instrText>
            </w:r>
            <w:r w:rsidR="00897B44" w:rsidRPr="00AF6941">
              <w:rPr>
                <w:lang w:val="es-ES"/>
              </w:rPr>
              <w:fldChar w:fldCharType="separate"/>
            </w:r>
            <w:r w:rsidR="00AE74DF" w:rsidRPr="00AF6941">
              <w:rPr>
                <w:lang w:val="es-ES"/>
              </w:rPr>
              <w:t>[4], [5]</w:t>
            </w:r>
            <w:r w:rsidR="00897B44" w:rsidRPr="00AF6941">
              <w:rPr>
                <w:lang w:val="es-ES"/>
              </w:rPr>
              <w:fldChar w:fldCharType="end"/>
            </w:r>
          </w:p>
        </w:tc>
      </w:tr>
      <w:tr w:rsidR="00997759" w:rsidRPr="00D92B53" w14:paraId="31F7FCB1"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noWrap/>
          </w:tcPr>
          <w:p w14:paraId="0503D9F7" w14:textId="4823DD80" w:rsidR="00D05B90" w:rsidRPr="0055197E" w:rsidRDefault="00D05B90" w:rsidP="0055197E">
            <w:pPr>
              <w:spacing w:line="360" w:lineRule="auto"/>
              <w:rPr>
                <w:i w:val="0"/>
                <w:iCs w:val="0"/>
                <w:sz w:val="20"/>
                <w:szCs w:val="20"/>
                <w:lang w:val="es-ES"/>
              </w:rPr>
            </w:pPr>
            <w:r w:rsidRPr="0055197E">
              <w:rPr>
                <w:i w:val="0"/>
                <w:iCs w:val="0"/>
                <w:sz w:val="20"/>
                <w:szCs w:val="20"/>
                <w:lang w:val="es-ES"/>
              </w:rPr>
              <w:t>Coeficiente de transferencia de calor por convección al interior del horno</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7FCD7F04" w14:textId="44B34F5D" w:rsidR="00D05B90" w:rsidRPr="00AF6941" w:rsidRDefault="00997759"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val="es-ES"/>
              </w:rPr>
            </w:pPr>
            <m:oMathPara>
              <m:oMath>
                <m:r>
                  <w:rPr>
                    <w:rFonts w:ascii="Cambria Math" w:hAnsi="Cambria Math"/>
                    <w:sz w:val="20"/>
                    <w:szCs w:val="20"/>
                    <w:lang w:val="es-ES"/>
                  </w:rPr>
                  <m:t>h</m:t>
                </m:r>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098EB5B1" w14:textId="29593FFC"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W/m</w:t>
            </w:r>
            <w:r w:rsidRPr="00AF6941">
              <w:rPr>
                <w:sz w:val="20"/>
                <w:szCs w:val="20"/>
                <w:vertAlign w:val="superscript"/>
                <w:lang w:val="es-ES"/>
              </w:rPr>
              <w:t>2</w:t>
            </w:r>
            <w:r w:rsidRPr="00AF6941">
              <w:rPr>
                <w:sz w:val="20"/>
                <w:szCs w:val="20"/>
                <w:lang w:val="es-ES"/>
              </w:rPr>
              <w:t xml:space="preserve"> K</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42DCF6E1" w14:textId="270564FB" w:rsidR="00D05B90" w:rsidRPr="00AF6941" w:rsidRDefault="00647E41"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7</w:t>
            </w:r>
            <w:r w:rsidR="00897B44" w:rsidRPr="00AF6941">
              <w:rPr>
                <w:sz w:val="20"/>
                <w:szCs w:val="20"/>
                <w:lang w:val="es-ES"/>
              </w:rPr>
              <w:t xml:space="preserve">  </w:t>
            </w:r>
            <w:r w:rsidR="00897B44" w:rsidRPr="00AF6941">
              <w:rPr>
                <w:lang w:val="es-ES"/>
              </w:rPr>
              <w:fldChar w:fldCharType="begin" w:fldLock="1"/>
            </w:r>
            <w:r w:rsidR="00AE74DF" w:rsidRPr="0009218E">
              <w:rPr>
                <w:lang w:val="es-ES"/>
              </w:rPr>
              <w:instrText>ADDIN CSL_CITATION {"citationItems":[{"id":"ITEM-1","itemData":{"DOI":"10.1016/S0196-8904(00)00042-X","ISSN":"0196-8904","abstract":"Natural convective heat transfer coefficients have been the subject of study for more than a century. During this period, a large number of correlations have been developed to fit the heat transfer data. Of interest to building modellers are those which deal with the convective heat transfer coefficient on vertical and horizontal surfaces. This paper presents an extensive review of studies about the natural convective heat transfer coefficient on isolated vertical and horizontal surfaces with special interest in their application to building geometries. Comparisons between correlations for the heat transfer coefficient showed that large discrepancies could occur. The discrepancies are found to be up to a factor of 2 for isolated vertical surfaces, up to a factor of 4 for isolated horizontal surfaces facing upward, and up to a factor of 4 for isolated horizontal surfaces facing downward.","author":[{"dropping-particle":"","family":"Khalifa","given":"Abdul Jabbar N.","non-dropping-particle":"","parse-names":false,"suffix":""}],"container-title":"Energy Conversion and Management","id":"ITEM-1","issue":"4","issued":{"date-parts":[["2001","3","1"]]},"page":"491-504","publisher":"Pergamon","title":"Natural convective heat transfer coefficient – a review: I. Isolated vertical and horizontal surfaces","type":"article-journal","volume":"42"},"uris":["http://www.mendeley.com/documents/?uuid=9bd8bfde-1e62-3b3f-80a1-9865d16104a6"]},{"id":"ITEM-2","itemData":{"DOI":"10.1016/S0196-8904(00)00043-1","ISSN":"0196-8904","abstract":"This paper presents an extensive review of studies about natural convective heat transfer coefficients on surfaces in two- and three-dimensional enclosures with primary focus on those with a direct application to heat transfer in buildings. Comparison between the correlations for the heat transfer coefficient showed that large discrepancies could occur. The discrepancies are found to be up to a factor of 5 for vertical surfaces, up to a factor of 4 for horizontal surfaces facing upward, and up to a factor of 8 for horizontal surfaces facing downward.","author":[{"dropping-particle":"","family":"Khalifa","given":"Abdul Jabbar N.","non-dropping-particle":"","parse-names":false,"suffix":""}],"container-title":"Energy Conversion and Management","id":"ITEM-2","issue":"4","issued":{"date-parts":[["2001","3","1"]]},"page":"505-517","publisher":"Pergamon","title":"Natural convective heat transfer coefficient – a review: II. Surfaces in two- and three-dimensional enclosures","type":"article-journal","volume":"42"},"uris":["http://www.mendeley.com/documents/?uuid=ee50999d-f993-3998-be07-43001b8d459c"]}],"mendeley":{"formattedCitation":"[4], [5]","plainTextFormattedCitation":"[4], [5]","previouslyFormattedCitation":"(Khalifa, 2001a, 2001b)"},"properties":{"noteIndex":0},"schema":"https://github.com/citation-style-language/schema/raw/master/csl-citation.json"}</w:instrText>
            </w:r>
            <w:r w:rsidR="00897B44" w:rsidRPr="00AF6941">
              <w:rPr>
                <w:lang w:val="es-ES"/>
              </w:rPr>
              <w:fldChar w:fldCharType="separate"/>
            </w:r>
            <w:r w:rsidR="00AE74DF" w:rsidRPr="00AF6941">
              <w:rPr>
                <w:lang w:val="es-ES"/>
              </w:rPr>
              <w:t>[4], [5]</w:t>
            </w:r>
            <w:r w:rsidR="00897B44" w:rsidRPr="00AF6941">
              <w:rPr>
                <w:lang w:val="es-ES"/>
              </w:rPr>
              <w:fldChar w:fldCharType="end"/>
            </w:r>
          </w:p>
        </w:tc>
      </w:tr>
      <w:tr w:rsidR="00997759" w:rsidRPr="00D92B53" w14:paraId="46888DFE" w14:textId="77777777" w:rsidTr="005519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noWrap/>
          </w:tcPr>
          <w:p w14:paraId="4E9F30C2" w14:textId="67A33FDB" w:rsidR="00D05B90" w:rsidRPr="0055197E" w:rsidRDefault="00D05B90" w:rsidP="0055197E">
            <w:pPr>
              <w:spacing w:line="360" w:lineRule="auto"/>
              <w:rPr>
                <w:i w:val="0"/>
                <w:iCs w:val="0"/>
                <w:sz w:val="20"/>
                <w:szCs w:val="20"/>
                <w:lang w:val="es-ES"/>
              </w:rPr>
            </w:pPr>
            <w:r w:rsidRPr="0055197E">
              <w:rPr>
                <w:i w:val="0"/>
                <w:iCs w:val="0"/>
                <w:sz w:val="20"/>
                <w:szCs w:val="20"/>
                <w:lang w:val="es-ES"/>
              </w:rPr>
              <w:t>Temperatura ambiental</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4C1E6CE0" w14:textId="59BBCE69" w:rsidR="00D05B90" w:rsidRPr="00AF6941" w:rsidRDefault="0000000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s-ES"/>
              </w:rPr>
            </w:pPr>
            <m:oMathPara>
              <m:oMath>
                <m:sSub>
                  <m:sSubPr>
                    <m:ctrlPr>
                      <w:rPr>
                        <w:rFonts w:ascii="Cambria Math" w:hAnsi="Cambria Math"/>
                        <w:i/>
                        <w:sz w:val="20"/>
                        <w:szCs w:val="20"/>
                        <w:lang w:val="es-ES"/>
                      </w:rPr>
                    </m:ctrlPr>
                  </m:sSubPr>
                  <m:e>
                    <m:r>
                      <w:rPr>
                        <w:rFonts w:ascii="Cambria Math" w:hAnsi="Cambria Math"/>
                        <w:sz w:val="20"/>
                        <w:szCs w:val="20"/>
                        <w:lang w:val="es-ES"/>
                      </w:rPr>
                      <m:t>T</m:t>
                    </m:r>
                  </m:e>
                  <m:sub>
                    <m:r>
                      <w:rPr>
                        <w:rFonts w:ascii="Cambria Math" w:hAnsi="Cambria Math"/>
                        <w:sz w:val="20"/>
                        <w:szCs w:val="20"/>
                        <w:lang w:val="es-ES"/>
                      </w:rPr>
                      <m:t>∞</m:t>
                    </m:r>
                  </m:sub>
                </m:sSub>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4643A484"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K</w:t>
            </w:r>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2C0B3F4F"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300</w:t>
            </w:r>
          </w:p>
        </w:tc>
      </w:tr>
      <w:tr w:rsidR="00D05B90" w:rsidRPr="00D92B53" w14:paraId="7198AA50"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4352"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C364F68" w14:textId="77777777" w:rsidR="00D05B90" w:rsidRPr="00AF6941" w:rsidRDefault="00D05B90" w:rsidP="00D05B90">
            <w:pPr>
              <w:spacing w:line="360" w:lineRule="auto"/>
              <w:jc w:val="center"/>
              <w:rPr>
                <w:rFonts w:ascii="Times New Roman" w:hAnsi="Times New Roman"/>
                <w:i w:val="0"/>
                <w:iCs w:val="0"/>
                <w:sz w:val="20"/>
                <w:szCs w:val="20"/>
                <w:lang w:val="es-ES"/>
              </w:rPr>
            </w:pPr>
          </w:p>
          <w:p w14:paraId="7FBC305F" w14:textId="2732A024" w:rsidR="00D05B90" w:rsidRPr="00AF6941" w:rsidRDefault="00D05B90" w:rsidP="00D05B90">
            <w:pPr>
              <w:spacing w:line="360" w:lineRule="auto"/>
              <w:jc w:val="center"/>
              <w:rPr>
                <w:rFonts w:ascii="Times New Roman" w:hAnsi="Times New Roman"/>
                <w:i w:val="0"/>
                <w:iCs w:val="0"/>
                <w:sz w:val="20"/>
                <w:szCs w:val="20"/>
                <w:lang w:val="es-ES"/>
              </w:rPr>
            </w:pPr>
            <w:r w:rsidRPr="00AF6941">
              <w:rPr>
                <w:sz w:val="20"/>
                <w:szCs w:val="20"/>
                <w:lang w:val="es-ES"/>
              </w:rPr>
              <w:t>PIEZA</w:t>
            </w:r>
          </w:p>
        </w:tc>
      </w:tr>
      <w:tr w:rsidR="00997759" w:rsidRPr="00D92B53" w14:paraId="2362F75C"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034EBF64" w14:textId="2A16CA9F" w:rsidR="00D05B90" w:rsidRPr="0055197E" w:rsidRDefault="00D05B90" w:rsidP="00D05B90">
            <w:pPr>
              <w:spacing w:line="360" w:lineRule="auto"/>
              <w:rPr>
                <w:i w:val="0"/>
                <w:iCs w:val="0"/>
                <w:sz w:val="20"/>
                <w:szCs w:val="20"/>
                <w:lang w:val="es-ES"/>
              </w:rPr>
            </w:pPr>
            <w:r w:rsidRPr="0055197E">
              <w:rPr>
                <w:i w:val="0"/>
                <w:iCs w:val="0"/>
                <w:sz w:val="20"/>
                <w:szCs w:val="20"/>
                <w:lang w:val="es-ES"/>
              </w:rPr>
              <w:t>Masa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7F1108FC" w14:textId="414EDA5E"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m</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4B92AB74"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kg</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54C84DF1"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65000</w:t>
            </w:r>
          </w:p>
        </w:tc>
      </w:tr>
      <w:tr w:rsidR="00BC03EF" w:rsidRPr="00D92B53" w14:paraId="5D9C3FE1"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tcPr>
          <w:p w14:paraId="26B851F9" w14:textId="30E4146A" w:rsidR="00D05B90" w:rsidRPr="0055197E" w:rsidRDefault="00D05B90" w:rsidP="00D05B90">
            <w:pPr>
              <w:spacing w:line="360" w:lineRule="auto"/>
              <w:rPr>
                <w:i w:val="0"/>
                <w:iCs w:val="0"/>
                <w:sz w:val="20"/>
                <w:szCs w:val="20"/>
                <w:lang w:val="es-ES"/>
              </w:rPr>
            </w:pPr>
            <w:r w:rsidRPr="0055197E">
              <w:rPr>
                <w:i w:val="0"/>
                <w:iCs w:val="0"/>
                <w:sz w:val="20"/>
                <w:szCs w:val="20"/>
                <w:lang w:val="es-ES"/>
              </w:rPr>
              <w:t>Densidad</w:t>
            </w:r>
          </w:p>
        </w:tc>
        <w:tc>
          <w:tcPr>
            <w:tcW w:w="1015" w:type="dxa"/>
            <w:tcBorders>
              <w:top w:val="single" w:sz="4" w:space="0" w:color="auto"/>
              <w:left w:val="single" w:sz="4" w:space="0" w:color="auto"/>
              <w:bottom w:val="single" w:sz="4" w:space="0" w:color="auto"/>
              <w:right w:val="single" w:sz="4" w:space="0" w:color="auto"/>
            </w:tcBorders>
            <w:shd w:val="clear" w:color="auto" w:fill="auto"/>
            <w:noWrap/>
          </w:tcPr>
          <w:p w14:paraId="082D973A" w14:textId="25DFC412"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ρ</w:t>
            </w:r>
          </w:p>
        </w:tc>
        <w:tc>
          <w:tcPr>
            <w:tcW w:w="1123" w:type="dxa"/>
            <w:tcBorders>
              <w:top w:val="single" w:sz="4" w:space="0" w:color="auto"/>
              <w:left w:val="single" w:sz="4" w:space="0" w:color="auto"/>
              <w:bottom w:val="single" w:sz="4" w:space="0" w:color="auto"/>
              <w:right w:val="single" w:sz="4" w:space="0" w:color="auto"/>
            </w:tcBorders>
            <w:shd w:val="clear" w:color="auto" w:fill="auto"/>
            <w:noWrap/>
          </w:tcPr>
          <w:p w14:paraId="580F3069" w14:textId="01E3FBB8"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kg/</w:t>
            </w:r>
            <m:oMath>
              <m:sSup>
                <m:sSupPr>
                  <m:ctrlPr>
                    <w:rPr>
                      <w:rFonts w:ascii="Cambria Math" w:hAnsi="Cambria Math"/>
                      <w:sz w:val="20"/>
                      <w:szCs w:val="20"/>
                      <w:lang w:val="es-ES"/>
                    </w:rPr>
                  </m:ctrlPr>
                </m:sSupPr>
                <m:e>
                  <m:r>
                    <m:rPr>
                      <m:sty m:val="p"/>
                    </m:rPr>
                    <w:rPr>
                      <w:rFonts w:ascii="Cambria Math" w:hAnsi="Cambria Math"/>
                      <w:sz w:val="20"/>
                      <w:szCs w:val="20"/>
                      <w:lang w:val="es-ES"/>
                    </w:rPr>
                    <m:t>m</m:t>
                  </m:r>
                </m:e>
                <m:sup>
                  <m:r>
                    <m:rPr>
                      <m:sty m:val="p"/>
                    </m:rPr>
                    <w:rPr>
                      <w:rFonts w:ascii="Cambria Math" w:hAnsi="Cambria Math"/>
                      <w:sz w:val="20"/>
                      <w:szCs w:val="20"/>
                      <w:lang w:val="es-ES"/>
                    </w:rPr>
                    <m:t>3</m:t>
                  </m:r>
                </m:sup>
              </m:sSup>
            </m:oMath>
          </w:p>
        </w:tc>
        <w:tc>
          <w:tcPr>
            <w:tcW w:w="827" w:type="dxa"/>
            <w:tcBorders>
              <w:top w:val="single" w:sz="4" w:space="0" w:color="auto"/>
              <w:left w:val="single" w:sz="4" w:space="0" w:color="auto"/>
              <w:bottom w:val="single" w:sz="4" w:space="0" w:color="auto"/>
              <w:right w:val="single" w:sz="4" w:space="0" w:color="auto"/>
            </w:tcBorders>
            <w:shd w:val="clear" w:color="auto" w:fill="auto"/>
            <w:noWrap/>
          </w:tcPr>
          <w:p w14:paraId="59C109A7"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7-800</w:t>
            </w:r>
          </w:p>
        </w:tc>
      </w:tr>
      <w:tr w:rsidR="00997759" w:rsidRPr="00D92B53" w14:paraId="3F6E256C"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4E4B9060" w14:textId="0F9F954F" w:rsidR="00D05B90" w:rsidRPr="0055197E" w:rsidRDefault="00D05B90" w:rsidP="00D05B90">
            <w:pPr>
              <w:spacing w:line="360" w:lineRule="auto"/>
              <w:rPr>
                <w:i w:val="0"/>
                <w:iCs w:val="0"/>
                <w:sz w:val="20"/>
                <w:szCs w:val="20"/>
                <w:lang w:val="es-ES"/>
              </w:rPr>
            </w:pPr>
            <w:r w:rsidRPr="0055197E">
              <w:rPr>
                <w:i w:val="0"/>
                <w:iCs w:val="0"/>
                <w:sz w:val="20"/>
                <w:szCs w:val="20"/>
                <w:lang w:val="es-ES"/>
              </w:rPr>
              <w:t>Capacidad calorífica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43EE9375" w14:textId="465415D1" w:rsidR="00D05B90" w:rsidRPr="00AF6941" w:rsidRDefault="0000000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m:oMathPara>
              <m:oMath>
                <m:sSub>
                  <m:sSubPr>
                    <m:ctrlPr>
                      <w:rPr>
                        <w:rFonts w:ascii="Cambria Math" w:hAnsi="Cambria Math"/>
                        <w:i/>
                        <w:iCs/>
                        <w:sz w:val="20"/>
                        <w:szCs w:val="20"/>
                        <w:lang w:val="es-ES"/>
                      </w:rPr>
                    </m:ctrlPr>
                  </m:sSubPr>
                  <m:e>
                    <m:r>
                      <w:rPr>
                        <w:rFonts w:ascii="Cambria Math" w:hAnsi="Cambria Math"/>
                        <w:sz w:val="20"/>
                        <w:szCs w:val="20"/>
                        <w:lang w:val="es-ES"/>
                      </w:rPr>
                      <m:t>C</m:t>
                    </m:r>
                  </m:e>
                  <m:sub>
                    <m:r>
                      <w:rPr>
                        <w:rFonts w:ascii="Cambria Math" w:hAnsi="Cambria Math"/>
                        <w:sz w:val="20"/>
                        <w:szCs w:val="20"/>
                        <w:lang w:val="es-ES"/>
                      </w:rPr>
                      <m:t>p</m:t>
                    </m:r>
                  </m:sub>
                </m:sSub>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329BCE84"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J/kg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1E4E5DB8"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465</w:t>
            </w:r>
          </w:p>
        </w:tc>
      </w:tr>
      <w:tr w:rsidR="00BC03EF" w:rsidRPr="00D92B53" w14:paraId="13165531"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7F9E884E" w14:textId="24FD7BE0" w:rsidR="00D05B90" w:rsidRPr="0055197E" w:rsidRDefault="00D05B90" w:rsidP="00D05B90">
            <w:pPr>
              <w:spacing w:line="360" w:lineRule="auto"/>
              <w:rPr>
                <w:i w:val="0"/>
                <w:iCs w:val="0"/>
                <w:sz w:val="20"/>
                <w:szCs w:val="20"/>
                <w:lang w:val="es-ES"/>
              </w:rPr>
            </w:pPr>
            <w:r w:rsidRPr="0055197E">
              <w:rPr>
                <w:i w:val="0"/>
                <w:iCs w:val="0"/>
                <w:sz w:val="20"/>
                <w:szCs w:val="20"/>
                <w:lang w:val="es-ES"/>
              </w:rPr>
              <w:t>Área externa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7FE02400" w14:textId="2687E542"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A</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54D20404"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m</w:t>
            </w:r>
            <w:r w:rsidRPr="00AF6941">
              <w:rPr>
                <w:sz w:val="20"/>
                <w:szCs w:val="20"/>
                <w:vertAlign w:val="superscript"/>
                <w:lang w:val="es-ES"/>
              </w:rPr>
              <w:t>2</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17F0FC93"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47.12</w:t>
            </w:r>
          </w:p>
        </w:tc>
      </w:tr>
      <w:tr w:rsidR="00997759" w:rsidRPr="00D92B53" w14:paraId="3742BA70"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5ACEFEB5" w14:textId="13DBE41A" w:rsidR="00D05B90" w:rsidRPr="0055197E" w:rsidRDefault="00D05B90" w:rsidP="00D05B90">
            <w:pPr>
              <w:spacing w:line="360" w:lineRule="auto"/>
              <w:rPr>
                <w:i w:val="0"/>
                <w:iCs w:val="0"/>
                <w:sz w:val="20"/>
                <w:szCs w:val="20"/>
                <w:lang w:val="es-ES"/>
              </w:rPr>
            </w:pPr>
            <w:r w:rsidRPr="0055197E">
              <w:rPr>
                <w:i w:val="0"/>
                <w:iCs w:val="0"/>
                <w:sz w:val="20"/>
                <w:szCs w:val="20"/>
                <w:lang w:val="es-ES"/>
              </w:rPr>
              <w:lastRenderedPageBreak/>
              <w:t>Emisividad</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520E51A6" w14:textId="51FABB8D"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ε</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A5F3CBA"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02A962DF"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0.2</w:t>
            </w:r>
          </w:p>
        </w:tc>
      </w:tr>
      <w:tr w:rsidR="00D05B90" w:rsidRPr="00D92B53" w14:paraId="1BF8E032"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4352"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6696EED3" w14:textId="77777777" w:rsidR="00D05B90" w:rsidRPr="00AF6941" w:rsidRDefault="00D05B90" w:rsidP="00D05B90">
            <w:pPr>
              <w:spacing w:line="360" w:lineRule="auto"/>
              <w:jc w:val="center"/>
              <w:rPr>
                <w:rFonts w:ascii="Times New Roman" w:hAnsi="Times New Roman"/>
                <w:i w:val="0"/>
                <w:iCs w:val="0"/>
                <w:sz w:val="20"/>
                <w:szCs w:val="20"/>
                <w:lang w:val="es-ES"/>
              </w:rPr>
            </w:pPr>
          </w:p>
          <w:p w14:paraId="1CE1C2BF" w14:textId="4EB09026" w:rsidR="00D05B90" w:rsidRPr="00AF6941" w:rsidRDefault="00D05B90" w:rsidP="00D05B90">
            <w:pPr>
              <w:spacing w:line="360" w:lineRule="auto"/>
              <w:jc w:val="center"/>
              <w:rPr>
                <w:rFonts w:ascii="Times New Roman" w:hAnsi="Times New Roman"/>
                <w:i w:val="0"/>
                <w:iCs w:val="0"/>
                <w:sz w:val="20"/>
                <w:szCs w:val="20"/>
                <w:lang w:val="es-ES"/>
              </w:rPr>
            </w:pPr>
            <w:r w:rsidRPr="00AF6941">
              <w:rPr>
                <w:sz w:val="20"/>
                <w:szCs w:val="20"/>
                <w:lang w:val="es-ES"/>
              </w:rPr>
              <w:t>PAREDES, TECHO Y PUERTA</w:t>
            </w:r>
          </w:p>
        </w:tc>
      </w:tr>
      <w:tr w:rsidR="00BC03EF" w:rsidRPr="00D92B53" w14:paraId="4B695777"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35BDAA98" w14:textId="21708610" w:rsidR="00D05B90" w:rsidRPr="0055197E" w:rsidRDefault="00470C0B" w:rsidP="00D05B90">
            <w:pPr>
              <w:spacing w:line="360" w:lineRule="auto"/>
              <w:rPr>
                <w:i w:val="0"/>
                <w:iCs w:val="0"/>
                <w:sz w:val="20"/>
                <w:szCs w:val="20"/>
                <w:lang w:val="es-ES"/>
              </w:rPr>
            </w:pPr>
            <w:r w:rsidRPr="0055197E">
              <w:rPr>
                <w:i w:val="0"/>
                <w:iCs w:val="0"/>
                <w:sz w:val="20"/>
                <w:szCs w:val="20"/>
                <w:lang w:val="es-ES"/>
              </w:rPr>
              <w:t>Densidad</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4846472F" w14:textId="213EB9D9"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ρ</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4B25B83B" w14:textId="6DB70FC5"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kg/</w:t>
            </w:r>
            <m:oMath>
              <m:sSup>
                <m:sSupPr>
                  <m:ctrlPr>
                    <w:rPr>
                      <w:rFonts w:ascii="Cambria Math" w:hAnsi="Cambria Math"/>
                      <w:sz w:val="20"/>
                      <w:szCs w:val="20"/>
                      <w:lang w:val="es-ES"/>
                    </w:rPr>
                  </m:ctrlPr>
                </m:sSupPr>
                <m:e>
                  <m:r>
                    <m:rPr>
                      <m:sty m:val="p"/>
                    </m:rPr>
                    <w:rPr>
                      <w:rFonts w:ascii="Cambria Math" w:hAnsi="Cambria Math"/>
                      <w:sz w:val="20"/>
                      <w:szCs w:val="20"/>
                      <w:lang w:val="es-ES"/>
                    </w:rPr>
                    <m:t>m</m:t>
                  </m:r>
                </m:e>
                <m:sup>
                  <m:r>
                    <m:rPr>
                      <m:sty m:val="p"/>
                    </m:rPr>
                    <w:rPr>
                      <w:rFonts w:ascii="Cambria Math" w:hAnsi="Cambria Math"/>
                      <w:sz w:val="20"/>
                      <w:szCs w:val="20"/>
                      <w:lang w:val="es-ES"/>
                    </w:rPr>
                    <m:t>3</m:t>
                  </m:r>
                </m:sup>
              </m:sSup>
            </m:oMath>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01198754"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280</w:t>
            </w:r>
          </w:p>
        </w:tc>
      </w:tr>
      <w:tr w:rsidR="00BC03EF" w:rsidRPr="00D92B53" w14:paraId="18B8BB2B"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234D41AE" w14:textId="51032F87" w:rsidR="00D05B90" w:rsidRPr="0055197E" w:rsidRDefault="00470C0B" w:rsidP="00D05B90">
            <w:pPr>
              <w:spacing w:line="360" w:lineRule="auto"/>
              <w:rPr>
                <w:i w:val="0"/>
                <w:iCs w:val="0"/>
                <w:sz w:val="20"/>
                <w:szCs w:val="20"/>
                <w:lang w:val="es-ES"/>
              </w:rPr>
            </w:pPr>
            <w:r w:rsidRPr="0055197E">
              <w:rPr>
                <w:i w:val="0"/>
                <w:iCs w:val="0"/>
                <w:sz w:val="20"/>
                <w:szCs w:val="20"/>
                <w:lang w:val="es-ES"/>
              </w:rPr>
              <w:t>Capacidad calorífica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65DD8028" w14:textId="4DE5223B" w:rsidR="00D05B90" w:rsidRPr="00AF6941" w:rsidRDefault="0000000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m:oMathPara>
              <m:oMath>
                <m:sSub>
                  <m:sSubPr>
                    <m:ctrlPr>
                      <w:rPr>
                        <w:rFonts w:ascii="Cambria Math" w:hAnsi="Cambria Math"/>
                        <w:i/>
                        <w:iCs/>
                        <w:sz w:val="20"/>
                        <w:szCs w:val="20"/>
                        <w:lang w:val="es-ES"/>
                      </w:rPr>
                    </m:ctrlPr>
                  </m:sSubPr>
                  <m:e>
                    <m:r>
                      <w:rPr>
                        <w:rFonts w:ascii="Cambria Math" w:hAnsi="Cambria Math"/>
                        <w:sz w:val="20"/>
                        <w:szCs w:val="20"/>
                        <w:lang w:val="es-ES"/>
                      </w:rPr>
                      <m:t>C</m:t>
                    </m:r>
                  </m:e>
                  <m:sub>
                    <m:r>
                      <w:rPr>
                        <w:rFonts w:ascii="Cambria Math" w:hAnsi="Cambria Math"/>
                        <w:sz w:val="20"/>
                        <w:szCs w:val="20"/>
                        <w:lang w:val="es-ES"/>
                      </w:rPr>
                      <m:t>p</m:t>
                    </m:r>
                  </m:sub>
                </m:sSub>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7D8A7776"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J/kg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4415F083"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980</w:t>
            </w:r>
          </w:p>
        </w:tc>
      </w:tr>
      <w:tr w:rsidR="00BC03EF" w:rsidRPr="00D92B53" w14:paraId="3850CC7E"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01F1117A" w14:textId="085887E9" w:rsidR="00D05B90" w:rsidRPr="0055197E" w:rsidRDefault="00470C0B" w:rsidP="00D05B90">
            <w:pPr>
              <w:spacing w:line="360" w:lineRule="auto"/>
              <w:rPr>
                <w:i w:val="0"/>
                <w:iCs w:val="0"/>
                <w:sz w:val="20"/>
                <w:szCs w:val="20"/>
                <w:lang w:val="es-ES"/>
              </w:rPr>
            </w:pPr>
            <w:r w:rsidRPr="0055197E">
              <w:rPr>
                <w:i w:val="0"/>
                <w:iCs w:val="0"/>
                <w:sz w:val="20"/>
                <w:szCs w:val="20"/>
                <w:lang w:val="es-ES"/>
              </w:rPr>
              <w:t>Conductividad térmica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18383948" w14:textId="658D5B14"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k</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3FFA4F55"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W/m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00C24800"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0.1042</w:t>
            </w:r>
          </w:p>
        </w:tc>
      </w:tr>
      <w:tr w:rsidR="00BC03EF" w:rsidRPr="00D92B53" w14:paraId="710866AF"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0EC1C2DD" w14:textId="014935EE" w:rsidR="00D05B90" w:rsidRPr="0055197E" w:rsidRDefault="00470C0B" w:rsidP="00D05B90">
            <w:pPr>
              <w:spacing w:line="360" w:lineRule="auto"/>
              <w:rPr>
                <w:i w:val="0"/>
                <w:iCs w:val="0"/>
                <w:sz w:val="20"/>
                <w:szCs w:val="20"/>
                <w:lang w:val="es-ES"/>
              </w:rPr>
            </w:pPr>
            <w:r w:rsidRPr="0055197E">
              <w:rPr>
                <w:i w:val="0"/>
                <w:iCs w:val="0"/>
                <w:sz w:val="20"/>
                <w:szCs w:val="20"/>
                <w:lang w:val="es-ES"/>
              </w:rPr>
              <w:t>Emisividad</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3A5D42FF" w14:textId="37AB5C3D"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ε</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26DFF8A5"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79529AC5"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0.8</w:t>
            </w:r>
          </w:p>
        </w:tc>
      </w:tr>
      <w:tr w:rsidR="00D05B90" w:rsidRPr="00D92B53" w14:paraId="159CCC2A"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52"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2E78BA8" w14:textId="77777777" w:rsidR="00D05B90" w:rsidRPr="00AF6941" w:rsidRDefault="00D05B90" w:rsidP="00D05B90">
            <w:pPr>
              <w:spacing w:line="360" w:lineRule="auto"/>
              <w:jc w:val="center"/>
              <w:rPr>
                <w:rFonts w:ascii="Times New Roman" w:hAnsi="Times New Roman"/>
                <w:i w:val="0"/>
                <w:iCs w:val="0"/>
                <w:sz w:val="20"/>
                <w:szCs w:val="20"/>
                <w:lang w:val="es-ES"/>
              </w:rPr>
            </w:pPr>
          </w:p>
          <w:p w14:paraId="7CDBC18A" w14:textId="43FE6EA5" w:rsidR="00D05B90" w:rsidRPr="00AF6941" w:rsidRDefault="00D05B90" w:rsidP="00D05B90">
            <w:pPr>
              <w:spacing w:line="360" w:lineRule="auto"/>
              <w:jc w:val="center"/>
              <w:rPr>
                <w:rFonts w:ascii="Times New Roman" w:hAnsi="Times New Roman"/>
                <w:i w:val="0"/>
                <w:iCs w:val="0"/>
                <w:sz w:val="20"/>
                <w:szCs w:val="20"/>
                <w:lang w:val="es-ES"/>
              </w:rPr>
            </w:pPr>
            <w:r w:rsidRPr="00AF6941">
              <w:rPr>
                <w:sz w:val="20"/>
                <w:szCs w:val="20"/>
                <w:lang w:val="es-ES"/>
              </w:rPr>
              <w:t>SOLERA</w:t>
            </w:r>
          </w:p>
        </w:tc>
      </w:tr>
      <w:tr w:rsidR="00BC03EF" w:rsidRPr="00D92B53" w14:paraId="0E3A6F23"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5067CB5F" w14:textId="1F787D96" w:rsidR="00D05B90" w:rsidRPr="0055197E" w:rsidRDefault="00470C0B" w:rsidP="00D05B90">
            <w:pPr>
              <w:spacing w:line="360" w:lineRule="auto"/>
              <w:rPr>
                <w:i w:val="0"/>
                <w:iCs w:val="0"/>
                <w:sz w:val="20"/>
                <w:szCs w:val="20"/>
                <w:lang w:val="es-ES"/>
              </w:rPr>
            </w:pPr>
            <w:r w:rsidRPr="0055197E">
              <w:rPr>
                <w:i w:val="0"/>
                <w:iCs w:val="0"/>
                <w:sz w:val="20"/>
                <w:szCs w:val="20"/>
                <w:lang w:val="es-ES"/>
              </w:rPr>
              <w:t>Densidad</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38F1EA55" w14:textId="3A804B34"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ρ</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33B78B28" w14:textId="7D3F1F1D"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kg/</w:t>
            </w:r>
            <m:oMath>
              <m:sSup>
                <m:sSupPr>
                  <m:ctrlPr>
                    <w:rPr>
                      <w:rFonts w:ascii="Cambria Math" w:hAnsi="Cambria Math"/>
                      <w:sz w:val="20"/>
                      <w:szCs w:val="20"/>
                      <w:lang w:val="es-ES"/>
                    </w:rPr>
                  </m:ctrlPr>
                </m:sSupPr>
                <m:e>
                  <m:r>
                    <m:rPr>
                      <m:sty m:val="p"/>
                    </m:rPr>
                    <w:rPr>
                      <w:rFonts w:ascii="Cambria Math" w:hAnsi="Cambria Math"/>
                      <w:sz w:val="20"/>
                      <w:szCs w:val="20"/>
                      <w:lang w:val="es-ES"/>
                    </w:rPr>
                    <m:t>m</m:t>
                  </m:r>
                </m:e>
                <m:sup>
                  <m:r>
                    <m:rPr>
                      <m:sty m:val="p"/>
                    </m:rPr>
                    <w:rPr>
                      <w:rFonts w:ascii="Cambria Math" w:hAnsi="Cambria Math"/>
                      <w:sz w:val="20"/>
                      <w:szCs w:val="20"/>
                      <w:lang w:val="es-ES"/>
                    </w:rPr>
                    <m:t>3</m:t>
                  </m:r>
                </m:sup>
              </m:sSup>
            </m:oMath>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236253ED"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3000</w:t>
            </w:r>
          </w:p>
        </w:tc>
      </w:tr>
      <w:tr w:rsidR="00BC03EF" w:rsidRPr="00D92B53" w14:paraId="5E980D33"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72C6427E" w14:textId="6AD3F23D" w:rsidR="00D05B90" w:rsidRPr="0055197E" w:rsidRDefault="00470C0B" w:rsidP="00D05B90">
            <w:pPr>
              <w:spacing w:line="360" w:lineRule="auto"/>
              <w:rPr>
                <w:i w:val="0"/>
                <w:iCs w:val="0"/>
                <w:sz w:val="20"/>
                <w:szCs w:val="20"/>
                <w:lang w:val="es-ES"/>
              </w:rPr>
            </w:pPr>
            <w:r w:rsidRPr="0055197E">
              <w:rPr>
                <w:i w:val="0"/>
                <w:iCs w:val="0"/>
                <w:sz w:val="20"/>
                <w:szCs w:val="20"/>
                <w:lang w:val="es-ES"/>
              </w:rPr>
              <w:t>Capacidad calorífica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3AF1BF21" w14:textId="38EC56C3" w:rsidR="00D05B90" w:rsidRPr="00AF6941" w:rsidRDefault="0000000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m:oMathPara>
              <m:oMath>
                <m:sSub>
                  <m:sSubPr>
                    <m:ctrlPr>
                      <w:rPr>
                        <w:rFonts w:ascii="Cambria Math" w:hAnsi="Cambria Math"/>
                        <w:i/>
                        <w:iCs/>
                        <w:sz w:val="20"/>
                        <w:szCs w:val="20"/>
                        <w:lang w:val="es-ES"/>
                      </w:rPr>
                    </m:ctrlPr>
                  </m:sSubPr>
                  <m:e>
                    <m:r>
                      <w:rPr>
                        <w:rFonts w:ascii="Cambria Math" w:hAnsi="Cambria Math"/>
                        <w:sz w:val="20"/>
                        <w:szCs w:val="20"/>
                        <w:lang w:val="es-ES"/>
                      </w:rPr>
                      <m:t>C</m:t>
                    </m:r>
                  </m:e>
                  <m:sub>
                    <m:r>
                      <w:rPr>
                        <w:rFonts w:ascii="Cambria Math" w:hAnsi="Cambria Math"/>
                        <w:sz w:val="20"/>
                        <w:szCs w:val="20"/>
                        <w:lang w:val="es-ES"/>
                      </w:rPr>
                      <m:t>p</m:t>
                    </m:r>
                  </m:sub>
                </m:sSub>
              </m:oMath>
            </m:oMathPara>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673E296E"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J/kg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56C855FF"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980</w:t>
            </w:r>
          </w:p>
        </w:tc>
      </w:tr>
      <w:tr w:rsidR="00BC03EF" w:rsidRPr="00D92B53" w14:paraId="4414CE55" w14:textId="77777777" w:rsidTr="00AF6941">
        <w:trPr>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0A3F3725" w14:textId="18A0417D" w:rsidR="00D05B90" w:rsidRPr="0055197E" w:rsidRDefault="00470C0B" w:rsidP="00D05B90">
            <w:pPr>
              <w:spacing w:line="360" w:lineRule="auto"/>
              <w:rPr>
                <w:i w:val="0"/>
                <w:iCs w:val="0"/>
                <w:sz w:val="20"/>
                <w:szCs w:val="20"/>
                <w:lang w:val="es-ES"/>
              </w:rPr>
            </w:pPr>
            <w:r w:rsidRPr="0055197E">
              <w:rPr>
                <w:i w:val="0"/>
                <w:iCs w:val="0"/>
                <w:sz w:val="20"/>
                <w:szCs w:val="20"/>
                <w:lang w:val="es-ES"/>
              </w:rPr>
              <w:t>Conductividad térmica</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36334336" w14:textId="0027570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k</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67A62E01"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W/m K</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6D3FCFD3" w14:textId="77777777" w:rsidR="00D05B90" w:rsidRPr="00AF6941" w:rsidRDefault="00D05B90" w:rsidP="00D05B9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ES"/>
              </w:rPr>
            </w:pPr>
            <w:r w:rsidRPr="00AF6941">
              <w:rPr>
                <w:sz w:val="20"/>
                <w:szCs w:val="20"/>
                <w:lang w:val="es-ES"/>
              </w:rPr>
              <w:t>1</w:t>
            </w:r>
          </w:p>
        </w:tc>
      </w:tr>
      <w:tr w:rsidR="00BC03EF" w:rsidRPr="00D92B53" w14:paraId="7E5F9BED" w14:textId="77777777" w:rsidTr="00AF694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87" w:type="dxa"/>
            <w:tcBorders>
              <w:top w:val="single" w:sz="4" w:space="0" w:color="auto"/>
              <w:left w:val="single" w:sz="4" w:space="0" w:color="auto"/>
              <w:bottom w:val="single" w:sz="4" w:space="0" w:color="auto"/>
              <w:right w:val="single" w:sz="4" w:space="0" w:color="auto"/>
            </w:tcBorders>
            <w:shd w:val="clear" w:color="auto" w:fill="auto"/>
            <w:noWrap/>
            <w:hideMark/>
          </w:tcPr>
          <w:p w14:paraId="6D3C764E" w14:textId="1D5673AC" w:rsidR="00D05B90" w:rsidRPr="0055197E" w:rsidRDefault="00470C0B" w:rsidP="00D05B90">
            <w:pPr>
              <w:spacing w:line="360" w:lineRule="auto"/>
              <w:rPr>
                <w:i w:val="0"/>
                <w:iCs w:val="0"/>
                <w:sz w:val="20"/>
                <w:szCs w:val="20"/>
                <w:lang w:val="es-ES"/>
              </w:rPr>
            </w:pPr>
            <w:r w:rsidRPr="0055197E">
              <w:rPr>
                <w:i w:val="0"/>
                <w:iCs w:val="0"/>
                <w:sz w:val="20"/>
                <w:szCs w:val="20"/>
                <w:lang w:val="es-ES"/>
              </w:rPr>
              <w:t>Espesor</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14:paraId="43938FF6" w14:textId="098B8472"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0"/>
                <w:szCs w:val="20"/>
                <w:lang w:val="es-ES"/>
              </w:rPr>
            </w:pPr>
            <w:r w:rsidRPr="00AF6941">
              <w:rPr>
                <w:i/>
                <w:iCs/>
                <w:sz w:val="20"/>
                <w:szCs w:val="20"/>
                <w:lang w:val="es-ES"/>
              </w:rPr>
              <w:t>e</w:t>
            </w:r>
          </w:p>
        </w:tc>
        <w:tc>
          <w:tcPr>
            <w:tcW w:w="1123" w:type="dxa"/>
            <w:tcBorders>
              <w:top w:val="single" w:sz="4" w:space="0" w:color="auto"/>
              <w:left w:val="single" w:sz="4" w:space="0" w:color="auto"/>
              <w:bottom w:val="single" w:sz="4" w:space="0" w:color="auto"/>
              <w:right w:val="single" w:sz="4" w:space="0" w:color="auto"/>
            </w:tcBorders>
            <w:shd w:val="clear" w:color="auto" w:fill="auto"/>
            <w:noWrap/>
            <w:hideMark/>
          </w:tcPr>
          <w:p w14:paraId="0F06B380"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m</w:t>
            </w:r>
          </w:p>
        </w:tc>
        <w:tc>
          <w:tcPr>
            <w:tcW w:w="827" w:type="dxa"/>
            <w:tcBorders>
              <w:top w:val="single" w:sz="4" w:space="0" w:color="auto"/>
              <w:left w:val="single" w:sz="4" w:space="0" w:color="auto"/>
              <w:bottom w:val="single" w:sz="4" w:space="0" w:color="auto"/>
              <w:right w:val="single" w:sz="4" w:space="0" w:color="auto"/>
            </w:tcBorders>
            <w:shd w:val="clear" w:color="auto" w:fill="auto"/>
            <w:noWrap/>
            <w:hideMark/>
          </w:tcPr>
          <w:p w14:paraId="0F20F4E5" w14:textId="77777777" w:rsidR="00D05B90" w:rsidRPr="00AF6941" w:rsidRDefault="00D05B90" w:rsidP="00D05B9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ES"/>
              </w:rPr>
            </w:pPr>
            <w:r w:rsidRPr="00AF6941">
              <w:rPr>
                <w:sz w:val="20"/>
                <w:szCs w:val="20"/>
                <w:lang w:val="es-ES"/>
              </w:rPr>
              <w:t>0.8364</w:t>
            </w:r>
          </w:p>
        </w:tc>
      </w:tr>
    </w:tbl>
    <w:p w14:paraId="62276808" w14:textId="5DD3EAB2" w:rsidR="00DE7D9D" w:rsidRPr="00D92B53" w:rsidRDefault="00DE7D9D" w:rsidP="002E2C39">
      <w:pPr>
        <w:rPr>
          <w:lang w:val="es-ES"/>
        </w:rPr>
      </w:pPr>
    </w:p>
    <w:p w14:paraId="25DFA73A" w14:textId="44B0DEAC" w:rsidR="00D845FA" w:rsidRPr="00D92B53" w:rsidRDefault="00D845FA" w:rsidP="002E2C39">
      <w:pPr>
        <w:rPr>
          <w:lang w:val="es-ES"/>
        </w:rPr>
      </w:pPr>
    </w:p>
    <w:p w14:paraId="59778662" w14:textId="6EE02A0B" w:rsidR="00AC3AF4" w:rsidRPr="00D92B53" w:rsidRDefault="00AC3AF4" w:rsidP="00AC3AF4">
      <w:pPr>
        <w:rPr>
          <w:lang w:val="es-ES"/>
        </w:rPr>
      </w:pPr>
      <w:r w:rsidRPr="00D92B53">
        <w:rPr>
          <w:lang w:val="es-ES"/>
        </w:rPr>
        <w:t xml:space="preserve">Las simulaciones realizadas fueron comparadas con las predicciones de un modelo </w:t>
      </w:r>
      <w:r w:rsidR="00D21FA0" w:rsidRPr="00D92B53">
        <w:rPr>
          <w:lang w:val="es-ES"/>
        </w:rPr>
        <w:t xml:space="preserve">en estado estacionario </w:t>
      </w:r>
      <w:r w:rsidR="00840437" w:rsidRPr="00D92B53">
        <w:rPr>
          <w:lang w:val="es-ES"/>
        </w:rPr>
        <w:t xml:space="preserve">construido con un software comercial de </w:t>
      </w:r>
      <w:r w:rsidR="00564553">
        <w:rPr>
          <w:lang w:val="es-ES"/>
        </w:rPr>
        <w:t>volúmenes</w:t>
      </w:r>
      <w:r w:rsidR="00840437" w:rsidRPr="00D92B53">
        <w:rPr>
          <w:lang w:val="es-ES"/>
        </w:rPr>
        <w:t xml:space="preserve"> finitos</w:t>
      </w:r>
      <w:r w:rsidR="00D10A6B">
        <w:rPr>
          <w:lang w:val="es-ES"/>
        </w:rPr>
        <w:t xml:space="preserve"> y</w:t>
      </w:r>
      <w:r w:rsidRPr="00D92B53">
        <w:rPr>
          <w:lang w:val="es-ES"/>
        </w:rPr>
        <w:t xml:space="preserve"> </w:t>
      </w:r>
      <w:r w:rsidR="00D10A6B">
        <w:rPr>
          <w:lang w:val="es-ES"/>
        </w:rPr>
        <w:t>s</w:t>
      </w:r>
      <w:r w:rsidR="00D21FA0" w:rsidRPr="00D92B53">
        <w:rPr>
          <w:lang w:val="es-ES"/>
        </w:rPr>
        <w:t>e</w:t>
      </w:r>
      <w:r w:rsidR="00D10A6B">
        <w:rPr>
          <w:lang w:val="es-ES"/>
        </w:rPr>
        <w:t xml:space="preserve"> e</w:t>
      </w:r>
      <w:r w:rsidR="00D24C3F">
        <w:rPr>
          <w:lang w:val="es-ES"/>
        </w:rPr>
        <w:t>n</w:t>
      </w:r>
      <w:r w:rsidR="00D10A6B">
        <w:rPr>
          <w:lang w:val="es-ES"/>
        </w:rPr>
        <w:t>contraron</w:t>
      </w:r>
      <w:r w:rsidR="00D21FA0" w:rsidRPr="00D92B53">
        <w:rPr>
          <w:lang w:val="es-ES"/>
        </w:rPr>
        <w:t xml:space="preserve"> </w:t>
      </w:r>
      <w:r w:rsidRPr="00D92B53">
        <w:rPr>
          <w:lang w:val="es-ES"/>
        </w:rPr>
        <w:t xml:space="preserve">desviaciones máximas del </w:t>
      </w:r>
      <w:r w:rsidR="000E2765" w:rsidRPr="00D92B53">
        <w:rPr>
          <w:lang w:val="es-ES"/>
        </w:rPr>
        <w:t>5</w:t>
      </w:r>
      <w:r w:rsidRPr="00D92B53">
        <w:rPr>
          <w:lang w:val="es-ES"/>
        </w:rPr>
        <w:t>%</w:t>
      </w:r>
      <w:r w:rsidR="00D24C3F">
        <w:rPr>
          <w:lang w:val="es-ES"/>
        </w:rPr>
        <w:t>,</w:t>
      </w:r>
      <w:r w:rsidRPr="00D92B53">
        <w:rPr>
          <w:lang w:val="es-ES"/>
        </w:rPr>
        <w:t xml:space="preserve"> con tiempos computacionales hasta </w:t>
      </w:r>
      <w:r w:rsidR="000E2765" w:rsidRPr="00D92B53">
        <w:rPr>
          <w:lang w:val="es-ES"/>
        </w:rPr>
        <w:t>1000</w:t>
      </w:r>
      <w:r w:rsidRPr="00D92B53">
        <w:rPr>
          <w:lang w:val="es-ES"/>
        </w:rPr>
        <w:t xml:space="preserve"> veces menores</w:t>
      </w:r>
      <w:r w:rsidR="00B71039">
        <w:rPr>
          <w:lang w:val="es-ES"/>
        </w:rPr>
        <w:t xml:space="preserve"> para el modelo aquí propuesto</w:t>
      </w:r>
      <w:r w:rsidRPr="00D92B53">
        <w:rPr>
          <w:lang w:val="es-ES"/>
        </w:rPr>
        <w:t xml:space="preserve">, lo cual prueba </w:t>
      </w:r>
      <w:r w:rsidR="00B71039">
        <w:rPr>
          <w:lang w:val="es-ES"/>
        </w:rPr>
        <w:t>que este</w:t>
      </w:r>
      <w:r w:rsidRPr="00D92B53">
        <w:rPr>
          <w:lang w:val="es-ES"/>
        </w:rPr>
        <w:t xml:space="preserve"> logra capturar la física</w:t>
      </w:r>
      <w:r w:rsidR="00D21FA0" w:rsidRPr="00D92B53">
        <w:rPr>
          <w:lang w:val="es-ES"/>
        </w:rPr>
        <w:t xml:space="preserve"> del proceso de tratamiento</w:t>
      </w:r>
      <w:r w:rsidRPr="00D92B53">
        <w:rPr>
          <w:lang w:val="es-ES"/>
        </w:rPr>
        <w:t xml:space="preserve">. </w:t>
      </w:r>
      <w:r w:rsidR="0032092C">
        <w:rPr>
          <w:lang w:val="es-ES"/>
        </w:rPr>
        <w:t xml:space="preserve">Es importante mencionar que </w:t>
      </w:r>
      <w:r w:rsidR="00FA7FBD">
        <w:rPr>
          <w:lang w:val="es-ES"/>
        </w:rPr>
        <w:t xml:space="preserve">la comparación anterior no implica que el modelo propuesto en este trabajo sea superior al modelo resuelto en el software de volúmenes finitos, solo demuestra que las simplificaciones a las ecuaciones de balance de energía realizadas para este caso específico son adecuadas.  </w:t>
      </w:r>
      <w:r w:rsidRPr="00D92B53">
        <w:rPr>
          <w:lang w:val="es-ES"/>
        </w:rPr>
        <w:t>Los parámetros usados en las simulaciones se listan en la Tabla 1.</w:t>
      </w:r>
    </w:p>
    <w:p w14:paraId="505B4BCB" w14:textId="77777777" w:rsidR="00AC3AF4" w:rsidRPr="00D92B53" w:rsidRDefault="00AC3AF4" w:rsidP="002E2C39">
      <w:pPr>
        <w:rPr>
          <w:lang w:val="es-ES"/>
        </w:rPr>
      </w:pPr>
    </w:p>
    <w:p w14:paraId="12013813" w14:textId="3576A8D3" w:rsidR="00D845FA" w:rsidRPr="00D92B53" w:rsidRDefault="00D845FA" w:rsidP="00D845FA">
      <w:pPr>
        <w:rPr>
          <w:lang w:val="es-ES"/>
        </w:rPr>
      </w:pPr>
      <w:r w:rsidRPr="00D92B53">
        <w:rPr>
          <w:lang w:val="es-ES"/>
        </w:rPr>
        <w:t xml:space="preserve">En la Figura 3 </w:t>
      </w:r>
      <w:r w:rsidR="00320E9E" w:rsidRPr="00D92B53">
        <w:rPr>
          <w:lang w:val="es-ES"/>
        </w:rPr>
        <w:t>s</w:t>
      </w:r>
      <w:r w:rsidRPr="00D92B53">
        <w:rPr>
          <w:lang w:val="es-ES"/>
        </w:rPr>
        <w:t>e muestra</w:t>
      </w:r>
      <w:r w:rsidR="000D3DCF" w:rsidRPr="00D92B53">
        <w:rPr>
          <w:lang w:val="es-ES"/>
        </w:rPr>
        <w:t xml:space="preserve">n las predicciones del modelo </w:t>
      </w:r>
      <w:r w:rsidR="00CF47EA" w:rsidRPr="00D92B53">
        <w:rPr>
          <w:lang w:val="es-ES"/>
        </w:rPr>
        <w:t>de este trabajo</w:t>
      </w:r>
      <w:r w:rsidR="000D3DCF" w:rsidRPr="00D92B53">
        <w:rPr>
          <w:lang w:val="es-ES"/>
        </w:rPr>
        <w:t xml:space="preserve"> para</w:t>
      </w:r>
      <w:r w:rsidRPr="00D92B53">
        <w:rPr>
          <w:lang w:val="es-ES"/>
        </w:rPr>
        <w:t xml:space="preserve"> la evolución de la temperatura de la superficie más caliente y la más fría del rodete </w:t>
      </w:r>
      <w:r w:rsidR="00CF47EA" w:rsidRPr="00D92B53">
        <w:rPr>
          <w:lang w:val="es-ES"/>
        </w:rPr>
        <w:t>durante</w:t>
      </w:r>
      <w:r w:rsidRPr="00D92B53">
        <w:rPr>
          <w:lang w:val="es-ES"/>
        </w:rPr>
        <w:t xml:space="preserve"> los periodos de calentamiento y sostenimiento</w:t>
      </w:r>
      <w:r w:rsidR="00AC1343">
        <w:rPr>
          <w:lang w:val="es-ES"/>
        </w:rPr>
        <w:t>,</w:t>
      </w:r>
      <w:r w:rsidR="00273C3D">
        <w:rPr>
          <w:lang w:val="es-ES"/>
        </w:rPr>
        <w:t xml:space="preserve"> para una configuración de tubos radiantes con una cota de separación S=1058 mm (ver Figura 1)</w:t>
      </w:r>
      <w:r w:rsidRPr="00D92B53">
        <w:rPr>
          <w:lang w:val="es-ES"/>
        </w:rPr>
        <w:t>. Cabe mencionar que en la metodología aquí propuesta no es necesario simular el periodo de enfriamiento debido a que en este no existe consumo de energía.</w:t>
      </w:r>
      <w:r w:rsidR="00456138" w:rsidRPr="00D92B53">
        <w:rPr>
          <w:lang w:val="es-ES"/>
        </w:rPr>
        <w:t xml:space="preserve"> En la Figura 3</w:t>
      </w:r>
      <w:r w:rsidR="00CF47EA" w:rsidRPr="00D92B53">
        <w:rPr>
          <w:lang w:val="es-ES"/>
        </w:rPr>
        <w:t>a</w:t>
      </w:r>
      <w:r w:rsidR="00456138" w:rsidRPr="00D92B53">
        <w:rPr>
          <w:lang w:val="es-ES"/>
        </w:rPr>
        <w:t xml:space="preserve"> se observa que el </w:t>
      </w:r>
      <w:r w:rsidR="008F7BC2" w:rsidRPr="00D92B53">
        <w:rPr>
          <w:lang w:val="es-ES"/>
        </w:rPr>
        <w:t>calentamiento</w:t>
      </w:r>
      <w:r w:rsidR="00456138" w:rsidRPr="00D92B53">
        <w:rPr>
          <w:lang w:val="es-ES"/>
        </w:rPr>
        <w:t xml:space="preserve"> de la pieza ocurre a una tasa aproximadamente constante durante las primeras </w:t>
      </w:r>
      <w:r w:rsidR="00344A07" w:rsidRPr="00D92B53">
        <w:rPr>
          <w:lang w:val="es-ES"/>
        </w:rPr>
        <w:t>22</w:t>
      </w:r>
      <w:r w:rsidR="00456138" w:rsidRPr="00D92B53">
        <w:rPr>
          <w:lang w:val="es-ES"/>
        </w:rPr>
        <w:t xml:space="preserve"> horas, cuando se da un periodo de homogenización</w:t>
      </w:r>
      <w:r w:rsidR="00B5102E">
        <w:rPr>
          <w:lang w:val="es-ES"/>
        </w:rPr>
        <w:t xml:space="preserve"> que tiene una duración de alrededor de 3.4 h</w:t>
      </w:r>
      <w:r w:rsidR="00456138" w:rsidRPr="00D92B53">
        <w:rPr>
          <w:lang w:val="es-ES"/>
        </w:rPr>
        <w:t xml:space="preserve">. En la Figura 3b se observa el detalle de dicho </w:t>
      </w:r>
      <w:r w:rsidR="00456138" w:rsidRPr="00D92B53">
        <w:rPr>
          <w:lang w:val="es-ES"/>
        </w:rPr>
        <w:t xml:space="preserve">periodo, el cual comienza cuando se da la diferencia de temperatura máxima </w:t>
      </w:r>
      <w:r w:rsidR="00072877" w:rsidRPr="00D92B53">
        <w:rPr>
          <w:lang w:val="es-ES"/>
        </w:rPr>
        <w:t>admisible</w:t>
      </w:r>
      <w:r w:rsidR="00165D97">
        <w:rPr>
          <w:lang w:val="es-ES"/>
        </w:rPr>
        <w:t xml:space="preserve"> </w:t>
      </w:r>
      <w:proofErr w:type="spellStart"/>
      <w:r w:rsidR="00165D97" w:rsidRPr="00D92B53">
        <w:rPr>
          <w:rFonts w:cs="Times New Roman"/>
          <w:lang w:val="es-ES"/>
        </w:rPr>
        <w:t>Δ</w:t>
      </w:r>
      <w:r w:rsidR="00165D97" w:rsidRPr="00D92B53">
        <w:rPr>
          <w:lang w:val="es-ES"/>
        </w:rPr>
        <w:t>T</w:t>
      </w:r>
      <w:r w:rsidR="00165D97" w:rsidRPr="00D92B53">
        <w:rPr>
          <w:vertAlign w:val="subscript"/>
          <w:lang w:val="es-ES"/>
        </w:rPr>
        <w:t>m</w:t>
      </w:r>
      <w:r w:rsidR="00165D97">
        <w:rPr>
          <w:vertAlign w:val="subscript"/>
          <w:lang w:val="es-ES"/>
        </w:rPr>
        <w:t>ax</w:t>
      </w:r>
      <w:proofErr w:type="spellEnd"/>
      <w:r w:rsidR="00AC1343">
        <w:rPr>
          <w:lang w:val="es-ES"/>
        </w:rPr>
        <w:t>,</w:t>
      </w:r>
      <w:r w:rsidR="00456138" w:rsidRPr="00D92B53">
        <w:rPr>
          <w:lang w:val="es-ES"/>
        </w:rPr>
        <w:t xml:space="preserve"> que en este caso es de 10 °C</w:t>
      </w:r>
      <w:r w:rsidR="00452D65" w:rsidRPr="00D92B53">
        <w:rPr>
          <w:lang w:val="es-ES"/>
        </w:rPr>
        <w:t>.</w:t>
      </w:r>
      <w:r w:rsidR="00624B99" w:rsidRPr="00D92B53">
        <w:rPr>
          <w:lang w:val="es-ES"/>
        </w:rPr>
        <w:t xml:space="preserve"> En dicho instante, </w:t>
      </w:r>
      <w:r w:rsidR="0045755E" w:rsidRPr="00D92B53">
        <w:rPr>
          <w:lang w:val="es-ES"/>
        </w:rPr>
        <w:t xml:space="preserve">se suministra la energía necesaria para mantener la temperatura media de la pieza aproximadamente constante, lo cual permite que </w:t>
      </w:r>
      <w:r w:rsidR="00CF47EA" w:rsidRPr="00D92B53">
        <w:rPr>
          <w:lang w:val="es-ES"/>
        </w:rPr>
        <w:t xml:space="preserve">las temperaturas de todas las superficies del rodete se </w:t>
      </w:r>
      <w:r w:rsidR="00AA3614" w:rsidRPr="00D92B53">
        <w:rPr>
          <w:lang w:val="es-ES"/>
        </w:rPr>
        <w:t>empiecen a</w:t>
      </w:r>
      <w:r w:rsidR="0045755E" w:rsidRPr="00D92B53">
        <w:rPr>
          <w:lang w:val="es-ES"/>
        </w:rPr>
        <w:t xml:space="preserve"> homogeniza</w:t>
      </w:r>
      <w:r w:rsidR="00AA3614" w:rsidRPr="00D92B53">
        <w:rPr>
          <w:lang w:val="es-ES"/>
        </w:rPr>
        <w:t>r</w:t>
      </w:r>
      <w:r w:rsidR="0045755E" w:rsidRPr="00D92B53">
        <w:rPr>
          <w:lang w:val="es-ES"/>
        </w:rPr>
        <w:t xml:space="preserve"> hasta que se alcanza </w:t>
      </w:r>
      <w:r w:rsidR="00AA3614" w:rsidRPr="00D92B53">
        <w:rPr>
          <w:lang w:val="es-ES"/>
        </w:rPr>
        <w:t xml:space="preserve">la diferencia de temperatura mínima entre superficies </w:t>
      </w:r>
      <w:r w:rsidR="0045755E" w:rsidRPr="00D92B53">
        <w:rPr>
          <w:lang w:val="es-ES"/>
        </w:rPr>
        <w:t>de 1 °C</w:t>
      </w:r>
      <w:r w:rsidR="00344A07" w:rsidRPr="00D92B53">
        <w:rPr>
          <w:lang w:val="es-ES"/>
        </w:rPr>
        <w:t xml:space="preserve"> (t=25 h)</w:t>
      </w:r>
      <w:r w:rsidR="00AA3614" w:rsidRPr="00D92B53">
        <w:rPr>
          <w:lang w:val="es-ES"/>
        </w:rPr>
        <w:t xml:space="preserve">. En este instante, </w:t>
      </w:r>
      <w:r w:rsidR="00344A07" w:rsidRPr="00D92B53">
        <w:rPr>
          <w:lang w:val="es-ES"/>
        </w:rPr>
        <w:t xml:space="preserve">el calentamiento de la pieza continúa a la tasa </w:t>
      </w:r>
      <w:r w:rsidR="00AA3614" w:rsidRPr="00D92B53">
        <w:rPr>
          <w:lang w:val="es-ES"/>
        </w:rPr>
        <w:t>establecida por el tratamiento</w:t>
      </w:r>
      <w:r w:rsidR="00344A07" w:rsidRPr="00D92B53">
        <w:rPr>
          <w:lang w:val="es-ES"/>
        </w:rPr>
        <w:t>.</w:t>
      </w:r>
    </w:p>
    <w:p w14:paraId="75D5CA93" w14:textId="77777777" w:rsidR="00273C3D" w:rsidRDefault="00273C3D" w:rsidP="002E2C39">
      <w:pPr>
        <w:rPr>
          <w:lang w:val="es-ES"/>
        </w:rPr>
      </w:pPr>
    </w:p>
    <w:p w14:paraId="45E6F30B" w14:textId="7512CF03" w:rsidR="00401466" w:rsidRDefault="00273C3D" w:rsidP="002E2C39">
      <w:pPr>
        <w:rPr>
          <w:lang w:val="es-ES"/>
        </w:rPr>
      </w:pPr>
      <w:r w:rsidRPr="00D92B53">
        <w:rPr>
          <w:noProof/>
          <w:lang w:val="es-ES"/>
        </w:rPr>
        <mc:AlternateContent>
          <mc:Choice Requires="wps">
            <w:drawing>
              <wp:anchor distT="0" distB="0" distL="114300" distR="114300" simplePos="0" relativeHeight="251658239" behindDoc="0" locked="0" layoutInCell="1" allowOverlap="1" wp14:anchorId="428DACF5" wp14:editId="3FF7D9F1">
                <wp:simplePos x="0" y="0"/>
                <wp:positionH relativeFrom="column">
                  <wp:posOffset>696912</wp:posOffset>
                </wp:positionH>
                <wp:positionV relativeFrom="paragraph">
                  <wp:posOffset>551498</wp:posOffset>
                </wp:positionV>
                <wp:extent cx="304800" cy="292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4800" cy="292100"/>
                        </a:xfrm>
                        <a:prstGeom prst="rect">
                          <a:avLst/>
                        </a:prstGeom>
                        <a:noFill/>
                        <a:ln w="6350">
                          <a:noFill/>
                        </a:ln>
                      </wps:spPr>
                      <wps:txbx>
                        <w:txbxContent>
                          <w:p w14:paraId="57D1AF0E" w14:textId="77777777" w:rsidR="00273C3D" w:rsidRDefault="00273C3D" w:rsidP="00273C3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DACF5" id="Text Box 18" o:spid="_x0000_s1028" type="#_x0000_t202" style="position:absolute;left:0;text-align:left;margin-left:54.85pt;margin-top:43.45pt;width:24pt;height:2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" filled="f" stroked="f" strokeweight=".5pt">
                <v:textbox>
                  <w:txbxContent>
                    <w:p w14:paraId="57D1AF0E" w14:textId="77777777" w:rsidR="00273C3D" w:rsidRDefault="00273C3D" w:rsidP="00273C3D">
                      <w:r>
                        <w:t>a)</w:t>
                      </w:r>
                    </w:p>
                  </w:txbxContent>
                </v:textbox>
              </v:shape>
            </w:pict>
          </mc:Fallback>
        </mc:AlternateContent>
      </w:r>
      <w:r w:rsidRPr="00D92B53">
        <w:rPr>
          <w:noProof/>
          <w:lang w:val="es-ES"/>
        </w:rPr>
        <mc:AlternateContent>
          <mc:Choice Requires="wps">
            <w:drawing>
              <wp:anchor distT="0" distB="0" distL="114300" distR="114300" simplePos="0" relativeHeight="251663360" behindDoc="0" locked="0" layoutInCell="1" allowOverlap="1" wp14:anchorId="51C1A3BA" wp14:editId="06E127DD">
                <wp:simplePos x="0" y="0"/>
                <wp:positionH relativeFrom="column">
                  <wp:posOffset>2063750</wp:posOffset>
                </wp:positionH>
                <wp:positionV relativeFrom="paragraph">
                  <wp:posOffset>600710</wp:posOffset>
                </wp:positionV>
                <wp:extent cx="304800" cy="29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4800" cy="292100"/>
                        </a:xfrm>
                        <a:prstGeom prst="rect">
                          <a:avLst/>
                        </a:prstGeom>
                        <a:noFill/>
                        <a:ln w="6350">
                          <a:noFill/>
                        </a:ln>
                      </wps:spPr>
                      <wps:txbx>
                        <w:txbxContent>
                          <w:p w14:paraId="7AD3DBE0" w14:textId="5083DF44" w:rsidR="00273C3D" w:rsidRDefault="00273C3D" w:rsidP="00273C3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A3BA" id="Text Box 19" o:spid="_x0000_s1029" type="#_x0000_t202" style="position:absolute;left:0;text-align:left;margin-left:162.5pt;margin-top:47.3pt;width:24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" filled="f" stroked="f" strokeweight=".5pt">
                <v:textbox>
                  <w:txbxContent>
                    <w:p w14:paraId="7AD3DBE0" w14:textId="5083DF44" w:rsidR="00273C3D" w:rsidRDefault="00273C3D" w:rsidP="00273C3D">
                      <w:r>
                        <w:t>b)</w:t>
                      </w:r>
                    </w:p>
                  </w:txbxContent>
                </v:textbox>
              </v:shape>
            </w:pict>
          </mc:Fallback>
        </mc:AlternateContent>
      </w:r>
      <w:r w:rsidR="00401466" w:rsidRPr="00D92B53">
        <w:rPr>
          <w:noProof/>
          <w:lang w:val="es-ES"/>
        </w:rPr>
        <w:drawing>
          <wp:inline distT="0" distB="0" distL="0" distR="0" wp14:anchorId="6BECB649" wp14:editId="50280863">
            <wp:extent cx="3076994" cy="130210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4"/>
                    <a:stretch>
                      <a:fillRect/>
                    </a:stretch>
                  </pic:blipFill>
                  <pic:spPr>
                    <a:xfrm>
                      <a:off x="0" y="0"/>
                      <a:ext cx="3108748" cy="1315543"/>
                    </a:xfrm>
                    <a:prstGeom prst="rect">
                      <a:avLst/>
                    </a:prstGeom>
                  </pic:spPr>
                </pic:pic>
              </a:graphicData>
            </a:graphic>
          </wp:inline>
        </w:drawing>
      </w:r>
    </w:p>
    <w:p w14:paraId="083BF947" w14:textId="17AAAFAF" w:rsidR="009B4D5F" w:rsidRPr="00D92B53" w:rsidRDefault="00456138" w:rsidP="002E2C39">
      <w:pPr>
        <w:rPr>
          <w:lang w:val="es-ES"/>
        </w:rPr>
      </w:pPr>
      <w:r w:rsidRPr="00D92B53">
        <w:rPr>
          <w:lang w:val="es-ES"/>
        </w:rPr>
        <w:t xml:space="preserve">Figura 3. </w:t>
      </w:r>
      <w:r w:rsidR="00CF47EA" w:rsidRPr="00D92B53">
        <w:rPr>
          <w:lang w:val="es-ES"/>
        </w:rPr>
        <w:t xml:space="preserve">Predicciones </w:t>
      </w:r>
      <w:r w:rsidR="007F7788" w:rsidRPr="00D92B53">
        <w:rPr>
          <w:lang w:val="es-ES"/>
        </w:rPr>
        <w:t xml:space="preserve">del modelo para una separación </w:t>
      </w:r>
      <w:r w:rsidR="00410EBF">
        <w:rPr>
          <w:lang w:val="es-ES"/>
        </w:rPr>
        <w:t xml:space="preserve">S=1058 </w:t>
      </w:r>
      <w:proofErr w:type="spellStart"/>
      <w:r w:rsidR="00410EBF">
        <w:rPr>
          <w:lang w:val="es-ES"/>
        </w:rPr>
        <w:t>mm</w:t>
      </w:r>
      <w:r w:rsidR="007F7788" w:rsidRPr="00D92B53">
        <w:rPr>
          <w:lang w:val="es-ES"/>
        </w:rPr>
        <w:t>.</w:t>
      </w:r>
      <w:proofErr w:type="spellEnd"/>
    </w:p>
    <w:p w14:paraId="7E4C1E13" w14:textId="77777777" w:rsidR="003549D6" w:rsidRPr="00D92B53" w:rsidRDefault="003549D6" w:rsidP="002E2C39">
      <w:pPr>
        <w:rPr>
          <w:lang w:val="es-ES"/>
        </w:rPr>
      </w:pPr>
    </w:p>
    <w:p w14:paraId="4B940936" w14:textId="5F806C09" w:rsidR="0014667B" w:rsidRPr="00D92B53" w:rsidRDefault="00344A07" w:rsidP="002E2C39">
      <w:pPr>
        <w:rPr>
          <w:lang w:val="es-ES"/>
        </w:rPr>
      </w:pPr>
      <w:r w:rsidRPr="00D92B53">
        <w:rPr>
          <w:lang w:val="es-ES"/>
        </w:rPr>
        <w:t xml:space="preserve">Ahora bien, </w:t>
      </w:r>
      <w:r w:rsidR="00DD38F6">
        <w:rPr>
          <w:lang w:val="es-ES"/>
        </w:rPr>
        <w:t>considerando</w:t>
      </w:r>
      <w:r w:rsidR="00DD38F6" w:rsidRPr="00D92B53">
        <w:rPr>
          <w:lang w:val="es-ES"/>
        </w:rPr>
        <w:t xml:space="preserve"> </w:t>
      </w:r>
      <w:r w:rsidRPr="00D92B53">
        <w:rPr>
          <w:lang w:val="es-ES"/>
        </w:rPr>
        <w:t>una variación de la ubicación de los tubos radiantes</w:t>
      </w:r>
      <w:r w:rsidR="00DD38F6">
        <w:rPr>
          <w:lang w:val="es-ES"/>
        </w:rPr>
        <w:t>, p</w:t>
      </w:r>
      <w:r w:rsidRPr="00D92B53">
        <w:rPr>
          <w:lang w:val="es-ES"/>
        </w:rPr>
        <w:t>or ejemplo,</w:t>
      </w:r>
      <w:r w:rsidR="00050DAE">
        <w:rPr>
          <w:lang w:val="es-ES"/>
        </w:rPr>
        <w:t xml:space="preserve"> </w:t>
      </w:r>
      <w:r w:rsidR="00DD38F6">
        <w:rPr>
          <w:lang w:val="es-ES"/>
        </w:rPr>
        <w:t>si se acercan los tubos radiantes a la pieza para un S=</w:t>
      </w:r>
      <w:r w:rsidR="007F7788" w:rsidRPr="00D92B53">
        <w:rPr>
          <w:lang w:val="es-ES"/>
        </w:rPr>
        <w:t>703 mm</w:t>
      </w:r>
      <w:r w:rsidR="004B541A" w:rsidRPr="00D92B53">
        <w:rPr>
          <w:lang w:val="es-ES"/>
        </w:rPr>
        <w:t xml:space="preserve"> mejorando la irradiación hacia la misma, como se ve en la Figura 4</w:t>
      </w:r>
      <w:r w:rsidR="00307CAB">
        <w:rPr>
          <w:lang w:val="es-ES"/>
        </w:rPr>
        <w:t>, a</w:t>
      </w:r>
      <w:r w:rsidR="00FF5EEC" w:rsidRPr="00D92B53">
        <w:rPr>
          <w:lang w:val="es-ES"/>
        </w:rPr>
        <w:t>parecen dos periodos de homogenizació</w:t>
      </w:r>
      <w:r w:rsidR="00B326E0">
        <w:rPr>
          <w:lang w:val="es-ES"/>
        </w:rPr>
        <w:t>n</w:t>
      </w:r>
      <w:r w:rsidR="00FF5EEC" w:rsidRPr="00D92B53">
        <w:rPr>
          <w:lang w:val="es-ES"/>
        </w:rPr>
        <w:t xml:space="preserve"> </w:t>
      </w:r>
      <w:r w:rsidR="00B326E0">
        <w:rPr>
          <w:lang w:val="es-ES"/>
        </w:rPr>
        <w:t>(</w:t>
      </w:r>
      <w:r w:rsidR="00FF5EEC" w:rsidRPr="00E25D9C">
        <w:rPr>
          <w:lang w:val="es-ES"/>
        </w:rPr>
        <w:t xml:space="preserve">uno a las </w:t>
      </w:r>
      <w:r w:rsidR="007F7788" w:rsidRPr="00E25D9C">
        <w:rPr>
          <w:lang w:val="es-ES"/>
        </w:rPr>
        <w:t>11</w:t>
      </w:r>
      <w:r w:rsidR="00FF5EEC" w:rsidRPr="00E25D9C">
        <w:rPr>
          <w:lang w:val="es-ES"/>
        </w:rPr>
        <w:t xml:space="preserve"> h de </w:t>
      </w:r>
      <w:r w:rsidR="00307CAB">
        <w:rPr>
          <w:lang w:val="es-ES"/>
        </w:rPr>
        <w:t>tratamiento</w:t>
      </w:r>
      <w:r w:rsidR="00307CAB" w:rsidRPr="00E25D9C">
        <w:rPr>
          <w:lang w:val="es-ES"/>
        </w:rPr>
        <w:t xml:space="preserve"> </w:t>
      </w:r>
      <w:r w:rsidR="00FF5EEC" w:rsidRPr="00E25D9C">
        <w:rPr>
          <w:lang w:val="es-ES"/>
        </w:rPr>
        <w:t xml:space="preserve">y otro a las </w:t>
      </w:r>
      <w:r w:rsidR="007F7788" w:rsidRPr="00E25D9C">
        <w:rPr>
          <w:lang w:val="es-ES"/>
        </w:rPr>
        <w:t>2</w:t>
      </w:r>
      <w:r w:rsidR="00E25D9C" w:rsidRPr="00E25D9C">
        <w:rPr>
          <w:lang w:val="es-ES"/>
        </w:rPr>
        <w:t>6</w:t>
      </w:r>
      <w:r w:rsidR="00FF5EEC" w:rsidRPr="00E25D9C">
        <w:rPr>
          <w:lang w:val="es-ES"/>
        </w:rPr>
        <w:t xml:space="preserve"> h</w:t>
      </w:r>
      <w:r w:rsidR="00B326E0">
        <w:rPr>
          <w:lang w:val="es-ES"/>
        </w:rPr>
        <w:t>)</w:t>
      </w:r>
      <w:r w:rsidR="002352E9">
        <w:rPr>
          <w:lang w:val="es-ES"/>
        </w:rPr>
        <w:t xml:space="preserve"> con duraciones de </w:t>
      </w:r>
      <w:r w:rsidR="00B326E0">
        <w:rPr>
          <w:lang w:val="es-ES"/>
        </w:rPr>
        <w:t xml:space="preserve">aproximadamente 4 horas cada uno, </w:t>
      </w:r>
      <w:r w:rsidR="00FF5EEC" w:rsidRPr="00E25D9C">
        <w:rPr>
          <w:lang w:val="es-ES"/>
        </w:rPr>
        <w:t>lo cual es prueba de que la homogeneidad térmica empeoró</w:t>
      </w:r>
      <w:r w:rsidR="00FF5EEC" w:rsidRPr="00D92B53">
        <w:rPr>
          <w:lang w:val="es-ES"/>
        </w:rPr>
        <w:t xml:space="preserve"> en comparación al caso de la Figura 3.</w:t>
      </w:r>
    </w:p>
    <w:p w14:paraId="41AA9B4A" w14:textId="49144FC2" w:rsidR="004751B8" w:rsidRPr="00D92B53" w:rsidRDefault="004751B8" w:rsidP="002E2C39">
      <w:pPr>
        <w:rPr>
          <w:lang w:val="es-ES"/>
        </w:rPr>
      </w:pPr>
    </w:p>
    <w:p w14:paraId="2B449234" w14:textId="00A9AEBC" w:rsidR="004751B8" w:rsidRPr="00D92B53" w:rsidRDefault="004751B8" w:rsidP="002E2C39">
      <w:pPr>
        <w:rPr>
          <w:lang w:val="es-ES"/>
        </w:rPr>
      </w:pPr>
    </w:p>
    <w:p w14:paraId="08A10D9C" w14:textId="299EF3C3" w:rsidR="004751B8" w:rsidRPr="00D92B53" w:rsidRDefault="004751B8" w:rsidP="002E2C39">
      <w:pPr>
        <w:rPr>
          <w:lang w:val="es-ES"/>
        </w:rPr>
      </w:pPr>
      <w:r w:rsidRPr="00D92B53">
        <w:rPr>
          <w:noProof/>
          <w:lang w:val="es-ES"/>
        </w:rPr>
        <w:drawing>
          <wp:inline distT="0" distB="0" distL="0" distR="0" wp14:anchorId="645B8487" wp14:editId="06A579A0">
            <wp:extent cx="2773045" cy="2079625"/>
            <wp:effectExtent l="0" t="0" r="0" b="0"/>
            <wp:docPr id="20" name="Content Placeholder 19" descr="Chart, line chart&#10;&#10;Description automatically generated">
              <a:extLst xmlns:a="http://schemas.openxmlformats.org/drawingml/2006/main">
                <a:ext uri="{FF2B5EF4-FFF2-40B4-BE49-F238E27FC236}">
                  <a16:creationId xmlns:a16="http://schemas.microsoft.com/office/drawing/2014/main" id="{83E87F43-4F2A-4016-A839-BE548D89FB9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 name="Content Placeholder 19" descr="Chart, line chart&#10;&#10;Description automatically generated">
                      <a:extLst>
                        <a:ext uri="{FF2B5EF4-FFF2-40B4-BE49-F238E27FC236}">
                          <a16:creationId xmlns:a16="http://schemas.microsoft.com/office/drawing/2014/main" id="{83E87F43-4F2A-4016-A839-BE548D89FB98}"/>
                        </a:ext>
                      </a:extLst>
                    </pic:cNvPr>
                    <pic:cNvPicPr>
                      <a:picLocks noGrp="1" noChangeAspect="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773045" cy="2079625"/>
                    </a:xfrm>
                    <a:prstGeom prst="rect">
                      <a:avLst/>
                    </a:prstGeom>
                  </pic:spPr>
                </pic:pic>
              </a:graphicData>
            </a:graphic>
          </wp:inline>
        </w:drawing>
      </w:r>
    </w:p>
    <w:p w14:paraId="225C3D97" w14:textId="34CD12E5" w:rsidR="007F7788" w:rsidRPr="00D92B53" w:rsidRDefault="00E240AA" w:rsidP="007F7788">
      <w:pPr>
        <w:rPr>
          <w:lang w:val="es-ES"/>
        </w:rPr>
      </w:pPr>
      <w:r w:rsidRPr="00D92B53">
        <w:rPr>
          <w:lang w:val="es-ES"/>
        </w:rPr>
        <w:t xml:space="preserve">Figura 4. </w:t>
      </w:r>
      <w:r w:rsidR="007F7788" w:rsidRPr="00D92B53">
        <w:rPr>
          <w:lang w:val="es-ES"/>
        </w:rPr>
        <w:t xml:space="preserve">Predicciones del modelo para una separación </w:t>
      </w:r>
      <w:r w:rsidR="00410EBF">
        <w:rPr>
          <w:lang w:val="es-ES"/>
        </w:rPr>
        <w:t>S=</w:t>
      </w:r>
      <w:r w:rsidR="007F7788" w:rsidRPr="00D92B53">
        <w:rPr>
          <w:lang w:val="es-ES"/>
        </w:rPr>
        <w:t xml:space="preserve">703 </w:t>
      </w:r>
      <w:proofErr w:type="spellStart"/>
      <w:r w:rsidR="007F7788" w:rsidRPr="00D92B53">
        <w:rPr>
          <w:lang w:val="es-ES"/>
        </w:rPr>
        <w:t>mm.</w:t>
      </w:r>
      <w:proofErr w:type="spellEnd"/>
    </w:p>
    <w:p w14:paraId="51FA49B8" w14:textId="47B39695" w:rsidR="004751B8" w:rsidRPr="00D92B53" w:rsidRDefault="004751B8" w:rsidP="002E2C39">
      <w:pPr>
        <w:rPr>
          <w:lang w:val="es-ES"/>
        </w:rPr>
      </w:pPr>
    </w:p>
    <w:p w14:paraId="43E4FDBC" w14:textId="51A1C310" w:rsidR="00E240AA" w:rsidRPr="00D92B53" w:rsidRDefault="00307CAB" w:rsidP="002E2C39">
      <w:pPr>
        <w:rPr>
          <w:lang w:val="es-ES"/>
        </w:rPr>
      </w:pPr>
      <w:r>
        <w:rPr>
          <w:lang w:val="es-ES"/>
        </w:rPr>
        <w:t>E</w:t>
      </w:r>
      <w:r w:rsidR="00E240AA" w:rsidRPr="00D92B53">
        <w:rPr>
          <w:lang w:val="es-ES"/>
        </w:rPr>
        <w:t>n la Figura 5</w:t>
      </w:r>
      <w:r w:rsidR="007A74FA" w:rsidRPr="00D92B53">
        <w:rPr>
          <w:lang w:val="es-ES"/>
        </w:rPr>
        <w:t xml:space="preserve"> se observan los perfiles de potencia para las separaciones de 1058 mm y 703 </w:t>
      </w:r>
      <w:proofErr w:type="spellStart"/>
      <w:r w:rsidR="007A74FA" w:rsidRPr="00D92B53">
        <w:rPr>
          <w:lang w:val="es-ES"/>
        </w:rPr>
        <w:t>mm.</w:t>
      </w:r>
      <w:proofErr w:type="spellEnd"/>
      <w:r w:rsidR="007A74FA" w:rsidRPr="00D92B53">
        <w:rPr>
          <w:lang w:val="es-ES"/>
        </w:rPr>
        <w:t xml:space="preserve"> En esta</w:t>
      </w:r>
      <w:r w:rsidR="008F7BC2" w:rsidRPr="00D92B53">
        <w:rPr>
          <w:lang w:val="es-ES"/>
        </w:rPr>
        <w:t>s</w:t>
      </w:r>
      <w:r w:rsidR="007A74FA" w:rsidRPr="00D92B53">
        <w:rPr>
          <w:lang w:val="es-ES"/>
        </w:rPr>
        <w:t xml:space="preserve"> curvas se </w:t>
      </w:r>
      <w:r w:rsidR="007F7788" w:rsidRPr="00D92B53">
        <w:rPr>
          <w:lang w:val="es-ES"/>
        </w:rPr>
        <w:t>ve</w:t>
      </w:r>
      <w:r w:rsidR="007A74FA" w:rsidRPr="00D92B53">
        <w:rPr>
          <w:lang w:val="es-ES"/>
        </w:rPr>
        <w:t xml:space="preserve"> que existen algunas caídas abruptas de potencia, la</w:t>
      </w:r>
      <w:r w:rsidR="007F7788" w:rsidRPr="00D92B53">
        <w:rPr>
          <w:lang w:val="es-ES"/>
        </w:rPr>
        <w:t>s</w:t>
      </w:r>
      <w:r w:rsidR="007A74FA" w:rsidRPr="00D92B53">
        <w:rPr>
          <w:lang w:val="es-ES"/>
        </w:rPr>
        <w:t xml:space="preserve"> cuales </w:t>
      </w:r>
      <w:r w:rsidR="008F7BC2" w:rsidRPr="00D92B53">
        <w:rPr>
          <w:lang w:val="es-ES"/>
        </w:rPr>
        <w:t>corresponden</w:t>
      </w:r>
      <w:r w:rsidR="007A74FA" w:rsidRPr="00D92B53">
        <w:rPr>
          <w:lang w:val="es-ES"/>
        </w:rPr>
        <w:t xml:space="preserve"> a los períodos de homogenización. No obstante, sin tener en cuenta dichos periodos, la potencia suministrada es creciente con el tiempo debido a que las pérdidas energéticas con </w:t>
      </w:r>
      <w:r w:rsidR="007A74FA" w:rsidRPr="00D92B53">
        <w:rPr>
          <w:lang w:val="es-ES"/>
        </w:rPr>
        <w:lastRenderedPageBreak/>
        <w:t>los alrededores aumentan con el incremento d</w:t>
      </w:r>
      <w:r w:rsidR="005D2B95" w:rsidRPr="00D92B53">
        <w:rPr>
          <w:lang w:val="es-ES"/>
        </w:rPr>
        <w:t xml:space="preserve">e </w:t>
      </w:r>
      <w:r w:rsidR="007A74FA" w:rsidRPr="00D92B53">
        <w:rPr>
          <w:lang w:val="es-ES"/>
        </w:rPr>
        <w:t>la temperatura.</w:t>
      </w:r>
      <w:r w:rsidR="005D2B95" w:rsidRPr="00D92B53">
        <w:rPr>
          <w:lang w:val="es-ES"/>
        </w:rPr>
        <w:t xml:space="preserve"> </w:t>
      </w:r>
    </w:p>
    <w:p w14:paraId="012B1806" w14:textId="3D542B71" w:rsidR="004751B8" w:rsidRPr="00D92B53" w:rsidRDefault="004751B8" w:rsidP="002E2C39">
      <w:pPr>
        <w:rPr>
          <w:lang w:val="es-ES"/>
        </w:rPr>
      </w:pPr>
    </w:p>
    <w:p w14:paraId="08978F99" w14:textId="53BDB23F" w:rsidR="004751B8" w:rsidRPr="00D92B53" w:rsidRDefault="00E25D9C" w:rsidP="002E2C39">
      <w:pPr>
        <w:rPr>
          <w:lang w:val="es-ES"/>
        </w:rPr>
      </w:pPr>
      <w:r>
        <w:rPr>
          <w:noProof/>
        </w:rPr>
        <w:drawing>
          <wp:inline distT="0" distB="0" distL="0" distR="0" wp14:anchorId="62899DAC" wp14:editId="315F01CC">
            <wp:extent cx="2773045" cy="207962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3045" cy="2079625"/>
                    </a:xfrm>
                    <a:prstGeom prst="rect">
                      <a:avLst/>
                    </a:prstGeom>
                    <a:noFill/>
                    <a:ln>
                      <a:noFill/>
                    </a:ln>
                  </pic:spPr>
                </pic:pic>
              </a:graphicData>
            </a:graphic>
          </wp:inline>
        </w:drawing>
      </w:r>
    </w:p>
    <w:p w14:paraId="35F2CA41" w14:textId="77777777" w:rsidR="005D2B95" w:rsidRPr="00D92B53" w:rsidRDefault="005D2B95" w:rsidP="002E2C39">
      <w:pPr>
        <w:rPr>
          <w:lang w:val="es-ES"/>
        </w:rPr>
      </w:pPr>
    </w:p>
    <w:p w14:paraId="1E6E3E15" w14:textId="10B36D83" w:rsidR="005D2B95" w:rsidRPr="00D92B53" w:rsidRDefault="005D2B95" w:rsidP="002E2C39">
      <w:pPr>
        <w:rPr>
          <w:lang w:val="es-ES"/>
        </w:rPr>
      </w:pPr>
      <w:r w:rsidRPr="00D92B53">
        <w:rPr>
          <w:lang w:val="es-ES"/>
        </w:rPr>
        <w:t xml:space="preserve">Figura 5. </w:t>
      </w:r>
      <w:r w:rsidR="007F7788" w:rsidRPr="00D92B53">
        <w:rPr>
          <w:lang w:val="es-ES"/>
        </w:rPr>
        <w:t>Predicciones de potencia suministrada para diferentes configuraciones.</w:t>
      </w:r>
    </w:p>
    <w:p w14:paraId="54C7BBB2" w14:textId="77777777" w:rsidR="005D2B95" w:rsidRPr="00D92B53" w:rsidRDefault="005D2B95" w:rsidP="002E2C39">
      <w:pPr>
        <w:rPr>
          <w:lang w:val="es-ES"/>
        </w:rPr>
      </w:pPr>
    </w:p>
    <w:p w14:paraId="331BB9D8" w14:textId="35E02C62" w:rsidR="002840E7" w:rsidRPr="00D92B53" w:rsidRDefault="005D2B95" w:rsidP="002E2C39">
      <w:pPr>
        <w:rPr>
          <w:lang w:val="es-ES"/>
        </w:rPr>
      </w:pPr>
      <w:r w:rsidRPr="00D92B53">
        <w:rPr>
          <w:lang w:val="es-ES"/>
        </w:rPr>
        <w:t>Un comportamiento interesante que podemos observar en esta figura es que</w:t>
      </w:r>
      <w:r w:rsidR="00DA6704" w:rsidRPr="00D92B53">
        <w:rPr>
          <w:lang w:val="es-ES"/>
        </w:rPr>
        <w:t xml:space="preserve"> para la configuración con mejor irradiación (Separación=703 mm)</w:t>
      </w:r>
      <w:r w:rsidR="00B45203" w:rsidRPr="00D92B53">
        <w:rPr>
          <w:lang w:val="es-ES"/>
        </w:rPr>
        <w:t>,</w:t>
      </w:r>
      <w:r w:rsidR="00DA6704" w:rsidRPr="00D92B53">
        <w:rPr>
          <w:lang w:val="es-ES"/>
        </w:rPr>
        <w:t xml:space="preserve"> el suministro de potencia siempre está por debajo que el de la configuración con separación=1058 mm para el mismo instante del proceso (exceptuando, claramente, los periodos de homogenización). Esto se debe a que una mejor irradiación a la pieza implica un menor requerimiento energético para obtener una tasa de calentamiento dada. No obstante, la configuración con mejor </w:t>
      </w:r>
      <w:r w:rsidR="000E2765" w:rsidRPr="00D92B53">
        <w:rPr>
          <w:lang w:val="es-ES"/>
        </w:rPr>
        <w:t>irradiación</w:t>
      </w:r>
      <w:r w:rsidR="00DA6704" w:rsidRPr="00D92B53">
        <w:rPr>
          <w:lang w:val="es-ES"/>
        </w:rPr>
        <w:t xml:space="preserve"> requiere que el tiempo total de proceso sea mayor debido a que </w:t>
      </w:r>
      <w:r w:rsidR="000E2765" w:rsidRPr="00D92B53">
        <w:rPr>
          <w:lang w:val="es-ES"/>
        </w:rPr>
        <w:t>son necesarios</w:t>
      </w:r>
      <w:r w:rsidR="00DA6704" w:rsidRPr="00D92B53">
        <w:rPr>
          <w:lang w:val="es-ES"/>
        </w:rPr>
        <w:t xml:space="preserve"> más periodos de homogenización.</w:t>
      </w:r>
      <w:r w:rsidR="00AA3614" w:rsidRPr="00D92B53">
        <w:rPr>
          <w:lang w:val="es-ES"/>
        </w:rPr>
        <w:t xml:space="preserve"> En </w:t>
      </w:r>
      <w:r w:rsidR="002A1A7F">
        <w:rPr>
          <w:lang w:val="es-ES"/>
        </w:rPr>
        <w:t>consecuencia</w:t>
      </w:r>
      <w:r w:rsidR="00AA3614" w:rsidRPr="00D92B53">
        <w:rPr>
          <w:lang w:val="es-ES"/>
        </w:rPr>
        <w:t>, la mejor irradiación de la pieza implica tiempos de proceso mayores y suministro de potencia menores</w:t>
      </w:r>
      <w:r w:rsidR="00AE3701" w:rsidRPr="00D92B53">
        <w:rPr>
          <w:lang w:val="es-ES"/>
        </w:rPr>
        <w:t xml:space="preserve">, lo cual </w:t>
      </w:r>
      <w:r w:rsidR="002A1A7F">
        <w:rPr>
          <w:lang w:val="es-ES"/>
        </w:rPr>
        <w:t>implica</w:t>
      </w:r>
      <w:r w:rsidR="00AE3701" w:rsidRPr="00D92B53">
        <w:rPr>
          <w:lang w:val="es-ES"/>
        </w:rPr>
        <w:t xml:space="preserve"> que existe una configuración geométrica que permita simultáneamente tiempos de proceso y suministros de potencia </w:t>
      </w:r>
      <w:r w:rsidR="003512F5">
        <w:rPr>
          <w:lang w:val="es-ES"/>
        </w:rPr>
        <w:t>óptimos</w:t>
      </w:r>
      <w:r w:rsidR="00AE3701" w:rsidRPr="00D92B53">
        <w:rPr>
          <w:lang w:val="es-ES"/>
        </w:rPr>
        <w:t>.</w:t>
      </w:r>
      <w:r w:rsidR="00971B1B" w:rsidRPr="00D92B53">
        <w:rPr>
          <w:lang w:val="es-ES"/>
        </w:rPr>
        <w:t xml:space="preserve"> Ahora, si analizamos la energía total consumida en el tratamiento, tenemos que esta se puede calcular a partir de la siguiente expresión</w:t>
      </w:r>
    </w:p>
    <w:p w14:paraId="4CB14997" w14:textId="48610EE8" w:rsidR="002840E7" w:rsidRPr="00D92B53" w:rsidRDefault="002840E7" w:rsidP="002E2C39">
      <w:pPr>
        <w:rPr>
          <w:lang w:val="es-ES"/>
        </w:rPr>
      </w:pPr>
    </w:p>
    <w:p w14:paraId="4E85A715" w14:textId="797E97D9" w:rsidR="002840E7" w:rsidRPr="00D92B53" w:rsidRDefault="002840E7" w:rsidP="002E2C39">
      <w:pPr>
        <w:rPr>
          <w:lang w:val="es-ES"/>
        </w:rPr>
      </w:pPr>
      <m:oMath>
        <m:r>
          <w:rPr>
            <w:rFonts w:ascii="Cambria Math" w:hAnsi="Cambria Math"/>
            <w:lang w:val="es-ES"/>
          </w:rPr>
          <m:t>E=</m:t>
        </m:r>
        <m:nary>
          <m:naryPr>
            <m:limLoc m:val="subSup"/>
            <m:ctrlPr>
              <w:rPr>
                <w:rFonts w:ascii="Cambria Math" w:hAnsi="Cambria Math"/>
                <w:i/>
                <w:iCs/>
                <w:lang w:val="es-ES"/>
              </w:rPr>
            </m:ctrlPr>
          </m:naryPr>
          <m:sub>
            <m:r>
              <m:rPr>
                <m:sty m:val="p"/>
              </m:rPr>
              <w:rPr>
                <w:rFonts w:ascii="Cambria Math" w:hAnsi="Cambria Math"/>
                <w:lang w:val="es-ES"/>
              </w:rPr>
              <m:t>0</m:t>
            </m:r>
          </m:sub>
          <m:sup>
            <m:sSub>
              <m:sSubPr>
                <m:ctrlPr>
                  <w:rPr>
                    <w:rFonts w:ascii="Cambria Math" w:hAnsi="Cambria Math"/>
                    <w:i/>
                    <w:iCs/>
                    <w:lang w:val="es-ES"/>
                  </w:rPr>
                </m:ctrlPr>
              </m:sSubPr>
              <m:e>
                <m:r>
                  <w:rPr>
                    <w:rFonts w:ascii="Cambria Math" w:hAnsi="Cambria Math"/>
                    <w:lang w:val="es-ES"/>
                  </w:rPr>
                  <m:t>t</m:t>
                </m:r>
              </m:e>
              <m:sub>
                <m:r>
                  <w:rPr>
                    <w:rFonts w:ascii="Cambria Math" w:hAnsi="Cambria Math"/>
                    <w:lang w:val="es-ES"/>
                  </w:rPr>
                  <m:t>final</m:t>
                </m:r>
              </m:sub>
            </m:sSub>
          </m:sup>
          <m:e>
            <m:acc>
              <m:accPr>
                <m:chr m:val="̇"/>
                <m:ctrlPr>
                  <w:rPr>
                    <w:rFonts w:ascii="Cambria Math" w:hAnsi="Cambria Math"/>
                    <w:i/>
                    <w:iCs/>
                    <w:lang w:val="es-ES"/>
                  </w:rPr>
                </m:ctrlPr>
              </m:accPr>
              <m:e>
                <m:r>
                  <w:rPr>
                    <w:rFonts w:ascii="Cambria Math" w:hAnsi="Cambria Math"/>
                    <w:lang w:val="es-ES"/>
                  </w:rPr>
                  <m:t>W</m:t>
                </m:r>
              </m:e>
            </m:acc>
            <m:r>
              <w:rPr>
                <w:rFonts w:ascii="Cambria Math" w:hAnsi="Cambria Math"/>
                <w:lang w:val="es-ES"/>
              </w:rPr>
              <m:t>dt</m:t>
            </m:r>
          </m:e>
        </m:nary>
      </m:oMath>
      <w:r w:rsidR="00156ADE" w:rsidRPr="00D92B53">
        <w:rPr>
          <w:rFonts w:eastAsiaTheme="minorEastAsia"/>
          <w:iCs/>
          <w:lang w:val="es-ES"/>
        </w:rPr>
        <w:t xml:space="preserve">       (7)</w:t>
      </w:r>
    </w:p>
    <w:p w14:paraId="31BD808A" w14:textId="33B1D0DC" w:rsidR="005D2B95" w:rsidRPr="00D92B53" w:rsidRDefault="005D2B95" w:rsidP="002E2C39">
      <w:pPr>
        <w:rPr>
          <w:lang w:val="es-ES"/>
        </w:rPr>
      </w:pPr>
    </w:p>
    <w:p w14:paraId="1650AECA" w14:textId="2A52447A" w:rsidR="00655F9A" w:rsidRDefault="002840E7" w:rsidP="002E2C39">
      <w:pPr>
        <w:rPr>
          <w:lang w:val="es-ES"/>
        </w:rPr>
      </w:pPr>
      <w:r w:rsidRPr="00D92B53">
        <w:rPr>
          <w:lang w:val="es-ES"/>
        </w:rPr>
        <w:t>Con base en ecuación</w:t>
      </w:r>
      <w:r w:rsidR="00775A7A">
        <w:rPr>
          <w:lang w:val="es-ES"/>
        </w:rPr>
        <w:t xml:space="preserve"> </w:t>
      </w:r>
      <w:r w:rsidR="00ED6FFE">
        <w:rPr>
          <w:lang w:val="es-ES"/>
        </w:rPr>
        <w:t>(7),</w:t>
      </w:r>
      <w:r w:rsidRPr="00D92B53">
        <w:rPr>
          <w:lang w:val="es-ES"/>
        </w:rPr>
        <w:t xml:space="preserve"> es claro que</w:t>
      </w:r>
      <w:r w:rsidR="00775A7A">
        <w:rPr>
          <w:lang w:val="es-ES"/>
        </w:rPr>
        <w:t xml:space="preserve"> la</w:t>
      </w:r>
      <w:r w:rsidRPr="00D92B53">
        <w:rPr>
          <w:lang w:val="es-ES"/>
        </w:rPr>
        <w:t xml:space="preserve"> energía térmica consumida en el proceso no es más que </w:t>
      </w:r>
      <w:r w:rsidR="004A4071" w:rsidRPr="00D92B53">
        <w:rPr>
          <w:lang w:val="es-ES"/>
        </w:rPr>
        <w:t>el área</w:t>
      </w:r>
      <w:r w:rsidRPr="00D92B53">
        <w:rPr>
          <w:lang w:val="es-ES"/>
        </w:rPr>
        <w:t xml:space="preserve"> bajo la curva de </w:t>
      </w:r>
      <w:r w:rsidR="004A4071" w:rsidRPr="00D92B53">
        <w:rPr>
          <w:lang w:val="es-ES"/>
        </w:rPr>
        <w:t>potencia que se presenta en la Figura 5</w:t>
      </w:r>
      <w:r w:rsidRPr="00D92B53">
        <w:rPr>
          <w:lang w:val="es-ES"/>
        </w:rPr>
        <w:t xml:space="preserve">. </w:t>
      </w:r>
      <w:r w:rsidR="00017EAC" w:rsidRPr="00D92B53">
        <w:rPr>
          <w:lang w:val="es-ES"/>
        </w:rPr>
        <w:t>De esta manera, vemos que una mejor irradiación</w:t>
      </w:r>
      <w:r w:rsidR="00522232" w:rsidRPr="00D92B53">
        <w:rPr>
          <w:lang w:val="es-ES"/>
        </w:rPr>
        <w:t xml:space="preserve"> asociada a una mayor cercanía de los tubos radiantes a la pieza</w:t>
      </w:r>
      <w:r w:rsidR="00017EAC" w:rsidRPr="00D92B53">
        <w:rPr>
          <w:lang w:val="es-ES"/>
        </w:rPr>
        <w:t xml:space="preserve"> implica una menor “altura” de</w:t>
      </w:r>
      <w:r w:rsidR="00522232" w:rsidRPr="00D92B53">
        <w:rPr>
          <w:lang w:val="es-ES"/>
        </w:rPr>
        <w:t>l polígono formado por la curva</w:t>
      </w:r>
      <w:r w:rsidR="00017EAC" w:rsidRPr="00D92B53">
        <w:rPr>
          <w:lang w:val="es-ES"/>
        </w:rPr>
        <w:t xml:space="preserve"> </w:t>
      </w:r>
      <w:r w:rsidR="00E95657">
        <w:rPr>
          <w:lang w:val="es-ES"/>
        </w:rPr>
        <w:t>Potencia</w:t>
      </w:r>
      <w:r w:rsidR="00017EAC" w:rsidRPr="00D92B53">
        <w:rPr>
          <w:lang w:val="es-ES"/>
        </w:rPr>
        <w:t xml:space="preserve"> vs t</w:t>
      </w:r>
      <w:r w:rsidR="00E95657">
        <w:rPr>
          <w:lang w:val="es-ES"/>
        </w:rPr>
        <w:t>iempo</w:t>
      </w:r>
      <w:r w:rsidR="00522232" w:rsidRPr="00D92B53">
        <w:rPr>
          <w:lang w:val="es-ES"/>
        </w:rPr>
        <w:t>;</w:t>
      </w:r>
      <w:r w:rsidR="00017EAC" w:rsidRPr="00D92B53">
        <w:rPr>
          <w:lang w:val="es-ES"/>
        </w:rPr>
        <w:t xml:space="preserve"> sin </w:t>
      </w:r>
      <w:r w:rsidR="00AA3614" w:rsidRPr="00D92B53">
        <w:rPr>
          <w:lang w:val="es-ES"/>
        </w:rPr>
        <w:t>embargo,</w:t>
      </w:r>
      <w:r w:rsidR="00017EAC" w:rsidRPr="00D92B53">
        <w:rPr>
          <w:lang w:val="es-ES"/>
        </w:rPr>
        <w:t xml:space="preserve"> también implica un “alargamiento horizontal” d</w:t>
      </w:r>
      <w:r w:rsidR="00522232" w:rsidRPr="00D92B53">
        <w:rPr>
          <w:lang w:val="es-ES"/>
        </w:rPr>
        <w:t>el mismo</w:t>
      </w:r>
      <w:r w:rsidR="0040792E" w:rsidRPr="00D92B53">
        <w:rPr>
          <w:lang w:val="es-ES"/>
        </w:rPr>
        <w:t xml:space="preserve">. En tal sentido, se concluye que debe haber una configuración que permita obtener un área bajo la curva mínima, i.e., un valor </w:t>
      </w:r>
      <w:r w:rsidR="00277D49" w:rsidRPr="00D92B53">
        <w:rPr>
          <w:lang w:val="es-ES"/>
        </w:rPr>
        <w:t>óptimo</w:t>
      </w:r>
      <w:r w:rsidR="0040792E" w:rsidRPr="00D92B53">
        <w:rPr>
          <w:lang w:val="es-ES"/>
        </w:rPr>
        <w:t xml:space="preserve"> de consumo de </w:t>
      </w:r>
      <w:r w:rsidR="00277D49" w:rsidRPr="00D92B53">
        <w:rPr>
          <w:lang w:val="es-ES"/>
        </w:rPr>
        <w:t>e</w:t>
      </w:r>
      <w:r w:rsidR="0040792E" w:rsidRPr="00D92B53">
        <w:rPr>
          <w:lang w:val="es-ES"/>
        </w:rPr>
        <w:t>nergía.</w:t>
      </w:r>
      <w:r w:rsidR="00027ABF" w:rsidRPr="00D92B53">
        <w:rPr>
          <w:lang w:val="es-ES"/>
        </w:rPr>
        <w:t xml:space="preserve"> </w:t>
      </w:r>
      <w:r w:rsidR="00655F9A">
        <w:rPr>
          <w:lang w:val="es-ES"/>
        </w:rPr>
        <w:t xml:space="preserve">En otras palabras, la función objetivo de ese </w:t>
      </w:r>
      <w:r w:rsidR="00655F9A">
        <w:rPr>
          <w:lang w:val="es-ES"/>
        </w:rPr>
        <w:t>trabajo está dada por la minimización</w:t>
      </w:r>
      <w:r w:rsidR="003512F5">
        <w:rPr>
          <w:lang w:val="es-ES"/>
        </w:rPr>
        <w:t xml:space="preserve"> de la energía total consumida:</w:t>
      </w:r>
    </w:p>
    <w:p w14:paraId="25A58FE0" w14:textId="77777777" w:rsidR="00655F9A" w:rsidRDefault="00655F9A" w:rsidP="002E2C39">
      <w:pPr>
        <w:rPr>
          <w:lang w:val="es-ES"/>
        </w:rPr>
      </w:pPr>
    </w:p>
    <w:p w14:paraId="55595D34" w14:textId="6E7C65CB" w:rsidR="00655F9A" w:rsidRPr="00D92B53" w:rsidRDefault="003512F5" w:rsidP="00655F9A">
      <w:pPr>
        <w:rPr>
          <w:lang w:val="es-ES"/>
        </w:rPr>
      </w:pPr>
      <m:oMath>
        <m:r>
          <w:rPr>
            <w:rFonts w:ascii="Cambria Math" w:hAnsi="Cambria Math"/>
            <w:lang w:val="es-ES"/>
          </w:rPr>
          <m:t>FO=Min E</m:t>
        </m:r>
      </m:oMath>
      <w:r w:rsidR="00655F9A" w:rsidRPr="00D92B53">
        <w:rPr>
          <w:rFonts w:eastAsiaTheme="minorEastAsia"/>
          <w:iCs/>
          <w:lang w:val="es-ES"/>
        </w:rPr>
        <w:t xml:space="preserve">      </w:t>
      </w:r>
      <w:r>
        <w:rPr>
          <w:rFonts w:eastAsiaTheme="minorEastAsia"/>
          <w:iCs/>
          <w:lang w:val="es-ES"/>
        </w:rPr>
        <w:t xml:space="preserve"> </w:t>
      </w:r>
      <w:r w:rsidR="00655F9A" w:rsidRPr="00D92B53">
        <w:rPr>
          <w:rFonts w:eastAsiaTheme="minorEastAsia"/>
          <w:iCs/>
          <w:lang w:val="es-ES"/>
        </w:rPr>
        <w:t>(</w:t>
      </w:r>
      <w:r w:rsidR="00655F9A">
        <w:rPr>
          <w:rFonts w:eastAsiaTheme="minorEastAsia"/>
          <w:iCs/>
          <w:lang w:val="es-ES"/>
        </w:rPr>
        <w:t>8</w:t>
      </w:r>
      <w:r w:rsidR="00655F9A" w:rsidRPr="00D92B53">
        <w:rPr>
          <w:rFonts w:eastAsiaTheme="minorEastAsia"/>
          <w:iCs/>
          <w:lang w:val="es-ES"/>
        </w:rPr>
        <w:t>)</w:t>
      </w:r>
    </w:p>
    <w:p w14:paraId="32F6820F" w14:textId="01C63D73" w:rsidR="00655F9A" w:rsidRDefault="00655F9A" w:rsidP="002E2C39">
      <w:pPr>
        <w:rPr>
          <w:lang w:val="es-ES"/>
        </w:rPr>
      </w:pPr>
    </w:p>
    <w:p w14:paraId="47A65686" w14:textId="3119C587" w:rsidR="002840E7" w:rsidRPr="00D92B53" w:rsidRDefault="00C062F9" w:rsidP="002E2C39">
      <w:pPr>
        <w:rPr>
          <w:lang w:val="es-ES"/>
        </w:rPr>
      </w:pPr>
      <w:r>
        <w:rPr>
          <w:lang w:val="es-ES"/>
        </w:rPr>
        <w:t>La gran ventaja de usar la ecuación (8) como función objetivo, es que esta</w:t>
      </w:r>
      <w:r w:rsidR="003512F5">
        <w:rPr>
          <w:lang w:val="es-ES"/>
        </w:rPr>
        <w:t xml:space="preserve"> es capaz de tener en cuenta </w:t>
      </w:r>
      <w:r w:rsidR="00552C36">
        <w:rPr>
          <w:lang w:val="es-ES"/>
        </w:rPr>
        <w:t>simultáneamente</w:t>
      </w:r>
      <w:r>
        <w:rPr>
          <w:lang w:val="es-ES"/>
        </w:rPr>
        <w:t xml:space="preserve"> </w:t>
      </w:r>
      <w:r w:rsidR="00552C36">
        <w:rPr>
          <w:lang w:val="es-ES"/>
        </w:rPr>
        <w:t>los efectos</w:t>
      </w:r>
      <w:r w:rsidR="003512F5">
        <w:rPr>
          <w:lang w:val="es-ES"/>
        </w:rPr>
        <w:t xml:space="preserve"> de la irradiación</w:t>
      </w:r>
      <w:r w:rsidR="00552C36">
        <w:rPr>
          <w:lang w:val="es-ES"/>
        </w:rPr>
        <w:t xml:space="preserve"> y de</w:t>
      </w:r>
      <w:r w:rsidR="003512F5">
        <w:rPr>
          <w:lang w:val="es-ES"/>
        </w:rPr>
        <w:t xml:space="preserve"> </w:t>
      </w:r>
      <w:r w:rsidR="00552C36">
        <w:rPr>
          <w:lang w:val="es-ES"/>
        </w:rPr>
        <w:t>los gradientes térmicos en la</w:t>
      </w:r>
      <w:r>
        <w:rPr>
          <w:lang w:val="es-ES"/>
        </w:rPr>
        <w:t xml:space="preserve"> pieza, lo cu</w:t>
      </w:r>
      <w:r w:rsidR="00552C36">
        <w:rPr>
          <w:lang w:val="es-ES"/>
        </w:rPr>
        <w:t xml:space="preserve">al evita la necesidad de usar dos funciones objetivos para estas dos variables. </w:t>
      </w:r>
      <w:r w:rsidR="00027ABF" w:rsidRPr="00D92B53">
        <w:rPr>
          <w:lang w:val="es-ES"/>
        </w:rPr>
        <w:t xml:space="preserve">Adicionalmente, es fundamental mencionar que la aparición de dicho valor óptimo se debe fundamentalmente </w:t>
      </w:r>
      <w:r w:rsidR="00DC3BE6" w:rsidRPr="00D92B53">
        <w:rPr>
          <w:lang w:val="es-ES"/>
        </w:rPr>
        <w:t>a la capacidad de</w:t>
      </w:r>
      <w:r w:rsidR="00775A7A">
        <w:rPr>
          <w:lang w:val="es-ES"/>
        </w:rPr>
        <w:t>l</w:t>
      </w:r>
      <w:r w:rsidR="00DC3BE6" w:rsidRPr="00D92B53">
        <w:rPr>
          <w:lang w:val="es-ES"/>
        </w:rPr>
        <w:t xml:space="preserve"> modelo matemático propuesto de reproducir los tiempos de homogenización</w:t>
      </w:r>
      <w:r w:rsidR="00460F41" w:rsidRPr="00D92B53">
        <w:rPr>
          <w:lang w:val="es-ES"/>
        </w:rPr>
        <w:t xml:space="preserve"> que son los que generan el así llamado “alargamiento horizontal” de la curva </w:t>
      </w:r>
      <w:r w:rsidR="00E95657">
        <w:rPr>
          <w:lang w:val="es-ES"/>
        </w:rPr>
        <w:t>Potencia</w:t>
      </w:r>
      <w:r w:rsidR="00E95657" w:rsidRPr="00D92B53">
        <w:rPr>
          <w:lang w:val="es-ES"/>
        </w:rPr>
        <w:t xml:space="preserve"> </w:t>
      </w:r>
      <w:r w:rsidR="00460F41" w:rsidRPr="00D92B53">
        <w:rPr>
          <w:lang w:val="es-ES"/>
        </w:rPr>
        <w:t>vs t</w:t>
      </w:r>
      <w:r w:rsidR="00E95657">
        <w:rPr>
          <w:lang w:val="es-ES"/>
        </w:rPr>
        <w:t>iempo</w:t>
      </w:r>
      <w:r w:rsidR="00460F41" w:rsidRPr="00D92B53">
        <w:rPr>
          <w:lang w:val="es-ES"/>
        </w:rPr>
        <w:t>.</w:t>
      </w:r>
      <w:r w:rsidR="000442B2">
        <w:rPr>
          <w:lang w:val="es-ES"/>
        </w:rPr>
        <w:t xml:space="preserve"> Finalmente, para obtener una configuración óptima</w:t>
      </w:r>
      <w:r w:rsidR="000A3E29">
        <w:rPr>
          <w:lang w:val="es-ES"/>
        </w:rPr>
        <w:t xml:space="preserve"> de los elementos calefactores dentro del horno</w:t>
      </w:r>
      <w:r w:rsidR="000442B2">
        <w:rPr>
          <w:lang w:val="es-ES"/>
        </w:rPr>
        <w:t xml:space="preserve">, el </w:t>
      </w:r>
      <w:r w:rsidR="000A3E29">
        <w:rPr>
          <w:lang w:val="es-ES"/>
        </w:rPr>
        <w:t>paso final de la metodología</w:t>
      </w:r>
      <w:r w:rsidR="000442B2" w:rsidRPr="00D92B53">
        <w:rPr>
          <w:lang w:val="es-ES"/>
        </w:rPr>
        <w:t xml:space="preserve"> </w:t>
      </w:r>
      <w:r w:rsidR="000442B2">
        <w:rPr>
          <w:lang w:val="es-ES"/>
        </w:rPr>
        <w:t>consiste</w:t>
      </w:r>
      <w:r w:rsidR="000442B2" w:rsidRPr="00D92B53">
        <w:rPr>
          <w:lang w:val="es-ES"/>
        </w:rPr>
        <w:t xml:space="preserve"> en variar la ubicación de los tubos radiantes dentro del horno hasta obtener un valor </w:t>
      </w:r>
      <w:r w:rsidR="000A3E29">
        <w:rPr>
          <w:lang w:val="es-ES"/>
        </w:rPr>
        <w:t>mínimo</w:t>
      </w:r>
      <w:r w:rsidR="000442B2" w:rsidRPr="00D92B53">
        <w:rPr>
          <w:lang w:val="es-ES"/>
        </w:rPr>
        <w:t xml:space="preserve"> de consumo</w:t>
      </w:r>
      <w:r w:rsidR="000A3E29">
        <w:rPr>
          <w:lang w:val="es-ES"/>
        </w:rPr>
        <w:t xml:space="preserve"> energético</w:t>
      </w:r>
      <w:r w:rsidR="000442B2" w:rsidRPr="00D92B53">
        <w:rPr>
          <w:lang w:val="es-ES"/>
        </w:rPr>
        <w:t>.</w:t>
      </w:r>
    </w:p>
    <w:p w14:paraId="77DF02C6" w14:textId="77777777" w:rsidR="00522232" w:rsidRPr="00D92B53" w:rsidRDefault="00522232" w:rsidP="002E2C39">
      <w:pPr>
        <w:rPr>
          <w:lang w:val="es-ES"/>
        </w:rPr>
      </w:pPr>
    </w:p>
    <w:p w14:paraId="65A54DC6" w14:textId="77777777" w:rsidR="005D2B95" w:rsidRPr="00D92B53" w:rsidRDefault="005D2B95" w:rsidP="002E2C39">
      <w:pPr>
        <w:rPr>
          <w:lang w:val="es-ES"/>
        </w:rPr>
      </w:pPr>
    </w:p>
    <w:p w14:paraId="20D2B3C7" w14:textId="0E9BE564" w:rsidR="00401466" w:rsidRPr="00D92B53" w:rsidRDefault="00401466" w:rsidP="002E2C39">
      <w:pPr>
        <w:rPr>
          <w:b/>
          <w:bCs/>
          <w:lang w:val="es-ES"/>
        </w:rPr>
      </w:pPr>
      <w:r w:rsidRPr="00D92B53">
        <w:rPr>
          <w:b/>
          <w:bCs/>
          <w:lang w:val="es-ES"/>
        </w:rPr>
        <w:t xml:space="preserve">3. </w:t>
      </w:r>
      <w:r w:rsidR="000A1E02">
        <w:rPr>
          <w:b/>
          <w:bCs/>
          <w:lang w:val="es-ES"/>
        </w:rPr>
        <w:t xml:space="preserve">Resultados </w:t>
      </w:r>
    </w:p>
    <w:p w14:paraId="0BECE34C" w14:textId="47E7764D" w:rsidR="00522232" w:rsidRDefault="00522232" w:rsidP="002E2C39">
      <w:pPr>
        <w:rPr>
          <w:lang w:val="es-ES"/>
        </w:rPr>
      </w:pPr>
    </w:p>
    <w:p w14:paraId="02BBA437" w14:textId="48569BDA" w:rsidR="00817AAE" w:rsidRPr="00D92B53" w:rsidRDefault="00177055" w:rsidP="002E2C39">
      <w:pPr>
        <w:rPr>
          <w:lang w:val="es-ES"/>
        </w:rPr>
      </w:pPr>
      <w:r>
        <w:rPr>
          <w:lang w:val="es-ES"/>
        </w:rPr>
        <w:t>Para determinar la configuración óptima de los elementos calentadores,</w:t>
      </w:r>
      <w:r w:rsidR="00EB5232">
        <w:rPr>
          <w:lang w:val="es-ES"/>
        </w:rPr>
        <w:t xml:space="preserve"> se</w:t>
      </w:r>
      <w:r>
        <w:rPr>
          <w:lang w:val="es-ES"/>
        </w:rPr>
        <w:t xml:space="preserve"> variaron las cotas A, B, C y S (ver Figura 1a)</w:t>
      </w:r>
      <w:r w:rsidR="00EB5232">
        <w:rPr>
          <w:lang w:val="es-ES"/>
        </w:rPr>
        <w:t xml:space="preserve"> del horno. </w:t>
      </w:r>
      <w:r w:rsidR="008E113A" w:rsidRPr="00D92B53">
        <w:rPr>
          <w:lang w:val="es-ES"/>
        </w:rPr>
        <w:t xml:space="preserve">La primera cota que se </w:t>
      </w:r>
      <w:r w:rsidR="00EB5232">
        <w:rPr>
          <w:lang w:val="es-ES"/>
        </w:rPr>
        <w:t>analizó</w:t>
      </w:r>
      <w:r w:rsidR="008E113A" w:rsidRPr="00D92B53">
        <w:rPr>
          <w:lang w:val="es-ES"/>
        </w:rPr>
        <w:t xml:space="preserve"> fue la separación</w:t>
      </w:r>
      <w:r w:rsidR="00F84DD3">
        <w:rPr>
          <w:lang w:val="es-ES"/>
        </w:rPr>
        <w:t xml:space="preserve"> S</w:t>
      </w:r>
      <w:r w:rsidR="00433346" w:rsidRPr="00D92B53">
        <w:rPr>
          <w:lang w:val="es-ES"/>
        </w:rPr>
        <w:t xml:space="preserve"> y</w:t>
      </w:r>
      <w:r w:rsidR="00004827" w:rsidRPr="00D92B53">
        <w:rPr>
          <w:lang w:val="es-ES"/>
        </w:rPr>
        <w:t>, como se ve en la Figura 6</w:t>
      </w:r>
      <w:r w:rsidR="00433346" w:rsidRPr="00D92B53">
        <w:rPr>
          <w:lang w:val="es-ES"/>
        </w:rPr>
        <w:t>,</w:t>
      </w:r>
      <w:r w:rsidR="00004827" w:rsidRPr="00D92B53">
        <w:rPr>
          <w:lang w:val="es-ES"/>
        </w:rPr>
        <w:t xml:space="preserve"> aparece un valor mínimo de consumo para una </w:t>
      </w:r>
      <w:r w:rsidR="00004827" w:rsidRPr="00C964E2">
        <w:rPr>
          <w:lang w:val="es-ES"/>
        </w:rPr>
        <w:t xml:space="preserve">separación de </w:t>
      </w:r>
      <w:r w:rsidR="00C964E2" w:rsidRPr="00C964E2">
        <w:rPr>
          <w:lang w:val="es-ES"/>
        </w:rPr>
        <w:t xml:space="preserve">950 </w:t>
      </w:r>
      <w:proofErr w:type="spellStart"/>
      <w:r w:rsidR="00004827" w:rsidRPr="00C964E2">
        <w:rPr>
          <w:lang w:val="es-ES"/>
        </w:rPr>
        <w:t>mm.</w:t>
      </w:r>
      <w:proofErr w:type="spellEnd"/>
    </w:p>
    <w:p w14:paraId="7CFC85A8" w14:textId="37618C88" w:rsidR="00401466" w:rsidRPr="00D92B53" w:rsidRDefault="00401466" w:rsidP="002E2C39">
      <w:pPr>
        <w:rPr>
          <w:lang w:val="es-ES"/>
        </w:rPr>
      </w:pPr>
    </w:p>
    <w:p w14:paraId="34590D35" w14:textId="048EEB29" w:rsidR="007F7DE0" w:rsidRPr="00D92B53" w:rsidRDefault="00C964E2" w:rsidP="002E2C39">
      <w:pPr>
        <w:rPr>
          <w:lang w:val="es-ES"/>
        </w:rPr>
      </w:pPr>
      <w:r>
        <w:rPr>
          <w:noProof/>
        </w:rPr>
        <w:drawing>
          <wp:inline distT="0" distB="0" distL="0" distR="0" wp14:anchorId="6041B1F7" wp14:editId="49D9520A">
            <wp:extent cx="2773045" cy="1672590"/>
            <wp:effectExtent l="0" t="0" r="8255" b="3810"/>
            <wp:docPr id="21" name="Chart 21">
              <a:extLst xmlns:a="http://schemas.openxmlformats.org/drawingml/2006/main">
                <a:ext uri="{FF2B5EF4-FFF2-40B4-BE49-F238E27FC236}">
                  <a16:creationId xmlns:a16="http://schemas.microsoft.com/office/drawing/2014/main" id="{93BD59CD-A95E-42EF-A3D7-7006D4E1E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33B8DE" w14:textId="26F4BDAF" w:rsidR="007F7DE0" w:rsidRPr="00D92B53" w:rsidRDefault="007F7DE0" w:rsidP="002E2C39">
      <w:pPr>
        <w:rPr>
          <w:lang w:val="es-ES"/>
        </w:rPr>
      </w:pPr>
    </w:p>
    <w:p w14:paraId="161D9A79" w14:textId="04547AF3" w:rsidR="007F7DE0" w:rsidRPr="00D92B53" w:rsidRDefault="00004827" w:rsidP="002E2C39">
      <w:pPr>
        <w:rPr>
          <w:lang w:val="es-ES"/>
        </w:rPr>
      </w:pPr>
      <w:r w:rsidRPr="00D92B53">
        <w:rPr>
          <w:lang w:val="es-ES"/>
        </w:rPr>
        <w:t>Figura 6. Efecto de la separación</w:t>
      </w:r>
      <w:r w:rsidR="00C964E2">
        <w:rPr>
          <w:lang w:val="es-ES"/>
        </w:rPr>
        <w:t xml:space="preserve"> S</w:t>
      </w:r>
      <w:r w:rsidRPr="00D92B53">
        <w:rPr>
          <w:lang w:val="es-ES"/>
        </w:rPr>
        <w:t xml:space="preserve"> en el consumo de energía</w:t>
      </w:r>
      <w:r w:rsidR="000E2765" w:rsidRPr="00D92B53">
        <w:rPr>
          <w:lang w:val="es-ES"/>
        </w:rPr>
        <w:t>.</w:t>
      </w:r>
    </w:p>
    <w:p w14:paraId="639E9CD2" w14:textId="6FF6391A" w:rsidR="00004827" w:rsidRPr="00D92B53" w:rsidRDefault="00004827" w:rsidP="002E2C39">
      <w:pPr>
        <w:rPr>
          <w:lang w:val="es-ES"/>
        </w:rPr>
      </w:pPr>
    </w:p>
    <w:p w14:paraId="48E55B72" w14:textId="3DA5E318" w:rsidR="00676660" w:rsidRPr="00D92B53" w:rsidRDefault="00676660" w:rsidP="00676660">
      <w:pPr>
        <w:rPr>
          <w:lang w:val="es-ES"/>
        </w:rPr>
      </w:pPr>
      <w:r w:rsidRPr="00D92B53">
        <w:rPr>
          <w:lang w:val="es-ES"/>
        </w:rPr>
        <w:t xml:space="preserve">Este mismo análisis se puede realizar para la variación de cualquier </w:t>
      </w:r>
      <w:r w:rsidR="00433346" w:rsidRPr="00D92B53">
        <w:rPr>
          <w:lang w:val="es-ES"/>
        </w:rPr>
        <w:t xml:space="preserve">otra </w:t>
      </w:r>
      <w:r w:rsidRPr="00D92B53">
        <w:rPr>
          <w:lang w:val="es-ES"/>
        </w:rPr>
        <w:t>cota dentro del horno. Así, después de toma</w:t>
      </w:r>
      <w:r w:rsidR="00932EE5">
        <w:rPr>
          <w:lang w:val="es-ES"/>
        </w:rPr>
        <w:t>r</w:t>
      </w:r>
      <w:r w:rsidRPr="00D92B53">
        <w:rPr>
          <w:lang w:val="es-ES"/>
        </w:rPr>
        <w:t xml:space="preserve"> 1560 datos de factores de visión </w:t>
      </w:r>
      <w:r w:rsidR="00840437" w:rsidRPr="00D92B53">
        <w:rPr>
          <w:lang w:val="es-ES"/>
        </w:rPr>
        <w:t xml:space="preserve">mediante el uso de un software comercial de </w:t>
      </w:r>
      <w:r w:rsidR="00AE74DF">
        <w:rPr>
          <w:lang w:val="es-ES"/>
        </w:rPr>
        <w:t>volúm</w:t>
      </w:r>
      <w:r w:rsidR="00564553">
        <w:rPr>
          <w:lang w:val="es-ES"/>
        </w:rPr>
        <w:t>enes</w:t>
      </w:r>
      <w:r w:rsidR="00840437" w:rsidRPr="00D92B53">
        <w:rPr>
          <w:lang w:val="es-ES"/>
        </w:rPr>
        <w:t xml:space="preserve"> finitos para</w:t>
      </w:r>
      <w:r w:rsidRPr="00D92B53">
        <w:rPr>
          <w:lang w:val="es-ES"/>
        </w:rPr>
        <w:t xml:space="preserve"> diferentes ubicaciones de los tubos radiantes dentro del horno</w:t>
      </w:r>
      <w:r w:rsidR="00840437" w:rsidRPr="00D92B53">
        <w:rPr>
          <w:lang w:val="es-ES"/>
        </w:rPr>
        <w:t>,</w:t>
      </w:r>
      <w:r w:rsidR="00C969CB" w:rsidRPr="00D92B53">
        <w:rPr>
          <w:lang w:val="es-ES"/>
        </w:rPr>
        <w:t xml:space="preserve"> se encontró que las cotas óptimas del horno son las siguientes: </w:t>
      </w:r>
      <w:r w:rsidR="008107B4">
        <w:rPr>
          <w:lang w:val="es-ES"/>
        </w:rPr>
        <w:t>A=</w:t>
      </w:r>
      <w:r w:rsidR="00410EBF">
        <w:rPr>
          <w:lang w:val="es-ES"/>
        </w:rPr>
        <w:t>6403 mm;</w:t>
      </w:r>
      <w:r w:rsidR="008107B4">
        <w:rPr>
          <w:lang w:val="es-ES"/>
        </w:rPr>
        <w:t xml:space="preserve"> B=</w:t>
      </w:r>
      <w:r w:rsidR="00410EBF">
        <w:rPr>
          <w:lang w:val="es-ES"/>
        </w:rPr>
        <w:t>6900 mm;</w:t>
      </w:r>
      <w:r w:rsidR="008107B4">
        <w:rPr>
          <w:lang w:val="es-ES"/>
        </w:rPr>
        <w:t xml:space="preserve"> C=</w:t>
      </w:r>
      <w:r w:rsidR="00410EBF">
        <w:rPr>
          <w:lang w:val="es-ES"/>
        </w:rPr>
        <w:t>2880 mm y</w:t>
      </w:r>
      <w:r w:rsidR="008107B4">
        <w:rPr>
          <w:lang w:val="es-ES"/>
        </w:rPr>
        <w:t xml:space="preserve"> S= </w:t>
      </w:r>
      <w:r w:rsidR="00C964E2" w:rsidRPr="00C964E2">
        <w:rPr>
          <w:lang w:val="es-ES"/>
        </w:rPr>
        <w:t xml:space="preserve">950 </w:t>
      </w:r>
      <w:proofErr w:type="spellStart"/>
      <w:r w:rsidR="00C964E2" w:rsidRPr="00C964E2">
        <w:rPr>
          <w:lang w:val="es-ES"/>
        </w:rPr>
        <w:t>mm</w:t>
      </w:r>
      <w:r w:rsidR="008107B4">
        <w:rPr>
          <w:lang w:val="es-ES"/>
        </w:rPr>
        <w:t>.</w:t>
      </w:r>
      <w:proofErr w:type="spellEnd"/>
    </w:p>
    <w:p w14:paraId="53F99F38" w14:textId="21F1F7D0" w:rsidR="00676660" w:rsidRPr="00D92B53" w:rsidRDefault="00676660" w:rsidP="002E2C39">
      <w:pPr>
        <w:rPr>
          <w:lang w:val="es-ES"/>
        </w:rPr>
      </w:pPr>
    </w:p>
    <w:p w14:paraId="50236BB8" w14:textId="0EAD4E08" w:rsidR="0007342A" w:rsidRDefault="00C969CB" w:rsidP="002E2C39">
      <w:pPr>
        <w:rPr>
          <w:lang w:val="es-ES"/>
        </w:rPr>
      </w:pPr>
      <w:r w:rsidRPr="00D92B53">
        <w:rPr>
          <w:lang w:val="es-ES"/>
        </w:rPr>
        <w:t xml:space="preserve">Cabe mencionar que la metodología aquí propuesta no solo funciona a la hora de optimizar la ubicación de los </w:t>
      </w:r>
      <w:r w:rsidR="002460D7" w:rsidRPr="00D92B53">
        <w:rPr>
          <w:lang w:val="es-ES"/>
        </w:rPr>
        <w:t>elementos calefactores.</w:t>
      </w:r>
      <w:r w:rsidR="00433346" w:rsidRPr="00D92B53">
        <w:rPr>
          <w:lang w:val="es-ES"/>
        </w:rPr>
        <w:t xml:space="preserve"> </w:t>
      </w:r>
      <w:r w:rsidR="00266F36">
        <w:rPr>
          <w:lang w:val="es-ES"/>
        </w:rPr>
        <w:t>O</w:t>
      </w:r>
      <w:r w:rsidR="00433346" w:rsidRPr="00D92B53">
        <w:rPr>
          <w:lang w:val="es-ES"/>
        </w:rPr>
        <w:t xml:space="preserve">tra variable geométrica </w:t>
      </w:r>
      <w:r w:rsidR="00433346" w:rsidRPr="00D92B53">
        <w:rPr>
          <w:lang w:val="es-ES"/>
        </w:rPr>
        <w:lastRenderedPageBreak/>
        <w:t xml:space="preserve">susceptible </w:t>
      </w:r>
      <w:r w:rsidR="00526A82">
        <w:rPr>
          <w:lang w:val="es-ES"/>
        </w:rPr>
        <w:t>de</w:t>
      </w:r>
      <w:r w:rsidR="00526A82" w:rsidRPr="00D92B53">
        <w:rPr>
          <w:lang w:val="es-ES"/>
        </w:rPr>
        <w:t xml:space="preserve"> </w:t>
      </w:r>
      <w:r w:rsidR="00433346" w:rsidRPr="00D92B53">
        <w:rPr>
          <w:lang w:val="es-ES"/>
        </w:rPr>
        <w:t>ser optimizada es el espesor de aislamiento en la puerta del horno. Esto debido a que</w:t>
      </w:r>
      <w:r w:rsidR="001E3C59" w:rsidRPr="00D92B53">
        <w:rPr>
          <w:lang w:val="es-ES"/>
        </w:rPr>
        <w:t xml:space="preserve"> e</w:t>
      </w:r>
      <w:r w:rsidR="00266F36">
        <w:rPr>
          <w:lang w:val="es-ES"/>
        </w:rPr>
        <w:t>l</w:t>
      </w:r>
      <w:r w:rsidR="001E3C59" w:rsidRPr="00D92B53">
        <w:rPr>
          <w:lang w:val="es-ES"/>
        </w:rPr>
        <w:t xml:space="preserve"> cambio de esta variable genera dos fenómenos que se contraponen: por un lado, al aumentar el espesor del aislamiento en esta zona del horno se </w:t>
      </w:r>
      <w:r w:rsidR="00B863EA" w:rsidRPr="00D92B53">
        <w:rPr>
          <w:lang w:val="es-ES"/>
        </w:rPr>
        <w:t xml:space="preserve">reducen las pérdidas </w:t>
      </w:r>
      <w:r w:rsidR="00C93FD7" w:rsidRPr="00D92B53">
        <w:rPr>
          <w:lang w:val="es-ES"/>
        </w:rPr>
        <w:t xml:space="preserve">térmicas con el ambiente. Sin embargo, si se aumenta dicho espesor indefinidamente la homogeneidad térmica de la pieza puede verse afectada </w:t>
      </w:r>
      <w:r w:rsidR="0007342A" w:rsidRPr="00D92B53">
        <w:rPr>
          <w:lang w:val="es-ES"/>
        </w:rPr>
        <w:t>de forma negativa</w:t>
      </w:r>
      <w:r w:rsidR="00C93FD7" w:rsidRPr="00D92B53">
        <w:rPr>
          <w:lang w:val="es-ES"/>
        </w:rPr>
        <w:t>.</w:t>
      </w:r>
      <w:r w:rsidR="00102870" w:rsidRPr="00D92B53">
        <w:rPr>
          <w:lang w:val="es-ES"/>
        </w:rPr>
        <w:t xml:space="preserve"> </w:t>
      </w:r>
      <w:r w:rsidR="0007342A" w:rsidRPr="00D92B53">
        <w:rPr>
          <w:lang w:val="es-ES"/>
        </w:rPr>
        <w:t xml:space="preserve">Lo anterior se </w:t>
      </w:r>
      <w:r w:rsidR="00102870" w:rsidRPr="00D92B53">
        <w:rPr>
          <w:lang w:val="es-ES"/>
        </w:rPr>
        <w:t>puede observar</w:t>
      </w:r>
      <w:r w:rsidR="0007342A" w:rsidRPr="00D92B53">
        <w:rPr>
          <w:lang w:val="es-ES"/>
        </w:rPr>
        <w:t xml:space="preserve"> en la figura 7, la cual muestra</w:t>
      </w:r>
      <w:r w:rsidR="00102870" w:rsidRPr="00D92B53">
        <w:rPr>
          <w:lang w:val="es-ES"/>
        </w:rPr>
        <w:t xml:space="preserve"> el efecto del espesor del aislamiento en la puerta, </w:t>
      </w:r>
      <w:r w:rsidR="00266F36">
        <w:rPr>
          <w:lang w:val="es-ES"/>
        </w:rPr>
        <w:t>encontrándose</w:t>
      </w:r>
      <w:r w:rsidR="00102870" w:rsidRPr="00D92B53">
        <w:rPr>
          <w:lang w:val="es-ES"/>
        </w:rPr>
        <w:t xml:space="preserve"> un valor óptimo de </w:t>
      </w:r>
      <w:r w:rsidR="00CB7079" w:rsidRPr="00D92B53">
        <w:rPr>
          <w:lang w:val="es-ES"/>
        </w:rPr>
        <w:t>32</w:t>
      </w:r>
      <w:r w:rsidR="005B2D18" w:rsidRPr="00D92B53">
        <w:rPr>
          <w:lang w:val="es-ES"/>
        </w:rPr>
        <w:t>0</w:t>
      </w:r>
      <w:r w:rsidR="00CB7079" w:rsidRPr="00D92B53">
        <w:rPr>
          <w:lang w:val="es-ES"/>
        </w:rPr>
        <w:t xml:space="preserve"> mm</w:t>
      </w:r>
      <w:r w:rsidR="00266F36">
        <w:rPr>
          <w:lang w:val="es-ES"/>
        </w:rPr>
        <w:t>,</w:t>
      </w:r>
      <w:r w:rsidR="00CB7079" w:rsidRPr="00D92B53">
        <w:rPr>
          <w:lang w:val="es-ES"/>
        </w:rPr>
        <w:t xml:space="preserve"> correspondiente a un ahorro de energía de</w:t>
      </w:r>
      <w:r w:rsidR="00266F36">
        <w:rPr>
          <w:lang w:val="es-ES"/>
        </w:rPr>
        <w:t>l</w:t>
      </w:r>
      <w:r w:rsidR="00CB7079" w:rsidRPr="00D92B53">
        <w:rPr>
          <w:lang w:val="es-ES"/>
        </w:rPr>
        <w:t xml:space="preserve"> aproximadamente 10% respecto a la configuración inicial.</w:t>
      </w:r>
    </w:p>
    <w:p w14:paraId="10AF510C" w14:textId="77777777" w:rsidR="00C964E2" w:rsidRPr="00D92B53" w:rsidRDefault="00C964E2" w:rsidP="002E2C39">
      <w:pPr>
        <w:rPr>
          <w:lang w:val="es-ES"/>
        </w:rPr>
      </w:pPr>
    </w:p>
    <w:p w14:paraId="16A6AFD7" w14:textId="359C3D39" w:rsidR="00004827" w:rsidRPr="00D92B53" w:rsidRDefault="00004827" w:rsidP="002E2C39">
      <w:pPr>
        <w:rPr>
          <w:lang w:val="es-ES"/>
        </w:rPr>
      </w:pPr>
      <w:r w:rsidRPr="00D92B53">
        <w:rPr>
          <w:noProof/>
          <w:lang w:val="es-ES"/>
        </w:rPr>
        <w:drawing>
          <wp:inline distT="0" distB="0" distL="0" distR="0" wp14:anchorId="45E58095" wp14:editId="0FCBC640">
            <wp:extent cx="2773045" cy="1813171"/>
            <wp:effectExtent l="0" t="0" r="8255" b="15875"/>
            <wp:docPr id="1" name="Chart 1">
              <a:extLst xmlns:a="http://schemas.openxmlformats.org/drawingml/2006/main">
                <a:ext uri="{FF2B5EF4-FFF2-40B4-BE49-F238E27FC236}">
                  <a16:creationId xmlns:a16="http://schemas.microsoft.com/office/drawing/2014/main" id="{9AA894E7-1874-4596-A924-D11260A96D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937F5A" w14:textId="77777777" w:rsidR="00004827" w:rsidRPr="00D92B53" w:rsidRDefault="00004827" w:rsidP="002E2C39">
      <w:pPr>
        <w:rPr>
          <w:lang w:val="es-ES"/>
        </w:rPr>
      </w:pPr>
    </w:p>
    <w:p w14:paraId="0FB702E2" w14:textId="40A5ED91" w:rsidR="007F7DE0" w:rsidRPr="00D92B53" w:rsidRDefault="00004827" w:rsidP="002E2C39">
      <w:pPr>
        <w:rPr>
          <w:lang w:val="es-ES"/>
        </w:rPr>
      </w:pPr>
      <w:r w:rsidRPr="00D92B53">
        <w:rPr>
          <w:lang w:val="es-ES"/>
        </w:rPr>
        <w:t>Figura 7. Efecto del espesor</w:t>
      </w:r>
      <w:r w:rsidR="006C5948" w:rsidRPr="00D92B53">
        <w:rPr>
          <w:lang w:val="es-ES"/>
        </w:rPr>
        <w:t xml:space="preserve"> de aislante</w:t>
      </w:r>
      <w:r w:rsidRPr="00D92B53">
        <w:rPr>
          <w:lang w:val="es-ES"/>
        </w:rPr>
        <w:t xml:space="preserve"> </w:t>
      </w:r>
      <w:r w:rsidR="006C5948" w:rsidRPr="00D92B53">
        <w:rPr>
          <w:lang w:val="es-ES"/>
        </w:rPr>
        <w:t>en</w:t>
      </w:r>
      <w:r w:rsidRPr="00D92B53">
        <w:rPr>
          <w:lang w:val="es-ES"/>
        </w:rPr>
        <w:t xml:space="preserve"> la puerta en el consumo de energía</w:t>
      </w:r>
      <w:r w:rsidR="000E2765" w:rsidRPr="00D92B53">
        <w:rPr>
          <w:lang w:val="es-ES"/>
        </w:rPr>
        <w:t>.</w:t>
      </w:r>
    </w:p>
    <w:p w14:paraId="5B5AA5D6" w14:textId="23F60A6A" w:rsidR="00004827" w:rsidRPr="00D92B53" w:rsidRDefault="00004827" w:rsidP="002E2C39">
      <w:pPr>
        <w:rPr>
          <w:lang w:val="es-ES"/>
        </w:rPr>
      </w:pPr>
    </w:p>
    <w:p w14:paraId="7FD6CBF7" w14:textId="26603CEC" w:rsidR="009B4D5F" w:rsidRPr="00D33397" w:rsidRDefault="009B4D5F" w:rsidP="00AF6941">
      <w:pPr>
        <w:pStyle w:val="Ttulo1"/>
        <w:numPr>
          <w:ilvl w:val="0"/>
          <w:numId w:val="20"/>
        </w:numPr>
        <w:rPr>
          <w:lang w:val="es-ES"/>
        </w:rPr>
      </w:pPr>
      <w:r w:rsidRPr="00D33397">
        <w:rPr>
          <w:lang w:val="es-ES"/>
        </w:rPr>
        <w:t>Conclusiones</w:t>
      </w:r>
    </w:p>
    <w:p w14:paraId="6E5BC541" w14:textId="77777777" w:rsidR="009B4D5F" w:rsidRPr="00D92B53" w:rsidRDefault="009B4D5F" w:rsidP="002E2C39">
      <w:pPr>
        <w:rPr>
          <w:lang w:val="es-ES"/>
        </w:rPr>
      </w:pPr>
    </w:p>
    <w:p w14:paraId="51AB38A3" w14:textId="11864196" w:rsidR="009B4D5F" w:rsidRPr="00D92B53" w:rsidRDefault="007F7DE0" w:rsidP="002E2C39">
      <w:pPr>
        <w:rPr>
          <w:lang w:val="es-ES"/>
        </w:rPr>
      </w:pPr>
      <w:r w:rsidRPr="00D92B53">
        <w:rPr>
          <w:lang w:val="es-ES"/>
        </w:rPr>
        <w:t>E</w:t>
      </w:r>
      <w:r w:rsidR="002A55BB" w:rsidRPr="00D92B53">
        <w:rPr>
          <w:lang w:val="es-ES"/>
        </w:rPr>
        <w:t xml:space="preserve">n este artículo se </w:t>
      </w:r>
      <w:r w:rsidR="00B36B79" w:rsidRPr="00D92B53">
        <w:rPr>
          <w:lang w:val="es-ES"/>
        </w:rPr>
        <w:t>desarroll</w:t>
      </w:r>
      <w:r w:rsidR="00B36B79">
        <w:rPr>
          <w:lang w:val="es-ES"/>
        </w:rPr>
        <w:t>ó</w:t>
      </w:r>
      <w:r w:rsidR="00B36B79" w:rsidRPr="00D92B53">
        <w:rPr>
          <w:lang w:val="es-ES"/>
        </w:rPr>
        <w:t xml:space="preserve"> </w:t>
      </w:r>
      <w:r w:rsidR="00205F9C" w:rsidRPr="00D92B53">
        <w:rPr>
          <w:lang w:val="es-ES"/>
        </w:rPr>
        <w:t>un</w:t>
      </w:r>
      <w:r w:rsidR="00F24D5F" w:rsidRPr="00D92B53">
        <w:rPr>
          <w:lang w:val="es-ES"/>
        </w:rPr>
        <w:t>a</w:t>
      </w:r>
      <w:r w:rsidR="00205F9C" w:rsidRPr="00D92B53">
        <w:rPr>
          <w:lang w:val="es-ES"/>
        </w:rPr>
        <w:t xml:space="preserve"> metodología novedosa para optimizar la configuración geométrica de hornos de tratamiento térmico</w:t>
      </w:r>
      <w:r w:rsidR="00D77176">
        <w:rPr>
          <w:lang w:val="es-ES"/>
        </w:rPr>
        <w:t xml:space="preserve"> de atmósfera controlada</w:t>
      </w:r>
      <w:r w:rsidR="00205F9C" w:rsidRPr="00D92B53">
        <w:rPr>
          <w:lang w:val="es-ES"/>
        </w:rPr>
        <w:t xml:space="preserve">. </w:t>
      </w:r>
      <w:r w:rsidR="00027ABF" w:rsidRPr="00D92B53">
        <w:rPr>
          <w:lang w:val="es-ES"/>
        </w:rPr>
        <w:t xml:space="preserve">Esta metodología se basa en el desarrollo de un modelo </w:t>
      </w:r>
      <w:r w:rsidR="00BE64BE" w:rsidRPr="00D92B53">
        <w:rPr>
          <w:lang w:val="es-ES"/>
        </w:rPr>
        <w:t xml:space="preserve">de </w:t>
      </w:r>
      <w:r w:rsidR="00027ABF" w:rsidRPr="00D92B53">
        <w:rPr>
          <w:lang w:val="es-ES"/>
        </w:rPr>
        <w:t>la transferencia de calor dentro del horno que permite emular los tiempos de sostenimiento</w:t>
      </w:r>
      <w:r w:rsidR="00BE64BE" w:rsidRPr="00D92B53">
        <w:rPr>
          <w:lang w:val="es-ES"/>
        </w:rPr>
        <w:t xml:space="preserve"> generados debido a la aparición de gradientes de temperatura en la pieza.</w:t>
      </w:r>
      <w:r w:rsidR="00511CF4" w:rsidRPr="00D92B53">
        <w:rPr>
          <w:lang w:val="es-ES"/>
        </w:rPr>
        <w:t xml:space="preserve"> </w:t>
      </w:r>
      <w:r w:rsidR="00AF1649" w:rsidRPr="00D92B53">
        <w:rPr>
          <w:lang w:val="es-ES"/>
        </w:rPr>
        <w:t>De esta manera</w:t>
      </w:r>
      <w:r w:rsidR="00266F36">
        <w:rPr>
          <w:lang w:val="es-ES"/>
        </w:rPr>
        <w:t>,</w:t>
      </w:r>
      <w:r w:rsidR="00AF1649" w:rsidRPr="00D92B53">
        <w:rPr>
          <w:lang w:val="es-ES"/>
        </w:rPr>
        <w:t xml:space="preserve"> se logró obtener la aparición de un valor de consumo de energía mínimo en función de la configuración geométrica del horno sin la necesidad de usar aproximaciones multiobjetivo ni criterios adicionales de optimización arbitrarios.</w:t>
      </w:r>
    </w:p>
    <w:p w14:paraId="0EDEEBEE" w14:textId="3B8FB2D6" w:rsidR="00205F9C" w:rsidRPr="00D92B53" w:rsidRDefault="00205F9C" w:rsidP="002E2C39">
      <w:pPr>
        <w:rPr>
          <w:lang w:val="es-ES"/>
        </w:rPr>
      </w:pPr>
    </w:p>
    <w:p w14:paraId="12CC7EE2" w14:textId="5E676088" w:rsidR="00511CF4" w:rsidRPr="00D92B53" w:rsidRDefault="00465B94" w:rsidP="002E2C39">
      <w:pPr>
        <w:rPr>
          <w:lang w:val="es-ES"/>
        </w:rPr>
      </w:pPr>
      <w:r w:rsidRPr="00D92B53">
        <w:rPr>
          <w:lang w:val="es-ES"/>
        </w:rPr>
        <w:t>Las predicciones del</w:t>
      </w:r>
      <w:r w:rsidR="00511CF4" w:rsidRPr="00D92B53">
        <w:rPr>
          <w:lang w:val="es-ES"/>
        </w:rPr>
        <w:t xml:space="preserve"> modelo propuesto se compar</w:t>
      </w:r>
      <w:r w:rsidRPr="00D92B53">
        <w:rPr>
          <w:lang w:val="es-ES"/>
        </w:rPr>
        <w:t>aron</w:t>
      </w:r>
      <w:r w:rsidR="00511CF4" w:rsidRPr="00D92B53">
        <w:rPr>
          <w:lang w:val="es-ES"/>
        </w:rPr>
        <w:t xml:space="preserve"> con las predicciones de </w:t>
      </w:r>
      <w:r w:rsidRPr="00D92B53">
        <w:rPr>
          <w:lang w:val="es-ES"/>
        </w:rPr>
        <w:t xml:space="preserve">un modelo </w:t>
      </w:r>
      <w:r w:rsidR="00840437" w:rsidRPr="00D92B53">
        <w:rPr>
          <w:lang w:val="es-ES"/>
        </w:rPr>
        <w:t xml:space="preserve">construido con un software comercial de </w:t>
      </w:r>
      <w:r w:rsidR="00564553">
        <w:rPr>
          <w:lang w:val="es-ES"/>
        </w:rPr>
        <w:t>volúmenes</w:t>
      </w:r>
      <w:r w:rsidR="00840437" w:rsidRPr="00D92B53">
        <w:rPr>
          <w:lang w:val="es-ES"/>
        </w:rPr>
        <w:t xml:space="preserve"> finitos</w:t>
      </w:r>
      <w:r w:rsidR="00567522">
        <w:rPr>
          <w:lang w:val="es-ES"/>
        </w:rPr>
        <w:t xml:space="preserve"> (para el caso específico estudiado en este trabajo)</w:t>
      </w:r>
      <w:r w:rsidRPr="00D92B53">
        <w:rPr>
          <w:lang w:val="es-ES"/>
        </w:rPr>
        <w:t xml:space="preserve"> </w:t>
      </w:r>
      <w:r w:rsidR="00DB34DF" w:rsidRPr="00D92B53">
        <w:rPr>
          <w:lang w:val="es-ES"/>
        </w:rPr>
        <w:t>y se encontraro</w:t>
      </w:r>
      <w:r w:rsidR="00840437" w:rsidRPr="00D92B53">
        <w:rPr>
          <w:lang w:val="es-ES"/>
        </w:rPr>
        <w:t>n</w:t>
      </w:r>
      <w:r w:rsidR="00DB34DF" w:rsidRPr="00D92B53">
        <w:rPr>
          <w:lang w:val="es-ES"/>
        </w:rPr>
        <w:t xml:space="preserve"> desviaciones de máximo 5%, lo cual demuestra que las simplificaciones realizadas en este trabajo están bien justificadas y corresponden a la física de este tipo de equipos. Más aún</w:t>
      </w:r>
      <w:r w:rsidR="001A07B0">
        <w:rPr>
          <w:lang w:val="es-ES"/>
        </w:rPr>
        <w:t xml:space="preserve">, </w:t>
      </w:r>
      <w:r w:rsidR="00D64D60" w:rsidRPr="00D92B53">
        <w:rPr>
          <w:lang w:val="es-ES"/>
        </w:rPr>
        <w:t xml:space="preserve">los tiempos de cómputo del modelo aquí propuesto son </w:t>
      </w:r>
      <w:r w:rsidR="005B2D18" w:rsidRPr="00D92B53">
        <w:rPr>
          <w:lang w:val="es-ES"/>
        </w:rPr>
        <w:t xml:space="preserve">alrededor de 1000 veces menores que los requeridos </w:t>
      </w:r>
      <w:r w:rsidR="00840437" w:rsidRPr="00D92B53">
        <w:rPr>
          <w:lang w:val="es-ES"/>
        </w:rPr>
        <w:t xml:space="preserve">por </w:t>
      </w:r>
      <w:r w:rsidR="001A07B0">
        <w:rPr>
          <w:lang w:val="es-ES"/>
        </w:rPr>
        <w:t>un</w:t>
      </w:r>
      <w:r w:rsidR="001A07B0" w:rsidRPr="00D92B53">
        <w:rPr>
          <w:lang w:val="es-ES"/>
        </w:rPr>
        <w:t xml:space="preserve"> </w:t>
      </w:r>
      <w:r w:rsidR="00840437" w:rsidRPr="00D92B53">
        <w:rPr>
          <w:lang w:val="es-ES"/>
        </w:rPr>
        <w:t>software comercial</w:t>
      </w:r>
      <w:r w:rsidR="001A07B0">
        <w:rPr>
          <w:lang w:val="es-ES"/>
        </w:rPr>
        <w:t xml:space="preserve"> de volúmenes finitos</w:t>
      </w:r>
      <w:r w:rsidR="005B2D18" w:rsidRPr="00D92B53">
        <w:rPr>
          <w:lang w:val="es-ES"/>
        </w:rPr>
        <w:t xml:space="preserve">, lo </w:t>
      </w:r>
      <w:r w:rsidR="00840437" w:rsidRPr="00D92B53">
        <w:rPr>
          <w:lang w:val="es-ES"/>
        </w:rPr>
        <w:t>cual</w:t>
      </w:r>
      <w:r w:rsidR="005B2D18" w:rsidRPr="00D92B53">
        <w:rPr>
          <w:lang w:val="es-ES"/>
        </w:rPr>
        <w:t xml:space="preserve"> lo hace mucho más viable </w:t>
      </w:r>
      <w:r w:rsidR="005B2D18" w:rsidRPr="00D92B53">
        <w:rPr>
          <w:lang w:val="es-ES"/>
        </w:rPr>
        <w:t>para ser usado en procesos de optimización</w:t>
      </w:r>
      <w:r w:rsidR="00840437" w:rsidRPr="00D92B53">
        <w:rPr>
          <w:lang w:val="es-ES"/>
        </w:rPr>
        <w:t xml:space="preserve"> que</w:t>
      </w:r>
      <w:r w:rsidR="005B2D18" w:rsidRPr="00D92B53">
        <w:rPr>
          <w:lang w:val="es-ES"/>
        </w:rPr>
        <w:t xml:space="preserve"> requieren </w:t>
      </w:r>
      <w:r w:rsidR="00D92B53" w:rsidRPr="00D92B53">
        <w:rPr>
          <w:lang w:val="es-ES"/>
        </w:rPr>
        <w:t>numerosas</w:t>
      </w:r>
      <w:r w:rsidR="005B2D18" w:rsidRPr="00D92B53">
        <w:rPr>
          <w:lang w:val="es-ES"/>
        </w:rPr>
        <w:t xml:space="preserve"> corridas.</w:t>
      </w:r>
    </w:p>
    <w:p w14:paraId="51E439F1" w14:textId="77777777" w:rsidR="00511CF4" w:rsidRPr="00D92B53" w:rsidRDefault="00511CF4" w:rsidP="002E2C39">
      <w:pPr>
        <w:rPr>
          <w:lang w:val="es-ES"/>
        </w:rPr>
      </w:pPr>
    </w:p>
    <w:p w14:paraId="3E723C3B" w14:textId="03CC77E5" w:rsidR="00205F9C" w:rsidRPr="00D92B53" w:rsidRDefault="00511CF4" w:rsidP="002E2C39">
      <w:pPr>
        <w:rPr>
          <w:lang w:val="es-ES"/>
        </w:rPr>
      </w:pPr>
      <w:r w:rsidRPr="00D92B53">
        <w:rPr>
          <w:lang w:val="es-ES"/>
        </w:rPr>
        <w:t>Se optimizó el diseño de un horno tipo bóveda para el tratamiento de un rodete de una turbina Francis</w:t>
      </w:r>
      <w:r w:rsidR="00845924">
        <w:rPr>
          <w:lang w:val="es-ES"/>
        </w:rPr>
        <w:t xml:space="preserve">. </w:t>
      </w:r>
      <w:r w:rsidR="008A3FDA" w:rsidRPr="00D92B53">
        <w:rPr>
          <w:lang w:val="es-ES"/>
        </w:rPr>
        <w:t xml:space="preserve">Para esto se varió la ubicación de los elementos calefactores (tubos radiantes) al interior del horno </w:t>
      </w:r>
      <w:r w:rsidR="00AF1649" w:rsidRPr="00D92B53">
        <w:rPr>
          <w:lang w:val="es-ES"/>
        </w:rPr>
        <w:t>y con la metodología de optimización desarrollada en este trabajo se logró obtener un consumo de energía mínimo durante el tratamiento de la pieza.</w:t>
      </w:r>
    </w:p>
    <w:p w14:paraId="3FEF972A" w14:textId="77777777" w:rsidR="00511CF4" w:rsidRPr="00D92B53" w:rsidRDefault="00511CF4" w:rsidP="002E2C39">
      <w:pPr>
        <w:rPr>
          <w:lang w:val="es-ES"/>
        </w:rPr>
      </w:pPr>
    </w:p>
    <w:p w14:paraId="3A46E38E" w14:textId="16A1B605" w:rsidR="009B4D5F" w:rsidRPr="00D92B53" w:rsidRDefault="009B4D5F" w:rsidP="002E2C39">
      <w:pPr>
        <w:rPr>
          <w:lang w:val="es-ES"/>
        </w:rPr>
      </w:pPr>
    </w:p>
    <w:p w14:paraId="4C949FEB" w14:textId="28367BB9" w:rsidR="009B4D5F" w:rsidRPr="00D92B53" w:rsidRDefault="009B4D5F" w:rsidP="008F7BC2">
      <w:pPr>
        <w:pStyle w:val="Ttulo1"/>
        <w:rPr>
          <w:lang w:val="es-ES"/>
        </w:rPr>
      </w:pPr>
      <w:r w:rsidRPr="00D92B53">
        <w:rPr>
          <w:lang w:val="es-ES"/>
        </w:rPr>
        <w:t>Agradecimientos</w:t>
      </w:r>
    </w:p>
    <w:p w14:paraId="7CC7D255" w14:textId="77777777" w:rsidR="009B4D5F" w:rsidRPr="00D92B53" w:rsidRDefault="009B4D5F" w:rsidP="002E2C39">
      <w:pPr>
        <w:rPr>
          <w:lang w:val="es-ES"/>
        </w:rPr>
      </w:pPr>
    </w:p>
    <w:p w14:paraId="18DD1086" w14:textId="4E009250" w:rsidR="009B4D5F" w:rsidRPr="005E2F07" w:rsidRDefault="0009218E" w:rsidP="002E2C39">
      <w:pPr>
        <w:rPr>
          <w:lang w:val="es-ES"/>
        </w:rPr>
      </w:pPr>
      <w:r w:rsidRPr="00AF6941">
        <w:rPr>
          <w:lang w:val="es-ES"/>
        </w:rPr>
        <w:t xml:space="preserve">Los autores desean agradecer el proyecto </w:t>
      </w:r>
      <w:r w:rsidR="0014667B" w:rsidRPr="005E2F07">
        <w:rPr>
          <w:lang w:val="es-ES"/>
        </w:rPr>
        <w:t>"</w:t>
      </w:r>
      <w:r w:rsidR="005E2F07" w:rsidRPr="00AF6941">
        <w:rPr>
          <w:lang w:val="es-ES"/>
        </w:rPr>
        <w:t>Desarrollo e implementaci</w:t>
      </w:r>
      <w:r w:rsidR="005E2F07" w:rsidRPr="00AF6941">
        <w:rPr>
          <w:rFonts w:hint="eastAsia"/>
          <w:lang w:val="es-ES"/>
        </w:rPr>
        <w:t>ó</w:t>
      </w:r>
      <w:r w:rsidR="005E2F07" w:rsidRPr="00AF6941">
        <w:rPr>
          <w:lang w:val="es-ES"/>
        </w:rPr>
        <w:t>n de procesos de reparaci</w:t>
      </w:r>
      <w:r w:rsidR="005E2F07" w:rsidRPr="00AF6941">
        <w:rPr>
          <w:rFonts w:hint="eastAsia"/>
          <w:lang w:val="es-ES"/>
        </w:rPr>
        <w:t>ó</w:t>
      </w:r>
      <w:r w:rsidR="005E2F07" w:rsidRPr="00AF6941">
        <w:rPr>
          <w:lang w:val="es-ES"/>
        </w:rPr>
        <w:t>n y protecci</w:t>
      </w:r>
      <w:r w:rsidR="005E2F07" w:rsidRPr="00AF6941">
        <w:rPr>
          <w:rFonts w:hint="eastAsia"/>
          <w:lang w:val="es-ES"/>
        </w:rPr>
        <w:t>ó</w:t>
      </w:r>
      <w:r w:rsidR="005E2F07" w:rsidRPr="00AF6941">
        <w:rPr>
          <w:lang w:val="es-ES"/>
        </w:rPr>
        <w:t>n de componentes cr</w:t>
      </w:r>
      <w:r w:rsidR="005E2F07" w:rsidRPr="00AF6941">
        <w:rPr>
          <w:rFonts w:hint="eastAsia"/>
          <w:lang w:val="es-ES"/>
        </w:rPr>
        <w:t>í</w:t>
      </w:r>
      <w:r w:rsidR="005E2F07" w:rsidRPr="00AF6941">
        <w:rPr>
          <w:lang w:val="es-ES"/>
        </w:rPr>
        <w:t>ticos sometidos a da</w:t>
      </w:r>
      <w:r w:rsidR="005E2F07" w:rsidRPr="00AF6941">
        <w:rPr>
          <w:rFonts w:hint="eastAsia"/>
          <w:lang w:val="es-ES"/>
        </w:rPr>
        <w:t>ñ</w:t>
      </w:r>
      <w:r w:rsidR="005E2F07" w:rsidRPr="00AF6941">
        <w:rPr>
          <w:lang w:val="es-ES"/>
        </w:rPr>
        <w:t>o superficial en centrales de generaci</w:t>
      </w:r>
      <w:r w:rsidR="005E2F07" w:rsidRPr="00AF6941">
        <w:rPr>
          <w:rFonts w:hint="eastAsia"/>
          <w:lang w:val="es-ES"/>
        </w:rPr>
        <w:t>ó</w:t>
      </w:r>
      <w:r w:rsidR="005E2F07" w:rsidRPr="00AF6941">
        <w:rPr>
          <w:lang w:val="es-ES"/>
        </w:rPr>
        <w:t>n t</w:t>
      </w:r>
      <w:r w:rsidR="005E2F07" w:rsidRPr="00AF6941">
        <w:rPr>
          <w:rFonts w:hint="eastAsia"/>
          <w:lang w:val="es-ES"/>
        </w:rPr>
        <w:t>é</w:t>
      </w:r>
      <w:r w:rsidR="005E2F07" w:rsidRPr="00AF6941">
        <w:rPr>
          <w:lang w:val="es-ES"/>
        </w:rPr>
        <w:t>rmica e hidr</w:t>
      </w:r>
      <w:r w:rsidR="005E2F07" w:rsidRPr="00AF6941">
        <w:rPr>
          <w:rFonts w:hint="eastAsia"/>
          <w:lang w:val="es-ES"/>
        </w:rPr>
        <w:t>á</w:t>
      </w:r>
      <w:r w:rsidR="005E2F07" w:rsidRPr="00AF6941">
        <w:rPr>
          <w:lang w:val="es-ES"/>
        </w:rPr>
        <w:t>ulica mediante tecnolog</w:t>
      </w:r>
      <w:r w:rsidR="005E2F07" w:rsidRPr="00AF6941">
        <w:rPr>
          <w:rFonts w:hint="eastAsia"/>
          <w:lang w:val="es-ES"/>
        </w:rPr>
        <w:t>í</w:t>
      </w:r>
      <w:r w:rsidR="005E2F07" w:rsidRPr="00AF6941">
        <w:rPr>
          <w:lang w:val="es-ES"/>
        </w:rPr>
        <w:t>as de aspersi</w:t>
      </w:r>
      <w:r w:rsidR="005E2F07" w:rsidRPr="00AF6941">
        <w:rPr>
          <w:rFonts w:hint="eastAsia"/>
          <w:lang w:val="es-ES"/>
        </w:rPr>
        <w:t>ó</w:t>
      </w:r>
      <w:r w:rsidR="005E2F07" w:rsidRPr="00AF6941">
        <w:rPr>
          <w:lang w:val="es-ES"/>
        </w:rPr>
        <w:t>n t</w:t>
      </w:r>
      <w:r w:rsidR="005E2F07" w:rsidRPr="00AF6941">
        <w:rPr>
          <w:rFonts w:hint="eastAsia"/>
          <w:lang w:val="es-ES"/>
        </w:rPr>
        <w:t>é</w:t>
      </w:r>
      <w:r w:rsidR="005E2F07" w:rsidRPr="00AF6941">
        <w:rPr>
          <w:lang w:val="es-ES"/>
        </w:rPr>
        <w:t xml:space="preserve">rmica y soldadura” </w:t>
      </w:r>
      <w:r w:rsidRPr="005E2F07">
        <w:rPr>
          <w:lang w:val="es-ES"/>
        </w:rPr>
        <w:t>Contra</w:t>
      </w:r>
      <w:r w:rsidRPr="00AF6941">
        <w:rPr>
          <w:lang w:val="es-ES"/>
        </w:rPr>
        <w:t>to</w:t>
      </w:r>
      <w:r w:rsidRPr="005E2F07">
        <w:rPr>
          <w:lang w:val="es-ES"/>
        </w:rPr>
        <w:t xml:space="preserve"> </w:t>
      </w:r>
      <w:r w:rsidR="0014667B" w:rsidRPr="005E2F07">
        <w:rPr>
          <w:lang w:val="es-ES"/>
        </w:rPr>
        <w:t>EPM-UNAL</w:t>
      </w:r>
      <w:r w:rsidR="002A55BB" w:rsidRPr="005E2F07">
        <w:rPr>
          <w:lang w:val="es-ES"/>
        </w:rPr>
        <w:t xml:space="preserve"> </w:t>
      </w:r>
      <w:r w:rsidR="0014667B" w:rsidRPr="005E2F07">
        <w:rPr>
          <w:lang w:val="es-ES"/>
        </w:rPr>
        <w:t>CW</w:t>
      </w:r>
      <w:r w:rsidR="0055343B" w:rsidRPr="0055343B">
        <w:rPr>
          <w:lang w:val="es-ES"/>
        </w:rPr>
        <w:t>156796</w:t>
      </w:r>
      <w:r w:rsidR="0014667B" w:rsidRPr="005E2F07">
        <w:rPr>
          <w:lang w:val="es-ES"/>
        </w:rPr>
        <w:t xml:space="preserve">, </w:t>
      </w:r>
      <w:r w:rsidR="005E2F07" w:rsidRPr="00AF6941">
        <w:rPr>
          <w:lang w:val="es-ES"/>
        </w:rPr>
        <w:t xml:space="preserve">por el apoyo financiero para desarrollo de esta investigación. </w:t>
      </w:r>
    </w:p>
    <w:p w14:paraId="5FE53A53" w14:textId="479FDE17" w:rsidR="008F7BC2" w:rsidRPr="00F32112" w:rsidRDefault="008F7BC2" w:rsidP="002E2C39"/>
    <w:p w14:paraId="5B17E0A9" w14:textId="77777777" w:rsidR="001507DF" w:rsidRPr="00F32112" w:rsidRDefault="001507DF" w:rsidP="002E2C39"/>
    <w:p w14:paraId="40093F06" w14:textId="5FE334F1" w:rsidR="009B4D5F" w:rsidRPr="00D92B53" w:rsidRDefault="009B4D5F" w:rsidP="00960B8F">
      <w:pPr>
        <w:pStyle w:val="Ttulo1"/>
        <w:rPr>
          <w:lang w:val="es-ES"/>
        </w:rPr>
      </w:pPr>
      <w:r w:rsidRPr="00D92B53">
        <w:rPr>
          <w:lang w:val="es-ES"/>
        </w:rPr>
        <w:t>R</w:t>
      </w:r>
      <w:r w:rsidR="006E4429" w:rsidRPr="00D92B53">
        <w:rPr>
          <w:lang w:val="es-ES"/>
        </w:rPr>
        <w:t>eferencias</w:t>
      </w:r>
    </w:p>
    <w:p w14:paraId="5A09875D" w14:textId="3A9ADE37" w:rsidR="001507DF" w:rsidRDefault="001507DF" w:rsidP="007541F3">
      <w:pPr>
        <w:rPr>
          <w:lang w:val="es-ES"/>
        </w:rPr>
      </w:pPr>
    </w:p>
    <w:p w14:paraId="44BCAD71" w14:textId="60D4FF54" w:rsidR="00AE74DF" w:rsidRPr="00F32112" w:rsidRDefault="001507DF" w:rsidP="00AE74DF">
      <w:pPr>
        <w:widowControl w:val="0"/>
        <w:autoSpaceDE w:val="0"/>
        <w:autoSpaceDN w:val="0"/>
        <w:adjustRightInd w:val="0"/>
        <w:ind w:left="640" w:hanging="640"/>
        <w:rPr>
          <w:rFonts w:cs="Times New Roman"/>
          <w:noProof/>
          <w:szCs w:val="24"/>
          <w:lang w:val="en-US"/>
        </w:rPr>
      </w:pPr>
      <w:r>
        <w:rPr>
          <w:lang w:val="es-ES"/>
        </w:rPr>
        <w:fldChar w:fldCharType="begin" w:fldLock="1"/>
      </w:r>
      <w:r w:rsidRPr="00AF6941">
        <w:rPr>
          <w:lang w:val="en-US"/>
        </w:rPr>
        <w:instrText xml:space="preserve">ADDIN Mendeley Bibliography CSL_BIBLIOGRAPHY </w:instrText>
      </w:r>
      <w:r>
        <w:rPr>
          <w:lang w:val="es-ES"/>
        </w:rPr>
        <w:fldChar w:fldCharType="separate"/>
      </w:r>
      <w:r w:rsidR="00AE74DF" w:rsidRPr="00F32112">
        <w:rPr>
          <w:rFonts w:cs="Times New Roman"/>
          <w:noProof/>
          <w:szCs w:val="24"/>
          <w:lang w:val="en-US"/>
        </w:rPr>
        <w:t>[1]</w:t>
      </w:r>
      <w:r w:rsidR="00AE74DF" w:rsidRPr="00F32112">
        <w:rPr>
          <w:rFonts w:cs="Times New Roman"/>
          <w:noProof/>
          <w:szCs w:val="24"/>
          <w:lang w:val="en-US"/>
        </w:rPr>
        <w:tab/>
        <w:t xml:space="preserve">C. Mei, J. Zhou, X. Peng, N. Zhou, and P. Zhou, “Simulation and optimization of furnaces and kilns for nonferrous metallurgical engineering,” </w:t>
      </w:r>
      <w:r w:rsidR="00AE74DF" w:rsidRPr="00F32112">
        <w:rPr>
          <w:rFonts w:cs="Times New Roman"/>
          <w:i/>
          <w:iCs/>
          <w:noProof/>
          <w:szCs w:val="24"/>
          <w:lang w:val="en-US"/>
        </w:rPr>
        <w:t>Simul. Optim. Furn. Kilns Nonferrous Metall. Eng.</w:t>
      </w:r>
      <w:r w:rsidR="00AE74DF" w:rsidRPr="00F32112">
        <w:rPr>
          <w:rFonts w:cs="Times New Roman"/>
          <w:noProof/>
          <w:szCs w:val="24"/>
          <w:lang w:val="en-US"/>
        </w:rPr>
        <w:t>, pp. 1–340, 2010, doi: 10.1007/978-3-642-00248-9.</w:t>
      </w:r>
    </w:p>
    <w:p w14:paraId="1556A018" w14:textId="77777777" w:rsidR="00AE74DF" w:rsidRPr="00F32112" w:rsidRDefault="00AE74DF" w:rsidP="00AE74DF">
      <w:pPr>
        <w:widowControl w:val="0"/>
        <w:autoSpaceDE w:val="0"/>
        <w:autoSpaceDN w:val="0"/>
        <w:adjustRightInd w:val="0"/>
        <w:ind w:left="640" w:hanging="640"/>
        <w:rPr>
          <w:rFonts w:cs="Times New Roman"/>
          <w:noProof/>
          <w:szCs w:val="24"/>
          <w:lang w:val="en-US"/>
        </w:rPr>
      </w:pPr>
      <w:r w:rsidRPr="00F32112">
        <w:rPr>
          <w:rFonts w:cs="Times New Roman"/>
          <w:noProof/>
          <w:szCs w:val="24"/>
          <w:lang w:val="en-US"/>
        </w:rPr>
        <w:t>[2]</w:t>
      </w:r>
      <w:r w:rsidRPr="00F32112">
        <w:rPr>
          <w:rFonts w:cs="Times New Roman"/>
          <w:noProof/>
          <w:szCs w:val="24"/>
          <w:lang w:val="en-US"/>
        </w:rPr>
        <w:tab/>
        <w:t xml:space="preserve">F. P. Incropera, D. P. DeWitt, T. L. Bergman, and A. S. Lavine, “Incropera’s principles of heat and mass transfer,” </w:t>
      </w:r>
      <w:r w:rsidRPr="00F32112">
        <w:rPr>
          <w:rFonts w:cs="Times New Roman"/>
          <w:i/>
          <w:iCs/>
          <w:noProof/>
          <w:szCs w:val="24"/>
          <w:lang w:val="en-US"/>
        </w:rPr>
        <w:t>Wiley</w:t>
      </w:r>
      <w:r w:rsidRPr="00F32112">
        <w:rPr>
          <w:rFonts w:cs="Times New Roman"/>
          <w:noProof/>
          <w:szCs w:val="24"/>
          <w:lang w:val="en-US"/>
        </w:rPr>
        <w:t>, p. 1000, 2017, Accessed: Jul. 13, 2022. [Online]. Available: https://www.wiley.com/en-ie/Incropera%27s+Principles+of+Heat+and+Mass+Transfer%2C+8th+Edition%2C+Global+Edition-p-9781119382911.</w:t>
      </w:r>
    </w:p>
    <w:p w14:paraId="37487C9B" w14:textId="77777777" w:rsidR="00AE74DF" w:rsidRPr="00F32112" w:rsidRDefault="00AE74DF" w:rsidP="00AE74DF">
      <w:pPr>
        <w:widowControl w:val="0"/>
        <w:autoSpaceDE w:val="0"/>
        <w:autoSpaceDN w:val="0"/>
        <w:adjustRightInd w:val="0"/>
        <w:ind w:left="640" w:hanging="640"/>
        <w:rPr>
          <w:rFonts w:cs="Times New Roman"/>
          <w:noProof/>
          <w:szCs w:val="24"/>
          <w:lang w:val="en-US"/>
        </w:rPr>
      </w:pPr>
      <w:r w:rsidRPr="00F32112">
        <w:rPr>
          <w:rFonts w:cs="Times New Roman"/>
          <w:noProof/>
          <w:szCs w:val="24"/>
          <w:lang w:val="en-US"/>
        </w:rPr>
        <w:t>[3]</w:t>
      </w:r>
      <w:r w:rsidRPr="00F32112">
        <w:rPr>
          <w:rFonts w:cs="Times New Roman"/>
          <w:noProof/>
          <w:szCs w:val="24"/>
          <w:lang w:val="en-US"/>
        </w:rPr>
        <w:tab/>
        <w:t xml:space="preserve">F. P. Incropera and D. P. DeWitt, </w:t>
      </w:r>
      <w:r w:rsidRPr="00F32112">
        <w:rPr>
          <w:rFonts w:cs="Times New Roman"/>
          <w:i/>
          <w:iCs/>
          <w:noProof/>
          <w:szCs w:val="24"/>
          <w:lang w:val="en-US"/>
        </w:rPr>
        <w:t>Fundamentals of Heat and Mass Transfer</w:t>
      </w:r>
      <w:r w:rsidRPr="00F32112">
        <w:rPr>
          <w:rFonts w:cs="Times New Roman"/>
          <w:noProof/>
          <w:szCs w:val="24"/>
          <w:lang w:val="en-US"/>
        </w:rPr>
        <w:t>. 1996.</w:t>
      </w:r>
    </w:p>
    <w:p w14:paraId="72E10F83" w14:textId="77777777" w:rsidR="00AE74DF" w:rsidRPr="00F32112" w:rsidRDefault="00AE74DF" w:rsidP="00AE74DF">
      <w:pPr>
        <w:widowControl w:val="0"/>
        <w:autoSpaceDE w:val="0"/>
        <w:autoSpaceDN w:val="0"/>
        <w:adjustRightInd w:val="0"/>
        <w:ind w:left="640" w:hanging="640"/>
        <w:rPr>
          <w:rFonts w:cs="Times New Roman"/>
          <w:noProof/>
          <w:szCs w:val="24"/>
          <w:lang w:val="en-US"/>
        </w:rPr>
      </w:pPr>
      <w:r w:rsidRPr="00F32112">
        <w:rPr>
          <w:rFonts w:cs="Times New Roman"/>
          <w:noProof/>
          <w:szCs w:val="24"/>
          <w:lang w:val="en-US"/>
        </w:rPr>
        <w:t>[4]</w:t>
      </w:r>
      <w:r w:rsidRPr="00F32112">
        <w:rPr>
          <w:rFonts w:cs="Times New Roman"/>
          <w:noProof/>
          <w:szCs w:val="24"/>
          <w:lang w:val="en-US"/>
        </w:rPr>
        <w:tab/>
        <w:t xml:space="preserve">A. J. N. Khalifa, “Natural convective heat transfer coefficient – a review: I. Isolated vertical and horizontal surfaces,” </w:t>
      </w:r>
      <w:r w:rsidRPr="00F32112">
        <w:rPr>
          <w:rFonts w:cs="Times New Roman"/>
          <w:i/>
          <w:iCs/>
          <w:noProof/>
          <w:szCs w:val="24"/>
          <w:lang w:val="en-US"/>
        </w:rPr>
        <w:t>Energy Convers. Manag.</w:t>
      </w:r>
      <w:r w:rsidRPr="00F32112">
        <w:rPr>
          <w:rFonts w:cs="Times New Roman"/>
          <w:noProof/>
          <w:szCs w:val="24"/>
          <w:lang w:val="en-US"/>
        </w:rPr>
        <w:t>, vol. 42, no. 4, pp. 491–504, Mar. 2001, doi: 10.1016/S0196-8904(00)00042-X.</w:t>
      </w:r>
    </w:p>
    <w:p w14:paraId="3F1D0030" w14:textId="77777777" w:rsidR="00AE74DF" w:rsidRPr="00F32112" w:rsidRDefault="00AE74DF" w:rsidP="00AE74DF">
      <w:pPr>
        <w:widowControl w:val="0"/>
        <w:autoSpaceDE w:val="0"/>
        <w:autoSpaceDN w:val="0"/>
        <w:adjustRightInd w:val="0"/>
        <w:ind w:left="640" w:hanging="640"/>
        <w:rPr>
          <w:rFonts w:cs="Times New Roman"/>
          <w:noProof/>
          <w:lang w:val="en-US"/>
        </w:rPr>
      </w:pPr>
      <w:r w:rsidRPr="00F32112">
        <w:rPr>
          <w:rFonts w:cs="Times New Roman"/>
          <w:noProof/>
          <w:szCs w:val="24"/>
          <w:lang w:val="en-US"/>
        </w:rPr>
        <w:t>[5]</w:t>
      </w:r>
      <w:r w:rsidRPr="00F32112">
        <w:rPr>
          <w:rFonts w:cs="Times New Roman"/>
          <w:noProof/>
          <w:szCs w:val="24"/>
          <w:lang w:val="en-US"/>
        </w:rPr>
        <w:tab/>
        <w:t xml:space="preserve">A. J. N. Khalifa, “Natural convective heat transfer coefficient – a review: II. Surfaces in two- and three-dimensional enclosures,” </w:t>
      </w:r>
      <w:r w:rsidRPr="00F32112">
        <w:rPr>
          <w:rFonts w:cs="Times New Roman"/>
          <w:i/>
          <w:iCs/>
          <w:noProof/>
          <w:szCs w:val="24"/>
          <w:lang w:val="en-US"/>
        </w:rPr>
        <w:t>Energy Convers. Manag.</w:t>
      </w:r>
      <w:r w:rsidRPr="00F32112">
        <w:rPr>
          <w:rFonts w:cs="Times New Roman"/>
          <w:noProof/>
          <w:szCs w:val="24"/>
          <w:lang w:val="en-US"/>
        </w:rPr>
        <w:t>, vol. 42, no. 4, pp. 505–517, Mar. 2001, doi: 10.1016/S0196-8904(00)00043-1.</w:t>
      </w:r>
    </w:p>
    <w:p w14:paraId="624BBF3E" w14:textId="1014AAFE" w:rsidR="001507DF" w:rsidRPr="00D92B53" w:rsidRDefault="001507DF" w:rsidP="007541F3">
      <w:pPr>
        <w:rPr>
          <w:lang w:val="es-ES"/>
        </w:rPr>
      </w:pPr>
      <w:r>
        <w:rPr>
          <w:lang w:val="es-ES"/>
        </w:rPr>
        <w:fldChar w:fldCharType="end"/>
      </w:r>
    </w:p>
    <w:sectPr w:rsidR="001507DF" w:rsidRPr="00D92B53"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D422" w14:textId="77777777" w:rsidR="00EC3856" w:rsidRDefault="00EC3856" w:rsidP="00FB73A9">
      <w:r>
        <w:separator/>
      </w:r>
    </w:p>
  </w:endnote>
  <w:endnote w:type="continuationSeparator" w:id="0">
    <w:p w14:paraId="3B42AFF0" w14:textId="77777777" w:rsidR="00EC3856" w:rsidRDefault="00EC3856"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89F2" w14:textId="77777777" w:rsidR="00EC3856" w:rsidRDefault="00EC3856" w:rsidP="00FB73A9">
      <w:r>
        <w:separator/>
      </w:r>
    </w:p>
  </w:footnote>
  <w:footnote w:type="continuationSeparator" w:id="0">
    <w:p w14:paraId="4D67BED7" w14:textId="77777777" w:rsidR="00EC3856" w:rsidRDefault="00EC3856" w:rsidP="00FB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530"/>
      <w:docPartObj>
        <w:docPartGallery w:val="Page Numbers (Top of Page)"/>
        <w:docPartUnique/>
      </w:docPartObj>
    </w:sdtPr>
    <w:sdtEndPr>
      <w:rPr>
        <w:rFonts w:ascii="Square721 Cn BT" w:hAnsi="Square721 Cn BT"/>
      </w:rPr>
    </w:sdtEndPr>
    <w:sdtContent>
      <w:p w14:paraId="689BFAFF" w14:textId="5E21F354" w:rsidR="00D452D6" w:rsidRPr="00426533" w:rsidRDefault="00D452D6" w:rsidP="00FB73A9">
        <w:pPr>
          <w:pStyle w:val="Encabezado"/>
          <w:rPr>
            <w:rFonts w:cs="Times New Roman"/>
          </w:rPr>
        </w:pPr>
        <w:r w:rsidRPr="00426533">
          <w:rPr>
            <w:rFonts w:cs="Times New Roman"/>
            <w:b/>
            <w:noProof/>
            <w:sz w:val="16"/>
            <w:szCs w:val="16"/>
            <w:lang w:val="es-ES" w:eastAsia="es-ES"/>
          </w:rPr>
          <mc:AlternateContent>
            <mc:Choice Requires="wps">
              <w:drawing>
                <wp:anchor distT="45720" distB="45720" distL="114300" distR="114300" simplePos="0" relativeHeight="251654144"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30" type="#_x0000_t202" style="position:absolute;left:0;text-align:left;margin-left:311.15pt;margin-top:.3pt;width:166pt;height:17.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filled="f" stroked="f">
                  <v:textbox>
                    <w:txbxContent>
                      <w:p w14:paraId="1D8D36D6" w14:textId="70FE4F96" w:rsidR="00D452D6" w:rsidRPr="004906A8" w:rsidRDefault="004906A8" w:rsidP="00830C3B">
                        <w:pPr>
                          <w:jc w:val="right"/>
                          <w:rPr>
                            <w:sz w:val="16"/>
                            <w:szCs w:val="16"/>
                            <w:lang w:val="es-ES"/>
                          </w:rPr>
                        </w:pPr>
                        <w:r>
                          <w:rPr>
                            <w:sz w:val="16"/>
                            <w:szCs w:val="16"/>
                            <w:lang w:val="es-ES"/>
                          </w:rPr>
                          <w:t>XV CIBIM</w:t>
                        </w:r>
                        <w:r w:rsidR="004A17B4">
                          <w:rPr>
                            <w:sz w:val="16"/>
                            <w:szCs w:val="16"/>
                            <w:lang w:val="es-ES"/>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2</w:t>
        </w:r>
        <w:r w:rsidRPr="00426533">
          <w:rPr>
            <w:rFonts w:cs="Times New Roman"/>
            <w:b/>
            <w:sz w:val="16"/>
            <w:szCs w:val="16"/>
          </w:rPr>
          <w:fldChar w:fldCharType="end"/>
        </w:r>
      </w:p>
      <w:p w14:paraId="7F0915D4" w14:textId="77777777" w:rsidR="00D452D6" w:rsidRDefault="00D452D6" w:rsidP="00FB73A9">
        <w:pPr>
          <w:pStyle w:val="Encabezado"/>
          <w:rPr>
            <w:rFonts w:ascii="Square721 Cn BT" w:hAnsi="Square721 Cn BT"/>
          </w:rPr>
        </w:pPr>
      </w:p>
      <w:p w14:paraId="52F070CB" w14:textId="6A761940" w:rsidR="00D452D6" w:rsidRPr="00463356" w:rsidRDefault="00000000" w:rsidP="00FB73A9">
        <w:pPr>
          <w:pStyle w:val="Encabezado"/>
          <w:rPr>
            <w:rFonts w:ascii="Square721 Cn BT" w:hAnsi="Square721 Cn BT"/>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EF48BE">
    <w:pPr>
      <w:pStyle w:val="Encabezado"/>
      <w:tabs>
        <w:tab w:val="clear" w:pos="8838"/>
      </w:tabs>
      <w:jc w:val="left"/>
      <w:rPr>
        <w:rFonts w:ascii="Square721 Cn BT" w:hAnsi="Square721 Cn BT"/>
      </w:rPr>
    </w:pPr>
    <w:r>
      <w:rPr>
        <w:noProof/>
        <w:lang w:val="es-ES" w:eastAsia="es-ES"/>
      </w:rPr>
      <mc:AlternateContent>
        <mc:Choice Requires="wps">
          <w:drawing>
            <wp:anchor distT="45720" distB="45720" distL="114300" distR="114300" simplePos="0" relativeHeight="251656192" behindDoc="0" locked="0" layoutInCell="1" allowOverlap="1" wp14:anchorId="57B69813" wp14:editId="4FFF4D6B">
              <wp:simplePos x="0" y="0"/>
              <wp:positionH relativeFrom="column">
                <wp:posOffset>-167005</wp:posOffset>
              </wp:positionH>
              <wp:positionV relativeFrom="paragraph">
                <wp:posOffset>-18415</wp:posOffset>
              </wp:positionV>
              <wp:extent cx="4772025" cy="264795"/>
              <wp:effectExtent l="0" t="0" r="9525"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64795"/>
                      </a:xfrm>
                      <a:prstGeom prst="rect">
                        <a:avLst/>
                      </a:prstGeom>
                      <a:solidFill>
                        <a:srgbClr val="FFFFFF"/>
                      </a:solidFill>
                      <a:ln w="9525">
                        <a:noFill/>
                        <a:miter lim="800000"/>
                        <a:headEnd/>
                        <a:tailEnd/>
                      </a:ln>
                    </wps:spPr>
                    <wps:txbx>
                      <w:txbxContent>
                        <w:p w14:paraId="0EA53A46" w14:textId="70331E30" w:rsidR="00EF48BE" w:rsidRPr="00EF48BE" w:rsidRDefault="00EF48BE" w:rsidP="00EF48BE">
                          <w:pPr>
                            <w:pStyle w:val="Default"/>
                            <w:tabs>
                              <w:tab w:val="left" w:pos="2268"/>
                            </w:tabs>
                            <w:rPr>
                              <w:rFonts w:ascii="TimesNewRomanPS-BoldMT" w:hAnsi="TimesNewRomanPS-BoldMT" w:cstheme="minorBidi"/>
                              <w:sz w:val="14"/>
                              <w:szCs w:val="14"/>
                              <w:lang w:val="es-ES"/>
                            </w:rPr>
                          </w:pPr>
                          <w:r w:rsidRPr="00EF48BE">
                            <w:rPr>
                              <w:rFonts w:cstheme="minorBidi"/>
                              <w:color w:val="auto"/>
                              <w:sz w:val="14"/>
                              <w:szCs w:val="14"/>
                              <w:lang w:val="es-ES"/>
                            </w:rPr>
                            <w:t>METODOLOGÍA NOVEDOSA PARA LA OPTIMIZACIÓN ENERGÉTICA DE HORNOS DE TRATAMIENTO</w:t>
                          </w:r>
                          <w:r w:rsidRPr="00EF48BE">
                            <w:rPr>
                              <w:rFonts w:ascii="TimesNewRomanPS-BoldMT" w:hAnsi="TimesNewRomanPS-BoldMT" w:cstheme="minorBidi"/>
                              <w:sz w:val="14"/>
                              <w:szCs w:val="14"/>
                              <w:lang w:val="es-ES"/>
                            </w:rPr>
                            <w:t xml:space="preserve"> TÉRMICO</w:t>
                          </w:r>
                        </w:p>
                        <w:p w14:paraId="50872779" w14:textId="19488865" w:rsidR="00D452D6" w:rsidRPr="00FB73A9" w:rsidRDefault="00D452D6" w:rsidP="00FB73A9">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31" type="#_x0000_t202" style="position:absolute;margin-left:-13.15pt;margin-top:-1.45pt;width:375.75pt;height:20.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" stroked="f">
              <v:textbox>
                <w:txbxContent>
                  <w:p w14:paraId="0EA53A46" w14:textId="70331E30" w:rsidR="00EF48BE" w:rsidRPr="00EF48BE" w:rsidRDefault="00EF48BE" w:rsidP="00EF48BE">
                    <w:pPr>
                      <w:pStyle w:val="Default"/>
                      <w:tabs>
                        <w:tab w:val="left" w:pos="2268"/>
                      </w:tabs>
                      <w:rPr>
                        <w:rFonts w:ascii="TimesNewRomanPS-BoldMT" w:hAnsi="TimesNewRomanPS-BoldMT" w:cstheme="minorBidi"/>
                        <w:sz w:val="14"/>
                        <w:szCs w:val="14"/>
                        <w:lang w:val="es-ES"/>
                      </w:rPr>
                    </w:pPr>
                    <w:r w:rsidRPr="00EF48BE">
                      <w:rPr>
                        <w:rFonts w:cstheme="minorBidi"/>
                        <w:color w:val="auto"/>
                        <w:sz w:val="14"/>
                        <w:szCs w:val="14"/>
                        <w:lang w:val="es-ES"/>
                      </w:rPr>
                      <w:t>METODOLOGÍA NOVEDOSA PARA LA OPTIMIZACIÓN ENERGÉTICA DE HORNOS DE TRATAMIENTO</w:t>
                    </w:r>
                    <w:r w:rsidRPr="00EF48BE">
                      <w:rPr>
                        <w:rFonts w:ascii="TimesNewRomanPS-BoldMT" w:hAnsi="TimesNewRomanPS-BoldMT" w:cstheme="minorBidi"/>
                        <w:sz w:val="14"/>
                        <w:szCs w:val="14"/>
                        <w:lang w:val="es-ES"/>
                      </w:rPr>
                      <w:t xml:space="preserve"> TÉRMICO</w:t>
                    </w:r>
                  </w:p>
                  <w:p w14:paraId="50872779" w14:textId="19488865" w:rsidR="00D452D6" w:rsidRPr="00FB73A9" w:rsidRDefault="00D452D6" w:rsidP="00FB73A9">
                    <w:pPr>
                      <w:rPr>
                        <w:sz w:val="16"/>
                        <w:szCs w:val="16"/>
                      </w:rPr>
                    </w:pP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lang w:val="es-ES"/>
          </w:rPr>
          <w:t>3</w:t>
        </w:r>
        <w:r w:rsidRPr="00426533">
          <w:rPr>
            <w:rFonts w:cs="Times New Roman"/>
            <w:b/>
            <w:sz w:val="16"/>
            <w:szCs w:val="16"/>
          </w:rPr>
          <w:fldChar w:fldCharType="end"/>
        </w:r>
      </w:sdtContent>
    </w:sdt>
  </w:p>
  <w:p w14:paraId="0D93E715" w14:textId="77777777" w:rsidR="00D452D6" w:rsidRDefault="00D452D6" w:rsidP="00463356">
    <w:pPr>
      <w:pStyle w:val="Encabezado"/>
      <w:tabs>
        <w:tab w:val="clear" w:pos="8838"/>
      </w:tabs>
      <w:jc w:val="right"/>
      <w:rPr>
        <w:rFonts w:ascii="Square721 Cn BT" w:hAnsi="Square721 Cn BT"/>
      </w:rPr>
    </w:pPr>
  </w:p>
  <w:p w14:paraId="6250F50B" w14:textId="77777777" w:rsidR="00D452D6" w:rsidRPr="00463356" w:rsidRDefault="00D452D6" w:rsidP="00463356">
    <w:pPr>
      <w:pStyle w:val="Encabezado"/>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Encabezado"/>
      <w:tabs>
        <w:tab w:val="left" w:pos="460"/>
      </w:tabs>
      <w:rPr>
        <w:rFonts w:cs="Times New Roman"/>
        <w:color w:val="003B68"/>
      </w:rPr>
    </w:pPr>
    <w:r w:rsidRPr="00F61111">
      <w:rPr>
        <w:noProof/>
        <w:color w:val="003B68"/>
        <w:lang w:val="es-ES" w:eastAsia="es-ES"/>
      </w:rPr>
      <w:drawing>
        <wp:anchor distT="0" distB="0" distL="114300" distR="114300" simplePos="0" relativeHeight="251664384"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Encabezado"/>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Ibero-</w:t>
    </w:r>
    <w:r w:rsidR="005713F2" w:rsidRPr="00F61111">
      <w:rPr>
        <w:rFonts w:cs="Times New Roman"/>
        <w:color w:val="003B68"/>
      </w:rPr>
      <w:t>a</w:t>
    </w:r>
    <w:r w:rsidR="00744D7B" w:rsidRPr="00F61111">
      <w:rPr>
        <w:rFonts w:cs="Times New Roman"/>
        <w:color w:val="003B68"/>
      </w:rPr>
      <w:t xml:space="preserve">mericano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Encabezado"/>
      <w:rPr>
        <w:color w:val="003B68"/>
      </w:rPr>
    </w:pPr>
    <w:r w:rsidRPr="00F61111">
      <w:rPr>
        <w:rFonts w:cs="Times New Roman"/>
        <w:noProof/>
        <w:color w:val="003B68"/>
        <w:lang w:val="es-ES" w:eastAsia="es-ES"/>
      </w:rPr>
      <mc:AlternateContent>
        <mc:Choice Requires="wps">
          <w:drawing>
            <wp:anchor distT="0" distB="0" distL="114300" distR="114300" simplePos="0" relativeHeight="25166131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17083" id="Straight Connector 25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95pt" to="453.5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strokecolor="#005392" strokeweight="1pt">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AB31D5"/>
    <w:multiLevelType w:val="hybridMultilevel"/>
    <w:tmpl w:val="D534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0C1931"/>
    <w:multiLevelType w:val="hybridMultilevel"/>
    <w:tmpl w:val="0796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325F0F"/>
    <w:multiLevelType w:val="multilevel"/>
    <w:tmpl w:val="84764364"/>
    <w:lvl w:ilvl="0">
      <w:start w:val="1"/>
      <w:numFmt w:val="decimal"/>
      <w:pStyle w:val="Ttulo1"/>
      <w:suff w:val="space"/>
      <w:lvlText w:val="%1."/>
      <w:lvlJc w:val="left"/>
      <w:pPr>
        <w:ind w:left="0" w:firstLine="0"/>
      </w:pPr>
      <w:rPr>
        <w:rFonts w:hint="default"/>
      </w:rPr>
    </w:lvl>
    <w:lvl w:ilvl="1">
      <w:start w:val="1"/>
      <w:numFmt w:val="decimal"/>
      <w:pStyle w:val="Ttulo2"/>
      <w:isLgl/>
      <w:suff w:val="space"/>
      <w:lvlText w:val="%1.%2."/>
      <w:lvlJc w:val="left"/>
      <w:pPr>
        <w:ind w:left="0" w:firstLine="0"/>
      </w:pPr>
      <w:rPr>
        <w:rFonts w:hint="default"/>
      </w:rPr>
    </w:lvl>
    <w:lvl w:ilvl="2">
      <w:start w:val="1"/>
      <w:numFmt w:val="decimal"/>
      <w:pStyle w:val="Ttulo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967659169">
    <w:abstractNumId w:val="5"/>
  </w:num>
  <w:num w:numId="2" w16cid:durableId="494496376">
    <w:abstractNumId w:val="17"/>
  </w:num>
  <w:num w:numId="3" w16cid:durableId="282662302">
    <w:abstractNumId w:val="11"/>
  </w:num>
  <w:num w:numId="4" w16cid:durableId="395250789">
    <w:abstractNumId w:val="2"/>
  </w:num>
  <w:num w:numId="5" w16cid:durableId="873616491">
    <w:abstractNumId w:val="0"/>
  </w:num>
  <w:num w:numId="6" w16cid:durableId="147139250">
    <w:abstractNumId w:val="15"/>
  </w:num>
  <w:num w:numId="7" w16cid:durableId="1884125083">
    <w:abstractNumId w:val="12"/>
  </w:num>
  <w:num w:numId="8" w16cid:durableId="1135874774">
    <w:abstractNumId w:val="13"/>
  </w:num>
  <w:num w:numId="9" w16cid:durableId="1751539686">
    <w:abstractNumId w:val="16"/>
  </w:num>
  <w:num w:numId="10" w16cid:durableId="753088468">
    <w:abstractNumId w:val="1"/>
  </w:num>
  <w:num w:numId="11" w16cid:durableId="646399316">
    <w:abstractNumId w:val="3"/>
  </w:num>
  <w:num w:numId="12" w16cid:durableId="1050810784">
    <w:abstractNumId w:val="8"/>
  </w:num>
  <w:num w:numId="13" w16cid:durableId="1674449001">
    <w:abstractNumId w:val="14"/>
  </w:num>
  <w:num w:numId="14" w16cid:durableId="242448444">
    <w:abstractNumId w:val="9"/>
  </w:num>
  <w:num w:numId="15" w16cid:durableId="902524844">
    <w:abstractNumId w:val="6"/>
  </w:num>
  <w:num w:numId="16" w16cid:durableId="1067611072">
    <w:abstractNumId w:val="10"/>
  </w:num>
  <w:num w:numId="17" w16cid:durableId="1782797988">
    <w:abstractNumId w:val="17"/>
  </w:num>
  <w:num w:numId="18" w16cid:durableId="1723558896">
    <w:abstractNumId w:val="4"/>
  </w:num>
  <w:num w:numId="19" w16cid:durableId="1406222150">
    <w:abstractNumId w:val="7"/>
  </w:num>
  <w:num w:numId="20" w16cid:durableId="1449854145">
    <w:abstractNumId w:val="17"/>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kPDWgCNZ9B0LQAAAA=="/>
  </w:docVars>
  <w:rsids>
    <w:rsidRoot w:val="00E72566"/>
    <w:rsid w:val="00000562"/>
    <w:rsid w:val="00002DF3"/>
    <w:rsid w:val="00004827"/>
    <w:rsid w:val="00004BB1"/>
    <w:rsid w:val="00005864"/>
    <w:rsid w:val="0000697C"/>
    <w:rsid w:val="000079AE"/>
    <w:rsid w:val="00010BB3"/>
    <w:rsid w:val="00014332"/>
    <w:rsid w:val="000166CA"/>
    <w:rsid w:val="00017EAC"/>
    <w:rsid w:val="00020428"/>
    <w:rsid w:val="00022DB1"/>
    <w:rsid w:val="00027ABF"/>
    <w:rsid w:val="000312B6"/>
    <w:rsid w:val="00031853"/>
    <w:rsid w:val="00032799"/>
    <w:rsid w:val="00032E60"/>
    <w:rsid w:val="00037E57"/>
    <w:rsid w:val="000424EE"/>
    <w:rsid w:val="000442B2"/>
    <w:rsid w:val="000500AD"/>
    <w:rsid w:val="00050DAE"/>
    <w:rsid w:val="000552A0"/>
    <w:rsid w:val="0005693D"/>
    <w:rsid w:val="00057C02"/>
    <w:rsid w:val="00060941"/>
    <w:rsid w:val="00063DED"/>
    <w:rsid w:val="00064087"/>
    <w:rsid w:val="0006594F"/>
    <w:rsid w:val="00065E68"/>
    <w:rsid w:val="00067B58"/>
    <w:rsid w:val="00067C6F"/>
    <w:rsid w:val="000716C7"/>
    <w:rsid w:val="00072877"/>
    <w:rsid w:val="0007342A"/>
    <w:rsid w:val="00075C38"/>
    <w:rsid w:val="0008280A"/>
    <w:rsid w:val="0009218E"/>
    <w:rsid w:val="000921B2"/>
    <w:rsid w:val="00093E80"/>
    <w:rsid w:val="00095786"/>
    <w:rsid w:val="0009613D"/>
    <w:rsid w:val="00096822"/>
    <w:rsid w:val="000A1E02"/>
    <w:rsid w:val="000A3E29"/>
    <w:rsid w:val="000A62EE"/>
    <w:rsid w:val="000B139B"/>
    <w:rsid w:val="000B2E24"/>
    <w:rsid w:val="000B42FA"/>
    <w:rsid w:val="000B6946"/>
    <w:rsid w:val="000C2933"/>
    <w:rsid w:val="000C338F"/>
    <w:rsid w:val="000C562D"/>
    <w:rsid w:val="000C7F71"/>
    <w:rsid w:val="000D3DCF"/>
    <w:rsid w:val="000D4F8F"/>
    <w:rsid w:val="000D6E58"/>
    <w:rsid w:val="000E10B6"/>
    <w:rsid w:val="000E1B09"/>
    <w:rsid w:val="000E2765"/>
    <w:rsid w:val="000E2927"/>
    <w:rsid w:val="000E2953"/>
    <w:rsid w:val="000E323E"/>
    <w:rsid w:val="000E39A2"/>
    <w:rsid w:val="000F1496"/>
    <w:rsid w:val="000F5EA5"/>
    <w:rsid w:val="000F705D"/>
    <w:rsid w:val="00100102"/>
    <w:rsid w:val="00102377"/>
    <w:rsid w:val="00102870"/>
    <w:rsid w:val="00103394"/>
    <w:rsid w:val="00104272"/>
    <w:rsid w:val="00105214"/>
    <w:rsid w:val="001111A1"/>
    <w:rsid w:val="00114F27"/>
    <w:rsid w:val="0011626B"/>
    <w:rsid w:val="00117AB9"/>
    <w:rsid w:val="001204E9"/>
    <w:rsid w:val="00124F8A"/>
    <w:rsid w:val="00126351"/>
    <w:rsid w:val="00130DAE"/>
    <w:rsid w:val="00131D4D"/>
    <w:rsid w:val="001322EC"/>
    <w:rsid w:val="00137B95"/>
    <w:rsid w:val="00140025"/>
    <w:rsid w:val="0014667B"/>
    <w:rsid w:val="001507DF"/>
    <w:rsid w:val="00153D4E"/>
    <w:rsid w:val="00156538"/>
    <w:rsid w:val="001566C3"/>
    <w:rsid w:val="00156ADE"/>
    <w:rsid w:val="00157756"/>
    <w:rsid w:val="00160685"/>
    <w:rsid w:val="00162073"/>
    <w:rsid w:val="00162587"/>
    <w:rsid w:val="00165D97"/>
    <w:rsid w:val="001707A9"/>
    <w:rsid w:val="0017204D"/>
    <w:rsid w:val="00177055"/>
    <w:rsid w:val="001771AD"/>
    <w:rsid w:val="00181EB5"/>
    <w:rsid w:val="0018353E"/>
    <w:rsid w:val="00185463"/>
    <w:rsid w:val="00186E57"/>
    <w:rsid w:val="00194BD3"/>
    <w:rsid w:val="001A07B0"/>
    <w:rsid w:val="001A185E"/>
    <w:rsid w:val="001A5CC9"/>
    <w:rsid w:val="001A6FBA"/>
    <w:rsid w:val="001A7969"/>
    <w:rsid w:val="001B4295"/>
    <w:rsid w:val="001B42E5"/>
    <w:rsid w:val="001B523C"/>
    <w:rsid w:val="001B67DA"/>
    <w:rsid w:val="001C0D69"/>
    <w:rsid w:val="001C295A"/>
    <w:rsid w:val="001C5444"/>
    <w:rsid w:val="001D2923"/>
    <w:rsid w:val="001E3C59"/>
    <w:rsid w:val="001E6AD2"/>
    <w:rsid w:val="001E7075"/>
    <w:rsid w:val="001E7B17"/>
    <w:rsid w:val="001F549D"/>
    <w:rsid w:val="001F6ABA"/>
    <w:rsid w:val="00202BA3"/>
    <w:rsid w:val="00203934"/>
    <w:rsid w:val="00205F9C"/>
    <w:rsid w:val="002073D4"/>
    <w:rsid w:val="00211049"/>
    <w:rsid w:val="00211A4A"/>
    <w:rsid w:val="00211A7F"/>
    <w:rsid w:val="00211EFE"/>
    <w:rsid w:val="00217AAC"/>
    <w:rsid w:val="00217F2E"/>
    <w:rsid w:val="00220E74"/>
    <w:rsid w:val="00232C56"/>
    <w:rsid w:val="00233229"/>
    <w:rsid w:val="002345DE"/>
    <w:rsid w:val="002352E9"/>
    <w:rsid w:val="0023636F"/>
    <w:rsid w:val="00237C92"/>
    <w:rsid w:val="00240A3D"/>
    <w:rsid w:val="002460D7"/>
    <w:rsid w:val="002514D5"/>
    <w:rsid w:val="00254805"/>
    <w:rsid w:val="00255A10"/>
    <w:rsid w:val="00256058"/>
    <w:rsid w:val="0026362B"/>
    <w:rsid w:val="00264366"/>
    <w:rsid w:val="00264726"/>
    <w:rsid w:val="00266F36"/>
    <w:rsid w:val="00267BF3"/>
    <w:rsid w:val="00270D49"/>
    <w:rsid w:val="00273C3D"/>
    <w:rsid w:val="002746ED"/>
    <w:rsid w:val="00277D49"/>
    <w:rsid w:val="00277FE3"/>
    <w:rsid w:val="002800B4"/>
    <w:rsid w:val="002824D5"/>
    <w:rsid w:val="00282755"/>
    <w:rsid w:val="002840E7"/>
    <w:rsid w:val="00284A6E"/>
    <w:rsid w:val="00284D6A"/>
    <w:rsid w:val="00290D03"/>
    <w:rsid w:val="002928F5"/>
    <w:rsid w:val="00295F42"/>
    <w:rsid w:val="002966CD"/>
    <w:rsid w:val="00296E49"/>
    <w:rsid w:val="00296E4B"/>
    <w:rsid w:val="002A0644"/>
    <w:rsid w:val="002A1A7F"/>
    <w:rsid w:val="002A2E5E"/>
    <w:rsid w:val="002A3317"/>
    <w:rsid w:val="002A52B7"/>
    <w:rsid w:val="002A55BB"/>
    <w:rsid w:val="002A6005"/>
    <w:rsid w:val="002A7A58"/>
    <w:rsid w:val="002B0959"/>
    <w:rsid w:val="002B1613"/>
    <w:rsid w:val="002C2654"/>
    <w:rsid w:val="002C3D60"/>
    <w:rsid w:val="002C4AB4"/>
    <w:rsid w:val="002C7108"/>
    <w:rsid w:val="002D5912"/>
    <w:rsid w:val="002D6396"/>
    <w:rsid w:val="002E2C39"/>
    <w:rsid w:val="002F1494"/>
    <w:rsid w:val="002F2CDF"/>
    <w:rsid w:val="002F3317"/>
    <w:rsid w:val="002F7520"/>
    <w:rsid w:val="002F7702"/>
    <w:rsid w:val="003021D3"/>
    <w:rsid w:val="0030242D"/>
    <w:rsid w:val="00302E89"/>
    <w:rsid w:val="0030362A"/>
    <w:rsid w:val="003041AB"/>
    <w:rsid w:val="00307CAB"/>
    <w:rsid w:val="00311726"/>
    <w:rsid w:val="00312B7C"/>
    <w:rsid w:val="003134B7"/>
    <w:rsid w:val="00315184"/>
    <w:rsid w:val="00315E48"/>
    <w:rsid w:val="003160FE"/>
    <w:rsid w:val="0031679C"/>
    <w:rsid w:val="003200E4"/>
    <w:rsid w:val="0032092C"/>
    <w:rsid w:val="00320D78"/>
    <w:rsid w:val="00320E9E"/>
    <w:rsid w:val="00323F6E"/>
    <w:rsid w:val="00326850"/>
    <w:rsid w:val="00326CF1"/>
    <w:rsid w:val="00330488"/>
    <w:rsid w:val="003329B6"/>
    <w:rsid w:val="00344784"/>
    <w:rsid w:val="00344A07"/>
    <w:rsid w:val="003512F5"/>
    <w:rsid w:val="003524B9"/>
    <w:rsid w:val="00352C48"/>
    <w:rsid w:val="003549D6"/>
    <w:rsid w:val="00355BFF"/>
    <w:rsid w:val="00363313"/>
    <w:rsid w:val="00367DB8"/>
    <w:rsid w:val="003713B8"/>
    <w:rsid w:val="00375168"/>
    <w:rsid w:val="0038242A"/>
    <w:rsid w:val="00382BC5"/>
    <w:rsid w:val="00387873"/>
    <w:rsid w:val="00393BC5"/>
    <w:rsid w:val="00397327"/>
    <w:rsid w:val="00397767"/>
    <w:rsid w:val="003A78C5"/>
    <w:rsid w:val="003B0B02"/>
    <w:rsid w:val="003B0EB7"/>
    <w:rsid w:val="003B3417"/>
    <w:rsid w:val="003B3D5A"/>
    <w:rsid w:val="003B59A4"/>
    <w:rsid w:val="003B62C4"/>
    <w:rsid w:val="003C0DDA"/>
    <w:rsid w:val="003C133C"/>
    <w:rsid w:val="003C3CD8"/>
    <w:rsid w:val="003C6922"/>
    <w:rsid w:val="003D131B"/>
    <w:rsid w:val="003D578F"/>
    <w:rsid w:val="003D5C6F"/>
    <w:rsid w:val="003E0B5B"/>
    <w:rsid w:val="003E339E"/>
    <w:rsid w:val="003E5D1B"/>
    <w:rsid w:val="003E76B0"/>
    <w:rsid w:val="003F09A9"/>
    <w:rsid w:val="003F497A"/>
    <w:rsid w:val="003F6F41"/>
    <w:rsid w:val="003F73DB"/>
    <w:rsid w:val="004009FF"/>
    <w:rsid w:val="00401466"/>
    <w:rsid w:val="00401A9C"/>
    <w:rsid w:val="0040250F"/>
    <w:rsid w:val="00402E3A"/>
    <w:rsid w:val="00403D02"/>
    <w:rsid w:val="00404FAE"/>
    <w:rsid w:val="00405E56"/>
    <w:rsid w:val="00405ED2"/>
    <w:rsid w:val="0040792E"/>
    <w:rsid w:val="00410E38"/>
    <w:rsid w:val="00410EBF"/>
    <w:rsid w:val="0041128A"/>
    <w:rsid w:val="00413BCF"/>
    <w:rsid w:val="00425947"/>
    <w:rsid w:val="00426533"/>
    <w:rsid w:val="00433346"/>
    <w:rsid w:val="00434C8B"/>
    <w:rsid w:val="00435746"/>
    <w:rsid w:val="00441916"/>
    <w:rsid w:val="004431A5"/>
    <w:rsid w:val="00443D1D"/>
    <w:rsid w:val="004450DE"/>
    <w:rsid w:val="00451205"/>
    <w:rsid w:val="0045173C"/>
    <w:rsid w:val="00452D65"/>
    <w:rsid w:val="00455B98"/>
    <w:rsid w:val="00456138"/>
    <w:rsid w:val="00456E40"/>
    <w:rsid w:val="0045755E"/>
    <w:rsid w:val="004608A0"/>
    <w:rsid w:val="00460F41"/>
    <w:rsid w:val="00463356"/>
    <w:rsid w:val="004655D7"/>
    <w:rsid w:val="00465B94"/>
    <w:rsid w:val="0046643A"/>
    <w:rsid w:val="0046728C"/>
    <w:rsid w:val="00470C0B"/>
    <w:rsid w:val="00470DEF"/>
    <w:rsid w:val="00473C62"/>
    <w:rsid w:val="00474BF4"/>
    <w:rsid w:val="004751B8"/>
    <w:rsid w:val="004758B3"/>
    <w:rsid w:val="00477C26"/>
    <w:rsid w:val="00477DB2"/>
    <w:rsid w:val="00484200"/>
    <w:rsid w:val="004906A8"/>
    <w:rsid w:val="00491D55"/>
    <w:rsid w:val="00491D97"/>
    <w:rsid w:val="0049256F"/>
    <w:rsid w:val="00492BF5"/>
    <w:rsid w:val="004954EB"/>
    <w:rsid w:val="004A17B4"/>
    <w:rsid w:val="004A1E41"/>
    <w:rsid w:val="004A4071"/>
    <w:rsid w:val="004A4281"/>
    <w:rsid w:val="004A6915"/>
    <w:rsid w:val="004A7061"/>
    <w:rsid w:val="004B2672"/>
    <w:rsid w:val="004B4138"/>
    <w:rsid w:val="004B541A"/>
    <w:rsid w:val="004B6281"/>
    <w:rsid w:val="004C1607"/>
    <w:rsid w:val="004C1FFC"/>
    <w:rsid w:val="004C430A"/>
    <w:rsid w:val="004C5140"/>
    <w:rsid w:val="004C6AAE"/>
    <w:rsid w:val="004C6E42"/>
    <w:rsid w:val="004C7858"/>
    <w:rsid w:val="004D5FAD"/>
    <w:rsid w:val="004E0209"/>
    <w:rsid w:val="004E098D"/>
    <w:rsid w:val="004E5CEE"/>
    <w:rsid w:val="004F54F4"/>
    <w:rsid w:val="00501983"/>
    <w:rsid w:val="00502363"/>
    <w:rsid w:val="00507171"/>
    <w:rsid w:val="00511CF4"/>
    <w:rsid w:val="0051321C"/>
    <w:rsid w:val="00515043"/>
    <w:rsid w:val="00515C01"/>
    <w:rsid w:val="00522006"/>
    <w:rsid w:val="00522232"/>
    <w:rsid w:val="00522D8D"/>
    <w:rsid w:val="00526A82"/>
    <w:rsid w:val="00527E1F"/>
    <w:rsid w:val="00530DB1"/>
    <w:rsid w:val="0053696A"/>
    <w:rsid w:val="0054092E"/>
    <w:rsid w:val="00540B8D"/>
    <w:rsid w:val="00542BBE"/>
    <w:rsid w:val="00544F78"/>
    <w:rsid w:val="0054778B"/>
    <w:rsid w:val="0055197E"/>
    <w:rsid w:val="0055253D"/>
    <w:rsid w:val="00552C36"/>
    <w:rsid w:val="0055343B"/>
    <w:rsid w:val="00561135"/>
    <w:rsid w:val="00561229"/>
    <w:rsid w:val="00561DFC"/>
    <w:rsid w:val="0056201A"/>
    <w:rsid w:val="00564553"/>
    <w:rsid w:val="00567522"/>
    <w:rsid w:val="005705C8"/>
    <w:rsid w:val="005713F2"/>
    <w:rsid w:val="00571F68"/>
    <w:rsid w:val="00572C56"/>
    <w:rsid w:val="005838A1"/>
    <w:rsid w:val="00585029"/>
    <w:rsid w:val="00586698"/>
    <w:rsid w:val="00586A9A"/>
    <w:rsid w:val="00587719"/>
    <w:rsid w:val="00591B4C"/>
    <w:rsid w:val="00593312"/>
    <w:rsid w:val="00594123"/>
    <w:rsid w:val="00596B53"/>
    <w:rsid w:val="005A1113"/>
    <w:rsid w:val="005A114E"/>
    <w:rsid w:val="005A3898"/>
    <w:rsid w:val="005A6ACB"/>
    <w:rsid w:val="005B07DC"/>
    <w:rsid w:val="005B1A8B"/>
    <w:rsid w:val="005B2D18"/>
    <w:rsid w:val="005B312E"/>
    <w:rsid w:val="005B4E22"/>
    <w:rsid w:val="005C27D1"/>
    <w:rsid w:val="005C44F0"/>
    <w:rsid w:val="005C6728"/>
    <w:rsid w:val="005D0DF1"/>
    <w:rsid w:val="005D2B95"/>
    <w:rsid w:val="005D42F2"/>
    <w:rsid w:val="005D4349"/>
    <w:rsid w:val="005D4E3D"/>
    <w:rsid w:val="005E2F07"/>
    <w:rsid w:val="005E6690"/>
    <w:rsid w:val="005E7DA3"/>
    <w:rsid w:val="005F1BB1"/>
    <w:rsid w:val="005F1C0B"/>
    <w:rsid w:val="005F423B"/>
    <w:rsid w:val="005F61AA"/>
    <w:rsid w:val="00603D04"/>
    <w:rsid w:val="00604E1D"/>
    <w:rsid w:val="00606895"/>
    <w:rsid w:val="00607B74"/>
    <w:rsid w:val="006120CD"/>
    <w:rsid w:val="006123B7"/>
    <w:rsid w:val="0061386D"/>
    <w:rsid w:val="006206D6"/>
    <w:rsid w:val="00622D9D"/>
    <w:rsid w:val="00624B99"/>
    <w:rsid w:val="00626358"/>
    <w:rsid w:val="0063103B"/>
    <w:rsid w:val="00631D39"/>
    <w:rsid w:val="00634F49"/>
    <w:rsid w:val="006371D9"/>
    <w:rsid w:val="00640747"/>
    <w:rsid w:val="0064128B"/>
    <w:rsid w:val="00645C9F"/>
    <w:rsid w:val="0064771E"/>
    <w:rsid w:val="00647E41"/>
    <w:rsid w:val="006505C4"/>
    <w:rsid w:val="0065096E"/>
    <w:rsid w:val="00652269"/>
    <w:rsid w:val="006541EC"/>
    <w:rsid w:val="00655F9A"/>
    <w:rsid w:val="006561F5"/>
    <w:rsid w:val="00660803"/>
    <w:rsid w:val="006619D6"/>
    <w:rsid w:val="00662B2B"/>
    <w:rsid w:val="00663A68"/>
    <w:rsid w:val="00663F69"/>
    <w:rsid w:val="00665899"/>
    <w:rsid w:val="00670AD6"/>
    <w:rsid w:val="00676660"/>
    <w:rsid w:val="0068016D"/>
    <w:rsid w:val="006855DD"/>
    <w:rsid w:val="00686DB2"/>
    <w:rsid w:val="0069190D"/>
    <w:rsid w:val="00691AD1"/>
    <w:rsid w:val="006933BC"/>
    <w:rsid w:val="0069357E"/>
    <w:rsid w:val="006A2847"/>
    <w:rsid w:val="006A5AE4"/>
    <w:rsid w:val="006A5CB1"/>
    <w:rsid w:val="006B0B60"/>
    <w:rsid w:val="006B1718"/>
    <w:rsid w:val="006B38EB"/>
    <w:rsid w:val="006B3AB3"/>
    <w:rsid w:val="006B5C1A"/>
    <w:rsid w:val="006B7489"/>
    <w:rsid w:val="006C5948"/>
    <w:rsid w:val="006D2905"/>
    <w:rsid w:val="006E220E"/>
    <w:rsid w:val="006E274D"/>
    <w:rsid w:val="006E4429"/>
    <w:rsid w:val="006E7BFB"/>
    <w:rsid w:val="006F4759"/>
    <w:rsid w:val="006F4BB4"/>
    <w:rsid w:val="006F53B7"/>
    <w:rsid w:val="006F5D5E"/>
    <w:rsid w:val="0070293C"/>
    <w:rsid w:val="00703045"/>
    <w:rsid w:val="00703F4D"/>
    <w:rsid w:val="00703F72"/>
    <w:rsid w:val="00706D63"/>
    <w:rsid w:val="00707FD9"/>
    <w:rsid w:val="0071178A"/>
    <w:rsid w:val="007118AD"/>
    <w:rsid w:val="00712265"/>
    <w:rsid w:val="00712689"/>
    <w:rsid w:val="007207D9"/>
    <w:rsid w:val="0072502C"/>
    <w:rsid w:val="0072569A"/>
    <w:rsid w:val="00734D88"/>
    <w:rsid w:val="0073610A"/>
    <w:rsid w:val="00737352"/>
    <w:rsid w:val="00737A78"/>
    <w:rsid w:val="00740E10"/>
    <w:rsid w:val="007414BE"/>
    <w:rsid w:val="00742886"/>
    <w:rsid w:val="00744C7D"/>
    <w:rsid w:val="00744D7B"/>
    <w:rsid w:val="00746967"/>
    <w:rsid w:val="007478C3"/>
    <w:rsid w:val="00751976"/>
    <w:rsid w:val="00752918"/>
    <w:rsid w:val="00753104"/>
    <w:rsid w:val="007541F3"/>
    <w:rsid w:val="00754CBB"/>
    <w:rsid w:val="00755AD3"/>
    <w:rsid w:val="00757AD2"/>
    <w:rsid w:val="00764D86"/>
    <w:rsid w:val="00766109"/>
    <w:rsid w:val="00766FC3"/>
    <w:rsid w:val="00771077"/>
    <w:rsid w:val="00771FB3"/>
    <w:rsid w:val="00773B4D"/>
    <w:rsid w:val="0077460A"/>
    <w:rsid w:val="00775A7A"/>
    <w:rsid w:val="00777D45"/>
    <w:rsid w:val="00780E13"/>
    <w:rsid w:val="0078133B"/>
    <w:rsid w:val="00781597"/>
    <w:rsid w:val="00781A16"/>
    <w:rsid w:val="007828EB"/>
    <w:rsid w:val="007834DB"/>
    <w:rsid w:val="007844B4"/>
    <w:rsid w:val="007845FD"/>
    <w:rsid w:val="007901CA"/>
    <w:rsid w:val="00796017"/>
    <w:rsid w:val="00796F2A"/>
    <w:rsid w:val="0079704E"/>
    <w:rsid w:val="007A0F58"/>
    <w:rsid w:val="007A273D"/>
    <w:rsid w:val="007A3371"/>
    <w:rsid w:val="007A3BE9"/>
    <w:rsid w:val="007A74FA"/>
    <w:rsid w:val="007B128C"/>
    <w:rsid w:val="007B6E93"/>
    <w:rsid w:val="007B7A21"/>
    <w:rsid w:val="007C4674"/>
    <w:rsid w:val="007C543A"/>
    <w:rsid w:val="007C77BC"/>
    <w:rsid w:val="007C77E3"/>
    <w:rsid w:val="007D0B30"/>
    <w:rsid w:val="007D2E9F"/>
    <w:rsid w:val="007D3824"/>
    <w:rsid w:val="007E1603"/>
    <w:rsid w:val="007E4C84"/>
    <w:rsid w:val="007E5264"/>
    <w:rsid w:val="007E529F"/>
    <w:rsid w:val="007F031B"/>
    <w:rsid w:val="007F0976"/>
    <w:rsid w:val="007F2755"/>
    <w:rsid w:val="007F45D8"/>
    <w:rsid w:val="007F7788"/>
    <w:rsid w:val="007F784C"/>
    <w:rsid w:val="007F7DE0"/>
    <w:rsid w:val="00803946"/>
    <w:rsid w:val="00803C2E"/>
    <w:rsid w:val="00803F05"/>
    <w:rsid w:val="00804988"/>
    <w:rsid w:val="00806FF8"/>
    <w:rsid w:val="008107B4"/>
    <w:rsid w:val="00813924"/>
    <w:rsid w:val="00816DAE"/>
    <w:rsid w:val="00817AAE"/>
    <w:rsid w:val="008225BC"/>
    <w:rsid w:val="0082639C"/>
    <w:rsid w:val="00826632"/>
    <w:rsid w:val="0083008D"/>
    <w:rsid w:val="00830C3B"/>
    <w:rsid w:val="00830CD8"/>
    <w:rsid w:val="0083175D"/>
    <w:rsid w:val="008320C6"/>
    <w:rsid w:val="00832A11"/>
    <w:rsid w:val="008340AC"/>
    <w:rsid w:val="00834A97"/>
    <w:rsid w:val="00840437"/>
    <w:rsid w:val="00840AF5"/>
    <w:rsid w:val="0084275A"/>
    <w:rsid w:val="00843FDD"/>
    <w:rsid w:val="00845924"/>
    <w:rsid w:val="00845B18"/>
    <w:rsid w:val="0084680B"/>
    <w:rsid w:val="00853E56"/>
    <w:rsid w:val="008555D3"/>
    <w:rsid w:val="00855EF4"/>
    <w:rsid w:val="00856581"/>
    <w:rsid w:val="00864587"/>
    <w:rsid w:val="008709CA"/>
    <w:rsid w:val="0087398B"/>
    <w:rsid w:val="00882E11"/>
    <w:rsid w:val="008939D8"/>
    <w:rsid w:val="0089454B"/>
    <w:rsid w:val="00897B44"/>
    <w:rsid w:val="008A1B31"/>
    <w:rsid w:val="008A21E3"/>
    <w:rsid w:val="008A2B5B"/>
    <w:rsid w:val="008A3FDA"/>
    <w:rsid w:val="008A41E5"/>
    <w:rsid w:val="008A69D4"/>
    <w:rsid w:val="008A6D2B"/>
    <w:rsid w:val="008B0F40"/>
    <w:rsid w:val="008B11ED"/>
    <w:rsid w:val="008B2977"/>
    <w:rsid w:val="008B40B2"/>
    <w:rsid w:val="008B7FDA"/>
    <w:rsid w:val="008C19FE"/>
    <w:rsid w:val="008C2507"/>
    <w:rsid w:val="008C3882"/>
    <w:rsid w:val="008C3950"/>
    <w:rsid w:val="008C7C81"/>
    <w:rsid w:val="008E113A"/>
    <w:rsid w:val="008E2F0A"/>
    <w:rsid w:val="008E5A23"/>
    <w:rsid w:val="008E7E01"/>
    <w:rsid w:val="008E7F87"/>
    <w:rsid w:val="008F02BE"/>
    <w:rsid w:val="008F04A8"/>
    <w:rsid w:val="008F1629"/>
    <w:rsid w:val="008F5A13"/>
    <w:rsid w:val="008F6D61"/>
    <w:rsid w:val="008F72E0"/>
    <w:rsid w:val="008F7BC2"/>
    <w:rsid w:val="0090058A"/>
    <w:rsid w:val="0090415C"/>
    <w:rsid w:val="00905898"/>
    <w:rsid w:val="00906269"/>
    <w:rsid w:val="00911C36"/>
    <w:rsid w:val="00914FD6"/>
    <w:rsid w:val="00925365"/>
    <w:rsid w:val="00932EE5"/>
    <w:rsid w:val="009359D0"/>
    <w:rsid w:val="00940578"/>
    <w:rsid w:val="00941124"/>
    <w:rsid w:val="009430C4"/>
    <w:rsid w:val="00946DBB"/>
    <w:rsid w:val="00947157"/>
    <w:rsid w:val="009503DC"/>
    <w:rsid w:val="00952055"/>
    <w:rsid w:val="00957597"/>
    <w:rsid w:val="00960B8F"/>
    <w:rsid w:val="00961A87"/>
    <w:rsid w:val="00963049"/>
    <w:rsid w:val="009636E9"/>
    <w:rsid w:val="00965DF1"/>
    <w:rsid w:val="00971B1B"/>
    <w:rsid w:val="0097291B"/>
    <w:rsid w:val="00977A58"/>
    <w:rsid w:val="0098656B"/>
    <w:rsid w:val="00987F60"/>
    <w:rsid w:val="009902EA"/>
    <w:rsid w:val="00992809"/>
    <w:rsid w:val="00994F51"/>
    <w:rsid w:val="00996E64"/>
    <w:rsid w:val="00997759"/>
    <w:rsid w:val="009A080F"/>
    <w:rsid w:val="009A4781"/>
    <w:rsid w:val="009A4D29"/>
    <w:rsid w:val="009A779F"/>
    <w:rsid w:val="009B000C"/>
    <w:rsid w:val="009B01A6"/>
    <w:rsid w:val="009B4D5F"/>
    <w:rsid w:val="009B592E"/>
    <w:rsid w:val="009B754F"/>
    <w:rsid w:val="009C126F"/>
    <w:rsid w:val="009C2728"/>
    <w:rsid w:val="009C2B2D"/>
    <w:rsid w:val="009C3CAC"/>
    <w:rsid w:val="009C58E2"/>
    <w:rsid w:val="009C5B2B"/>
    <w:rsid w:val="009D2C95"/>
    <w:rsid w:val="009D78C8"/>
    <w:rsid w:val="009E037A"/>
    <w:rsid w:val="009E0CC5"/>
    <w:rsid w:val="009E1B2F"/>
    <w:rsid w:val="009E343E"/>
    <w:rsid w:val="009E40C2"/>
    <w:rsid w:val="009E5B02"/>
    <w:rsid w:val="009E607A"/>
    <w:rsid w:val="009E614B"/>
    <w:rsid w:val="009F0701"/>
    <w:rsid w:val="009F30E2"/>
    <w:rsid w:val="009F3713"/>
    <w:rsid w:val="009F41A5"/>
    <w:rsid w:val="00A048DE"/>
    <w:rsid w:val="00A10A48"/>
    <w:rsid w:val="00A10E9A"/>
    <w:rsid w:val="00A112B3"/>
    <w:rsid w:val="00A125B4"/>
    <w:rsid w:val="00A16572"/>
    <w:rsid w:val="00A22528"/>
    <w:rsid w:val="00A225C8"/>
    <w:rsid w:val="00A25F45"/>
    <w:rsid w:val="00A271A7"/>
    <w:rsid w:val="00A27339"/>
    <w:rsid w:val="00A352DF"/>
    <w:rsid w:val="00A45915"/>
    <w:rsid w:val="00A45B82"/>
    <w:rsid w:val="00A46EE1"/>
    <w:rsid w:val="00A53A2C"/>
    <w:rsid w:val="00A5455D"/>
    <w:rsid w:val="00A60D18"/>
    <w:rsid w:val="00A64CCD"/>
    <w:rsid w:val="00A66ADC"/>
    <w:rsid w:val="00A67EB7"/>
    <w:rsid w:val="00A74404"/>
    <w:rsid w:val="00A751E1"/>
    <w:rsid w:val="00A76745"/>
    <w:rsid w:val="00A84CB6"/>
    <w:rsid w:val="00A85C55"/>
    <w:rsid w:val="00A87F73"/>
    <w:rsid w:val="00A90EAB"/>
    <w:rsid w:val="00A91F6E"/>
    <w:rsid w:val="00A93F3C"/>
    <w:rsid w:val="00AA3614"/>
    <w:rsid w:val="00AA4150"/>
    <w:rsid w:val="00AA5FE4"/>
    <w:rsid w:val="00AB0B0E"/>
    <w:rsid w:val="00AB530C"/>
    <w:rsid w:val="00AC1343"/>
    <w:rsid w:val="00AC3AF4"/>
    <w:rsid w:val="00AD16A4"/>
    <w:rsid w:val="00AD3C91"/>
    <w:rsid w:val="00AD6B5F"/>
    <w:rsid w:val="00AE1D54"/>
    <w:rsid w:val="00AE3701"/>
    <w:rsid w:val="00AE3C9D"/>
    <w:rsid w:val="00AE51D3"/>
    <w:rsid w:val="00AE6BC7"/>
    <w:rsid w:val="00AE74DF"/>
    <w:rsid w:val="00AF0701"/>
    <w:rsid w:val="00AF0931"/>
    <w:rsid w:val="00AF1649"/>
    <w:rsid w:val="00AF167B"/>
    <w:rsid w:val="00AF3968"/>
    <w:rsid w:val="00AF4F1C"/>
    <w:rsid w:val="00AF597E"/>
    <w:rsid w:val="00AF59BC"/>
    <w:rsid w:val="00AF6941"/>
    <w:rsid w:val="00AF6FBB"/>
    <w:rsid w:val="00B01B0B"/>
    <w:rsid w:val="00B03E1B"/>
    <w:rsid w:val="00B07CC7"/>
    <w:rsid w:val="00B104B2"/>
    <w:rsid w:val="00B11D11"/>
    <w:rsid w:val="00B127F0"/>
    <w:rsid w:val="00B149DF"/>
    <w:rsid w:val="00B201AE"/>
    <w:rsid w:val="00B22F9D"/>
    <w:rsid w:val="00B24914"/>
    <w:rsid w:val="00B26676"/>
    <w:rsid w:val="00B31CDB"/>
    <w:rsid w:val="00B326E0"/>
    <w:rsid w:val="00B32E92"/>
    <w:rsid w:val="00B330C2"/>
    <w:rsid w:val="00B36B79"/>
    <w:rsid w:val="00B42F8C"/>
    <w:rsid w:val="00B45203"/>
    <w:rsid w:val="00B45384"/>
    <w:rsid w:val="00B47C55"/>
    <w:rsid w:val="00B5102E"/>
    <w:rsid w:val="00B51DF3"/>
    <w:rsid w:val="00B57717"/>
    <w:rsid w:val="00B57B67"/>
    <w:rsid w:val="00B57E96"/>
    <w:rsid w:val="00B71039"/>
    <w:rsid w:val="00B71ADF"/>
    <w:rsid w:val="00B73276"/>
    <w:rsid w:val="00B80822"/>
    <w:rsid w:val="00B863EA"/>
    <w:rsid w:val="00B90EB6"/>
    <w:rsid w:val="00B914D9"/>
    <w:rsid w:val="00B9202C"/>
    <w:rsid w:val="00B967E1"/>
    <w:rsid w:val="00B96A00"/>
    <w:rsid w:val="00BB131D"/>
    <w:rsid w:val="00BB31FD"/>
    <w:rsid w:val="00BB5E75"/>
    <w:rsid w:val="00BB7E0E"/>
    <w:rsid w:val="00BC03EF"/>
    <w:rsid w:val="00BC2186"/>
    <w:rsid w:val="00BC4B7E"/>
    <w:rsid w:val="00BC5570"/>
    <w:rsid w:val="00BC6198"/>
    <w:rsid w:val="00BC6C7B"/>
    <w:rsid w:val="00BD1561"/>
    <w:rsid w:val="00BD4259"/>
    <w:rsid w:val="00BD4371"/>
    <w:rsid w:val="00BE64BE"/>
    <w:rsid w:val="00BF095E"/>
    <w:rsid w:val="00BF0E65"/>
    <w:rsid w:val="00BF46F0"/>
    <w:rsid w:val="00BF5296"/>
    <w:rsid w:val="00BF5520"/>
    <w:rsid w:val="00BF6A0C"/>
    <w:rsid w:val="00C017CF"/>
    <w:rsid w:val="00C018C4"/>
    <w:rsid w:val="00C03758"/>
    <w:rsid w:val="00C05085"/>
    <w:rsid w:val="00C062F9"/>
    <w:rsid w:val="00C067FC"/>
    <w:rsid w:val="00C078CF"/>
    <w:rsid w:val="00C140C8"/>
    <w:rsid w:val="00C14429"/>
    <w:rsid w:val="00C14A41"/>
    <w:rsid w:val="00C169C6"/>
    <w:rsid w:val="00C171DE"/>
    <w:rsid w:val="00C20FD1"/>
    <w:rsid w:val="00C217C9"/>
    <w:rsid w:val="00C22277"/>
    <w:rsid w:val="00C24EAF"/>
    <w:rsid w:val="00C340FB"/>
    <w:rsid w:val="00C40CBC"/>
    <w:rsid w:val="00C419C4"/>
    <w:rsid w:val="00C41F02"/>
    <w:rsid w:val="00C421F0"/>
    <w:rsid w:val="00C42436"/>
    <w:rsid w:val="00C42D36"/>
    <w:rsid w:val="00C4631F"/>
    <w:rsid w:val="00C5141A"/>
    <w:rsid w:val="00C530BB"/>
    <w:rsid w:val="00C55E9F"/>
    <w:rsid w:val="00C602C0"/>
    <w:rsid w:val="00C67077"/>
    <w:rsid w:val="00C71541"/>
    <w:rsid w:val="00C72A9B"/>
    <w:rsid w:val="00C73AE5"/>
    <w:rsid w:val="00C74B3E"/>
    <w:rsid w:val="00C75055"/>
    <w:rsid w:val="00C750C9"/>
    <w:rsid w:val="00C77591"/>
    <w:rsid w:val="00C8136E"/>
    <w:rsid w:val="00C8420F"/>
    <w:rsid w:val="00C8756A"/>
    <w:rsid w:val="00C87975"/>
    <w:rsid w:val="00C90597"/>
    <w:rsid w:val="00C937C2"/>
    <w:rsid w:val="00C93FD7"/>
    <w:rsid w:val="00C964E2"/>
    <w:rsid w:val="00C969CB"/>
    <w:rsid w:val="00C97579"/>
    <w:rsid w:val="00C97E0B"/>
    <w:rsid w:val="00CA7DE7"/>
    <w:rsid w:val="00CB3E7F"/>
    <w:rsid w:val="00CB7079"/>
    <w:rsid w:val="00CB7B6E"/>
    <w:rsid w:val="00CC292B"/>
    <w:rsid w:val="00CC63F4"/>
    <w:rsid w:val="00CD3010"/>
    <w:rsid w:val="00CD31D4"/>
    <w:rsid w:val="00CD4618"/>
    <w:rsid w:val="00CD4C1A"/>
    <w:rsid w:val="00CE184D"/>
    <w:rsid w:val="00CE3094"/>
    <w:rsid w:val="00CE68EC"/>
    <w:rsid w:val="00CF0E5B"/>
    <w:rsid w:val="00CF248E"/>
    <w:rsid w:val="00CF47EA"/>
    <w:rsid w:val="00CF6093"/>
    <w:rsid w:val="00D01BF9"/>
    <w:rsid w:val="00D01CD2"/>
    <w:rsid w:val="00D03A90"/>
    <w:rsid w:val="00D056C4"/>
    <w:rsid w:val="00D05B90"/>
    <w:rsid w:val="00D061CE"/>
    <w:rsid w:val="00D07CD4"/>
    <w:rsid w:val="00D10124"/>
    <w:rsid w:val="00D106E8"/>
    <w:rsid w:val="00D10A6B"/>
    <w:rsid w:val="00D11187"/>
    <w:rsid w:val="00D1398D"/>
    <w:rsid w:val="00D170DB"/>
    <w:rsid w:val="00D21FA0"/>
    <w:rsid w:val="00D24C3F"/>
    <w:rsid w:val="00D27DB6"/>
    <w:rsid w:val="00D30033"/>
    <w:rsid w:val="00D3334B"/>
    <w:rsid w:val="00D33397"/>
    <w:rsid w:val="00D36170"/>
    <w:rsid w:val="00D40ADC"/>
    <w:rsid w:val="00D41213"/>
    <w:rsid w:val="00D4206A"/>
    <w:rsid w:val="00D44211"/>
    <w:rsid w:val="00D4484D"/>
    <w:rsid w:val="00D452D6"/>
    <w:rsid w:val="00D45D8F"/>
    <w:rsid w:val="00D500C9"/>
    <w:rsid w:val="00D50CA7"/>
    <w:rsid w:val="00D519CE"/>
    <w:rsid w:val="00D51B90"/>
    <w:rsid w:val="00D54FB2"/>
    <w:rsid w:val="00D559EB"/>
    <w:rsid w:val="00D61C3F"/>
    <w:rsid w:val="00D64D60"/>
    <w:rsid w:val="00D658B1"/>
    <w:rsid w:val="00D66063"/>
    <w:rsid w:val="00D6669B"/>
    <w:rsid w:val="00D67BEE"/>
    <w:rsid w:val="00D72BDA"/>
    <w:rsid w:val="00D73A78"/>
    <w:rsid w:val="00D77176"/>
    <w:rsid w:val="00D77E3D"/>
    <w:rsid w:val="00D831CA"/>
    <w:rsid w:val="00D84162"/>
    <w:rsid w:val="00D845FA"/>
    <w:rsid w:val="00D85D39"/>
    <w:rsid w:val="00D92B53"/>
    <w:rsid w:val="00D931EE"/>
    <w:rsid w:val="00DA008E"/>
    <w:rsid w:val="00DA0BCD"/>
    <w:rsid w:val="00DA1C32"/>
    <w:rsid w:val="00DA60D6"/>
    <w:rsid w:val="00DA6704"/>
    <w:rsid w:val="00DA6B01"/>
    <w:rsid w:val="00DA6B2F"/>
    <w:rsid w:val="00DB34DF"/>
    <w:rsid w:val="00DC27F5"/>
    <w:rsid w:val="00DC3BE6"/>
    <w:rsid w:val="00DD224F"/>
    <w:rsid w:val="00DD38F6"/>
    <w:rsid w:val="00DD4D54"/>
    <w:rsid w:val="00DE0A3D"/>
    <w:rsid w:val="00DE4155"/>
    <w:rsid w:val="00DE5A68"/>
    <w:rsid w:val="00DE777B"/>
    <w:rsid w:val="00DE7D9D"/>
    <w:rsid w:val="00DF590B"/>
    <w:rsid w:val="00E00CDD"/>
    <w:rsid w:val="00E05D18"/>
    <w:rsid w:val="00E072A9"/>
    <w:rsid w:val="00E10295"/>
    <w:rsid w:val="00E17485"/>
    <w:rsid w:val="00E17B4D"/>
    <w:rsid w:val="00E21DD8"/>
    <w:rsid w:val="00E22F10"/>
    <w:rsid w:val="00E240AA"/>
    <w:rsid w:val="00E25D9C"/>
    <w:rsid w:val="00E25ECB"/>
    <w:rsid w:val="00E261C1"/>
    <w:rsid w:val="00E2724D"/>
    <w:rsid w:val="00E3149C"/>
    <w:rsid w:val="00E31502"/>
    <w:rsid w:val="00E34FCE"/>
    <w:rsid w:val="00E36D6E"/>
    <w:rsid w:val="00E40895"/>
    <w:rsid w:val="00E412A2"/>
    <w:rsid w:val="00E41378"/>
    <w:rsid w:val="00E431FC"/>
    <w:rsid w:val="00E500FB"/>
    <w:rsid w:val="00E52732"/>
    <w:rsid w:val="00E53539"/>
    <w:rsid w:val="00E54D56"/>
    <w:rsid w:val="00E55249"/>
    <w:rsid w:val="00E55FD5"/>
    <w:rsid w:val="00E57067"/>
    <w:rsid w:val="00E572B2"/>
    <w:rsid w:val="00E60161"/>
    <w:rsid w:val="00E61583"/>
    <w:rsid w:val="00E61D3D"/>
    <w:rsid w:val="00E61D42"/>
    <w:rsid w:val="00E62F50"/>
    <w:rsid w:val="00E66004"/>
    <w:rsid w:val="00E72566"/>
    <w:rsid w:val="00E7372D"/>
    <w:rsid w:val="00E7489F"/>
    <w:rsid w:val="00E76B35"/>
    <w:rsid w:val="00E76B4B"/>
    <w:rsid w:val="00E76CE7"/>
    <w:rsid w:val="00E77607"/>
    <w:rsid w:val="00E8494F"/>
    <w:rsid w:val="00E84D2D"/>
    <w:rsid w:val="00E8556D"/>
    <w:rsid w:val="00E8728E"/>
    <w:rsid w:val="00E95657"/>
    <w:rsid w:val="00E96578"/>
    <w:rsid w:val="00E96886"/>
    <w:rsid w:val="00EA0530"/>
    <w:rsid w:val="00EA5E13"/>
    <w:rsid w:val="00EA6FCD"/>
    <w:rsid w:val="00EB1CF4"/>
    <w:rsid w:val="00EB4111"/>
    <w:rsid w:val="00EB48E8"/>
    <w:rsid w:val="00EB5232"/>
    <w:rsid w:val="00EB7785"/>
    <w:rsid w:val="00EC07C9"/>
    <w:rsid w:val="00EC190B"/>
    <w:rsid w:val="00EC290A"/>
    <w:rsid w:val="00EC3856"/>
    <w:rsid w:val="00EC49F9"/>
    <w:rsid w:val="00EC5C16"/>
    <w:rsid w:val="00EC718B"/>
    <w:rsid w:val="00ED2E43"/>
    <w:rsid w:val="00ED534E"/>
    <w:rsid w:val="00ED561C"/>
    <w:rsid w:val="00ED6FFE"/>
    <w:rsid w:val="00ED7B2B"/>
    <w:rsid w:val="00EE1D17"/>
    <w:rsid w:val="00EE5A9C"/>
    <w:rsid w:val="00EF48BE"/>
    <w:rsid w:val="00EF4EF3"/>
    <w:rsid w:val="00EF5692"/>
    <w:rsid w:val="00F02001"/>
    <w:rsid w:val="00F05115"/>
    <w:rsid w:val="00F0579B"/>
    <w:rsid w:val="00F07957"/>
    <w:rsid w:val="00F101CF"/>
    <w:rsid w:val="00F11B9E"/>
    <w:rsid w:val="00F15929"/>
    <w:rsid w:val="00F24535"/>
    <w:rsid w:val="00F24C9F"/>
    <w:rsid w:val="00F24D5F"/>
    <w:rsid w:val="00F2525A"/>
    <w:rsid w:val="00F2707B"/>
    <w:rsid w:val="00F2709E"/>
    <w:rsid w:val="00F32112"/>
    <w:rsid w:val="00F3260E"/>
    <w:rsid w:val="00F32892"/>
    <w:rsid w:val="00F33C05"/>
    <w:rsid w:val="00F3772E"/>
    <w:rsid w:val="00F4234F"/>
    <w:rsid w:val="00F42DE5"/>
    <w:rsid w:val="00F430DC"/>
    <w:rsid w:val="00F43FE4"/>
    <w:rsid w:val="00F44F63"/>
    <w:rsid w:val="00F47EFF"/>
    <w:rsid w:val="00F51524"/>
    <w:rsid w:val="00F51CFD"/>
    <w:rsid w:val="00F56631"/>
    <w:rsid w:val="00F61111"/>
    <w:rsid w:val="00F616DE"/>
    <w:rsid w:val="00F652C8"/>
    <w:rsid w:val="00F83D12"/>
    <w:rsid w:val="00F84839"/>
    <w:rsid w:val="00F84DD3"/>
    <w:rsid w:val="00F850E2"/>
    <w:rsid w:val="00F90983"/>
    <w:rsid w:val="00F92E25"/>
    <w:rsid w:val="00F93467"/>
    <w:rsid w:val="00F963F6"/>
    <w:rsid w:val="00FA1C85"/>
    <w:rsid w:val="00FA21FB"/>
    <w:rsid w:val="00FA7FBD"/>
    <w:rsid w:val="00FB1C06"/>
    <w:rsid w:val="00FB1C4A"/>
    <w:rsid w:val="00FB4A7B"/>
    <w:rsid w:val="00FB73A9"/>
    <w:rsid w:val="00FC4259"/>
    <w:rsid w:val="00FC543C"/>
    <w:rsid w:val="00FC7F89"/>
    <w:rsid w:val="00FD1E45"/>
    <w:rsid w:val="00FD225E"/>
    <w:rsid w:val="00FE4382"/>
    <w:rsid w:val="00FE7335"/>
    <w:rsid w:val="00FF2749"/>
    <w:rsid w:val="00FF3F44"/>
    <w:rsid w:val="00FF5EEC"/>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style>
  <w:style w:type="paragraph" w:styleId="Ttulo1">
    <w:name w:val="heading 1"/>
    <w:basedOn w:val="Prrafodelista"/>
    <w:next w:val="Normal"/>
    <w:link w:val="Ttulo1Car"/>
    <w:uiPriority w:val="9"/>
    <w:qFormat/>
    <w:rsid w:val="009C2728"/>
    <w:pPr>
      <w:numPr>
        <w:numId w:val="2"/>
      </w:numPr>
      <w:outlineLvl w:val="0"/>
    </w:pPr>
    <w:rPr>
      <w:rFonts w:cs="Times New Roman"/>
      <w:b/>
      <w:color w:val="000000"/>
    </w:rPr>
  </w:style>
  <w:style w:type="paragraph" w:styleId="Ttulo2">
    <w:name w:val="heading 2"/>
    <w:basedOn w:val="Ttulo1"/>
    <w:next w:val="Normal"/>
    <w:link w:val="Ttulo2Car"/>
    <w:uiPriority w:val="9"/>
    <w:unhideWhenUsed/>
    <w:qFormat/>
    <w:rsid w:val="009C2728"/>
    <w:pPr>
      <w:numPr>
        <w:ilvl w:val="1"/>
      </w:numPr>
      <w:outlineLvl w:val="1"/>
    </w:pPr>
  </w:style>
  <w:style w:type="paragraph" w:styleId="Ttulo3">
    <w:name w:val="heading 3"/>
    <w:basedOn w:val="Ttulo2"/>
    <w:next w:val="Normal"/>
    <w:link w:val="Ttulo3Car"/>
    <w:uiPriority w:val="9"/>
    <w:unhideWhenUsed/>
    <w:qFormat/>
    <w:rsid w:val="00960B8F"/>
    <w:pPr>
      <w:numPr>
        <w:ilvl w:val="2"/>
      </w:numPr>
      <w:outlineLvl w:val="2"/>
    </w:pPr>
  </w:style>
  <w:style w:type="paragraph" w:styleId="Ttulo5">
    <w:name w:val="heading 5"/>
    <w:basedOn w:val="Normal"/>
    <w:next w:val="Normal"/>
    <w:link w:val="Ttulo5C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Encabezado">
    <w:name w:val="header"/>
    <w:basedOn w:val="Normal"/>
    <w:link w:val="EncabezadoCar"/>
    <w:unhideWhenUsed/>
    <w:rsid w:val="00E72566"/>
    <w:pPr>
      <w:tabs>
        <w:tab w:val="center" w:pos="4419"/>
        <w:tab w:val="right" w:pos="8838"/>
      </w:tabs>
    </w:pPr>
  </w:style>
  <w:style w:type="character" w:customStyle="1" w:styleId="EncabezadoCar">
    <w:name w:val="Encabezado Car"/>
    <w:basedOn w:val="Fuentedeprrafopredeter"/>
    <w:link w:val="Encabezado"/>
    <w:rsid w:val="00E72566"/>
  </w:style>
  <w:style w:type="paragraph" w:styleId="Prrafodelista">
    <w:name w:val="List Paragraph"/>
    <w:basedOn w:val="Normal"/>
    <w:uiPriority w:val="34"/>
    <w:qFormat/>
    <w:rsid w:val="00E72566"/>
    <w:pPr>
      <w:ind w:left="720"/>
      <w:contextualSpacing/>
    </w:pPr>
  </w:style>
  <w:style w:type="table" w:styleId="Tablaconcuadrcula">
    <w:name w:val="Table Grid"/>
    <w:basedOn w:val="Tabla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72566"/>
    <w:rPr>
      <w:color w:val="0563C1" w:themeColor="hyperlink"/>
      <w:u w:val="single"/>
    </w:rPr>
  </w:style>
  <w:style w:type="character" w:customStyle="1" w:styleId="apple-style-span">
    <w:name w:val="apple-style-span"/>
    <w:basedOn w:val="Fuentedeprrafopredeter"/>
    <w:rsid w:val="003C6922"/>
  </w:style>
  <w:style w:type="character" w:styleId="Refdenotaalpie">
    <w:name w:val="footnote reference"/>
    <w:basedOn w:val="Fuentedeprrafopredeter"/>
    <w:uiPriority w:val="99"/>
    <w:unhideWhenUsed/>
    <w:rsid w:val="003C6922"/>
    <w:rPr>
      <w:vertAlign w:val="superscript"/>
    </w:rPr>
  </w:style>
  <w:style w:type="paragraph" w:styleId="Sinespaciado">
    <w:name w:val="No Spacing"/>
    <w:aliases w:val="Referencias,AutorP"/>
    <w:link w:val="SinespaciadoCar"/>
    <w:uiPriority w:val="1"/>
    <w:rsid w:val="003C6922"/>
    <w:pPr>
      <w:spacing w:after="0" w:line="240" w:lineRule="auto"/>
    </w:pPr>
    <w:rPr>
      <w:rFonts w:ascii="Arial" w:hAnsi="Arial"/>
      <w:lang w:val="es-ES"/>
    </w:rPr>
  </w:style>
  <w:style w:type="paragraph" w:styleId="Textonotapie">
    <w:name w:val="footnote text"/>
    <w:basedOn w:val="Normal"/>
    <w:link w:val="TextonotapieCar"/>
    <w:uiPriority w:val="99"/>
    <w:unhideWhenUsed/>
    <w:rsid w:val="003C6922"/>
  </w:style>
  <w:style w:type="character" w:customStyle="1" w:styleId="TextonotapieCar">
    <w:name w:val="Texto nota pie Car"/>
    <w:basedOn w:val="Fuentedeprrafopredeter"/>
    <w:link w:val="Textonotapie"/>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Fuentedeprrafopredeter"/>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Textodeglobo">
    <w:name w:val="Balloon Text"/>
    <w:basedOn w:val="Normal"/>
    <w:link w:val="TextodegloboCar"/>
    <w:uiPriority w:val="99"/>
    <w:semiHidden/>
    <w:unhideWhenUsed/>
    <w:rsid w:val="00240A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A3D"/>
    <w:rPr>
      <w:rFonts w:ascii="Tahoma" w:hAnsi="Tahoma" w:cs="Tahoma"/>
      <w:sz w:val="16"/>
      <w:szCs w:val="16"/>
    </w:rPr>
  </w:style>
  <w:style w:type="character" w:customStyle="1" w:styleId="Ttulo1Car">
    <w:name w:val="Título 1 Car"/>
    <w:basedOn w:val="Fuentedeprrafopredeter"/>
    <w:link w:val="Ttulo1"/>
    <w:uiPriority w:val="9"/>
    <w:rsid w:val="009C2728"/>
    <w:rPr>
      <w:rFonts w:cs="Times New Roman"/>
      <w:b/>
      <w:color w:val="000000"/>
    </w:rPr>
  </w:style>
  <w:style w:type="paragraph" w:styleId="Bibliografa">
    <w:name w:val="Bibliography"/>
    <w:basedOn w:val="Normal"/>
    <w:next w:val="Normal"/>
    <w:uiPriority w:val="37"/>
    <w:unhideWhenUsed/>
    <w:rsid w:val="005F1C0B"/>
  </w:style>
  <w:style w:type="table" w:customStyle="1" w:styleId="Tablanormal21">
    <w:name w:val="Tabla normal 21"/>
    <w:basedOn w:val="Tabla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4C6E42"/>
  </w:style>
  <w:style w:type="paragraph" w:styleId="Piedepgina">
    <w:name w:val="footer"/>
    <w:basedOn w:val="Normal"/>
    <w:link w:val="PiedepginaCar"/>
    <w:uiPriority w:val="99"/>
    <w:unhideWhenUsed/>
    <w:rsid w:val="004009FF"/>
    <w:pPr>
      <w:tabs>
        <w:tab w:val="center" w:pos="4419"/>
        <w:tab w:val="right" w:pos="8838"/>
      </w:tabs>
    </w:pPr>
  </w:style>
  <w:style w:type="character" w:customStyle="1" w:styleId="PiedepginaCar">
    <w:name w:val="Pie de página Car"/>
    <w:basedOn w:val="Fuentedeprrafopredeter"/>
    <w:link w:val="Piedepgina"/>
    <w:uiPriority w:val="99"/>
    <w:rsid w:val="004009FF"/>
  </w:style>
  <w:style w:type="paragraph" w:styleId="Revisin">
    <w:name w:val="Revision"/>
    <w:hidden/>
    <w:uiPriority w:val="99"/>
    <w:semiHidden/>
    <w:rsid w:val="003E0B5B"/>
    <w:pPr>
      <w:spacing w:after="0" w:line="240" w:lineRule="auto"/>
    </w:pPr>
  </w:style>
  <w:style w:type="character" w:styleId="Refdecomentario">
    <w:name w:val="annotation reference"/>
    <w:basedOn w:val="Fuentedeprrafopredeter"/>
    <w:uiPriority w:val="99"/>
    <w:semiHidden/>
    <w:unhideWhenUsed/>
    <w:rsid w:val="003E0B5B"/>
    <w:rPr>
      <w:sz w:val="16"/>
      <w:szCs w:val="16"/>
    </w:rPr>
  </w:style>
  <w:style w:type="paragraph" w:styleId="Textocomentario">
    <w:name w:val="annotation text"/>
    <w:basedOn w:val="Normal"/>
    <w:link w:val="TextocomentarioCar"/>
    <w:uiPriority w:val="99"/>
    <w:unhideWhenUsed/>
    <w:rsid w:val="003E0B5B"/>
  </w:style>
  <w:style w:type="character" w:customStyle="1" w:styleId="TextocomentarioCar">
    <w:name w:val="Texto comentario Car"/>
    <w:basedOn w:val="Fuentedeprrafopredeter"/>
    <w:link w:val="Textocomentario"/>
    <w:uiPriority w:val="99"/>
    <w:rsid w:val="003E0B5B"/>
    <w:rPr>
      <w:sz w:val="20"/>
      <w:szCs w:val="20"/>
    </w:rPr>
  </w:style>
  <w:style w:type="paragraph" w:styleId="Asuntodelcomentario">
    <w:name w:val="annotation subject"/>
    <w:basedOn w:val="Textocomentario"/>
    <w:next w:val="Textocomentario"/>
    <w:link w:val="AsuntodelcomentarioCar"/>
    <w:uiPriority w:val="99"/>
    <w:semiHidden/>
    <w:unhideWhenUsed/>
    <w:rsid w:val="003E0B5B"/>
    <w:rPr>
      <w:b/>
      <w:bCs/>
    </w:rPr>
  </w:style>
  <w:style w:type="character" w:customStyle="1" w:styleId="AsuntodelcomentarioCar">
    <w:name w:val="Asunto del comentario Car"/>
    <w:basedOn w:val="TextocomentarioCar"/>
    <w:link w:val="Asuntodelcomentario"/>
    <w:uiPriority w:val="99"/>
    <w:semiHidden/>
    <w:rsid w:val="003E0B5B"/>
    <w:rPr>
      <w:b/>
      <w:bCs/>
      <w:sz w:val="20"/>
      <w:szCs w:val="20"/>
    </w:rPr>
  </w:style>
  <w:style w:type="character" w:customStyle="1" w:styleId="Ttulo5Car">
    <w:name w:val="Título 5 Car"/>
    <w:basedOn w:val="Fuentedeprrafopredeter"/>
    <w:link w:val="Ttulo5"/>
    <w:uiPriority w:val="9"/>
    <w:semiHidden/>
    <w:rsid w:val="003B3D5A"/>
    <w:rPr>
      <w:rFonts w:asciiTheme="majorHAnsi" w:eastAsiaTheme="majorEastAsia" w:hAnsiTheme="majorHAnsi" w:cstheme="majorBidi"/>
      <w:color w:val="2E74B5" w:themeColor="accent1" w:themeShade="BF"/>
    </w:rPr>
  </w:style>
  <w:style w:type="character" w:styleId="MquinadeescribirHTML">
    <w:name w:val="HTML Typewriter"/>
    <w:basedOn w:val="Fuentedeprrafopredeter"/>
    <w:uiPriority w:val="99"/>
    <w:semiHidden/>
    <w:unhideWhenUsed/>
    <w:rsid w:val="00C67077"/>
    <w:rPr>
      <w:rFonts w:ascii="Courier New" w:eastAsia="Times New Roman" w:hAnsi="Courier New" w:cs="Courier New"/>
      <w:sz w:val="20"/>
      <w:szCs w:val="20"/>
    </w:rPr>
  </w:style>
  <w:style w:type="character" w:customStyle="1" w:styleId="hps">
    <w:name w:val="hps"/>
    <w:basedOn w:val="Fuentedeprrafopredeter"/>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Descripcin">
    <w:name w:val="caption"/>
    <w:aliases w:val="Fig Título"/>
    <w:basedOn w:val="Normal"/>
    <w:next w:val="Normal"/>
    <w:link w:val="DescripcinCar"/>
    <w:uiPriority w:val="35"/>
    <w:unhideWhenUsed/>
    <w:qFormat/>
    <w:rsid w:val="009C2728"/>
    <w:pPr>
      <w:spacing w:before="200"/>
    </w:pPr>
    <w:rPr>
      <w:rFonts w:eastAsiaTheme="minorEastAsia"/>
      <w:iCs/>
      <w:szCs w:val="18"/>
      <w:lang w:eastAsia="es-CO"/>
    </w:rPr>
  </w:style>
  <w:style w:type="character" w:customStyle="1" w:styleId="Ttulo3Car">
    <w:name w:val="Título 3 Car"/>
    <w:basedOn w:val="Fuentedeprrafopredeter"/>
    <w:link w:val="Ttulo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C2728"/>
    <w:rPr>
      <w:rFonts w:cs="Times New Roman"/>
      <w:b/>
      <w:color w:val="00000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SinespaciadoCar">
    <w:name w:val="Sin espaciado Car"/>
    <w:aliases w:val="Referencias Car,AutorP Car"/>
    <w:link w:val="Sinespaciado"/>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Sinespaciado"/>
    <w:link w:val="FiguraChar"/>
    <w:qFormat/>
    <w:rsid w:val="00FC4259"/>
    <w:pPr>
      <w:keepNext/>
      <w:jc w:val="center"/>
    </w:pPr>
  </w:style>
  <w:style w:type="paragraph" w:customStyle="1" w:styleId="TablaTtulo">
    <w:name w:val="Tabla Título"/>
    <w:basedOn w:val="Descripcin"/>
    <w:link w:val="TablaTtuloChar"/>
    <w:qFormat/>
    <w:rsid w:val="00D72BDA"/>
    <w:pPr>
      <w:keepNext/>
    </w:pPr>
  </w:style>
  <w:style w:type="character" w:customStyle="1" w:styleId="FiguraChar">
    <w:name w:val="Figura Char"/>
    <w:basedOn w:val="SinespaciadoCar"/>
    <w:link w:val="Figura"/>
    <w:rsid w:val="00FC4259"/>
    <w:rPr>
      <w:rFonts w:ascii="Arial" w:hAnsi="Arial"/>
      <w:sz w:val="20"/>
      <w:lang w:val="es-ES"/>
    </w:rPr>
  </w:style>
  <w:style w:type="paragraph" w:customStyle="1" w:styleId="Ecuacin">
    <w:name w:val="Ecuación"/>
    <w:basedOn w:val="Sinespaciado"/>
    <w:link w:val="EcuacinChar"/>
    <w:rsid w:val="00803946"/>
    <w:pPr>
      <w:tabs>
        <w:tab w:val="left" w:pos="4111"/>
      </w:tabs>
      <w:jc w:val="center"/>
    </w:pPr>
    <w:rPr>
      <w:rFonts w:ascii="Cambria Math" w:hAnsi="Cambria Math"/>
      <w:i/>
    </w:rPr>
  </w:style>
  <w:style w:type="character" w:customStyle="1" w:styleId="DescripcinCar">
    <w:name w:val="Descripción Car"/>
    <w:aliases w:val="Fig Título Car"/>
    <w:basedOn w:val="Fuentedeprrafopredeter"/>
    <w:link w:val="Descripcin"/>
    <w:uiPriority w:val="35"/>
    <w:rsid w:val="009C2728"/>
    <w:rPr>
      <w:rFonts w:eastAsiaTheme="minorEastAsia"/>
      <w:iCs/>
      <w:szCs w:val="18"/>
      <w:lang w:eastAsia="es-CO"/>
    </w:rPr>
  </w:style>
  <w:style w:type="character" w:customStyle="1" w:styleId="TablaTtuloChar">
    <w:name w:val="Tabla Título Char"/>
    <w:basedOn w:val="DescripcinC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SinespaciadoC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customStyle="1" w:styleId="fontstyle01">
    <w:name w:val="fontstyle01"/>
    <w:basedOn w:val="Fuentedeprrafopredeter"/>
    <w:rsid w:val="00F84839"/>
    <w:rPr>
      <w:rFonts w:ascii="TimesNewRomanPSMT" w:hAnsi="TimesNewRomanPSMT" w:hint="default"/>
      <w:b w:val="0"/>
      <w:bCs w:val="0"/>
      <w:i w:val="0"/>
      <w:iCs w:val="0"/>
      <w:color w:val="000000"/>
      <w:sz w:val="20"/>
      <w:szCs w:val="20"/>
    </w:rPr>
  </w:style>
  <w:style w:type="table" w:styleId="Tablaconcuadrcula3-nfasis3">
    <w:name w:val="Grid Table 3 Accent 3"/>
    <w:basedOn w:val="Tablanormal"/>
    <w:uiPriority w:val="48"/>
    <w:rsid w:val="00DE7D9D"/>
    <w:pPr>
      <w:spacing w:after="0" w:line="240" w:lineRule="auto"/>
    </w:pPr>
    <w:rPr>
      <w:rFonts w:asciiTheme="minorHAnsi" w:hAnsiTheme="minorHAns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6172467">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68972284">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7.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cmay\Desktop\SIMULATION\Optimizaci&#243;n%20tubos%202022\NUEVA%20OPTIMIZACI&#211;N\Cur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cmay\Desktop\SIMULATION\Optimizaci&#243;n%20tubos%202022\NUEVA%20OPTIMIZACI&#211;N\Curv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909306253152897"/>
          <c:y val="4.3774850817909036E-2"/>
          <c:w val="0.69583387847410427"/>
          <c:h val="0.70951784410818919"/>
        </c:manualLayout>
      </c:layout>
      <c:scatterChart>
        <c:scatterStyle val="lineMarker"/>
        <c:varyColors val="0"/>
        <c:ser>
          <c:idx val="1"/>
          <c:order val="0"/>
          <c:spPr>
            <a:ln w="25400" cap="rnd">
              <a:noFill/>
              <a:round/>
            </a:ln>
            <a:effectLst/>
          </c:spPr>
          <c:marker>
            <c:symbol val="circle"/>
            <c:size val="5"/>
            <c:spPr>
              <a:solidFill>
                <a:schemeClr val="tx1"/>
              </a:solidFill>
              <a:ln w="3175">
                <a:solidFill>
                  <a:schemeClr val="tx1"/>
                </a:solidFill>
              </a:ln>
              <a:effectLst/>
            </c:spPr>
          </c:marker>
          <c:trendline>
            <c:spPr>
              <a:ln w="19050" cap="rnd">
                <a:solidFill>
                  <a:schemeClr val="tx1"/>
                </a:solidFill>
                <a:prstDash val="sysDot"/>
              </a:ln>
              <a:effectLst/>
            </c:spPr>
            <c:trendlineType val="poly"/>
            <c:order val="3"/>
            <c:dispRSqr val="0"/>
            <c:dispEq val="0"/>
          </c:trendline>
          <c:xVal>
            <c:numRef>
              <c:f>Sheet1!$B$13:$B$17</c:f>
              <c:numCache>
                <c:formatCode>General</c:formatCode>
                <c:ptCount val="5"/>
                <c:pt idx="0">
                  <c:v>1031</c:v>
                </c:pt>
                <c:pt idx="1">
                  <c:v>981</c:v>
                </c:pt>
                <c:pt idx="2">
                  <c:v>881</c:v>
                </c:pt>
                <c:pt idx="3">
                  <c:v>931</c:v>
                </c:pt>
                <c:pt idx="4">
                  <c:v>950</c:v>
                </c:pt>
              </c:numCache>
            </c:numRef>
          </c:xVal>
          <c:yVal>
            <c:numRef>
              <c:f>Sheet1!$D$13:$D$17</c:f>
              <c:numCache>
                <c:formatCode>General</c:formatCode>
                <c:ptCount val="5"/>
                <c:pt idx="0">
                  <c:v>97.1</c:v>
                </c:pt>
                <c:pt idx="1">
                  <c:v>95.01</c:v>
                </c:pt>
                <c:pt idx="2">
                  <c:v>103.23</c:v>
                </c:pt>
                <c:pt idx="3">
                  <c:v>95.52</c:v>
                </c:pt>
                <c:pt idx="4">
                  <c:v>94.415400000000005</c:v>
                </c:pt>
              </c:numCache>
            </c:numRef>
          </c:yVal>
          <c:smooth val="0"/>
          <c:extLst>
            <c:ext xmlns:c16="http://schemas.microsoft.com/office/drawing/2014/chart" uri="{C3380CC4-5D6E-409C-BE32-E72D297353CC}">
              <c16:uniqueId val="{00000001-8F07-4716-86B9-E0DE8848140A}"/>
            </c:ext>
          </c:extLst>
        </c:ser>
        <c:dLbls>
          <c:showLegendKey val="0"/>
          <c:showVal val="0"/>
          <c:showCatName val="0"/>
          <c:showSerName val="0"/>
          <c:showPercent val="0"/>
          <c:showBubbleSize val="0"/>
        </c:dLbls>
        <c:axId val="1152580816"/>
        <c:axId val="1152581648"/>
      </c:scatterChart>
      <c:valAx>
        <c:axId val="1152580816"/>
        <c:scaling>
          <c:orientation val="minMax"/>
        </c:scaling>
        <c:delete val="0"/>
        <c:axPos val="b"/>
        <c:title>
          <c:tx>
            <c:rich>
              <a:bodyPr rot="0" spcFirstLastPara="1" vertOverflow="ellipsis" vert="horz" wrap="square" anchor="ctr" anchorCtr="1"/>
              <a:lstStyle/>
              <a:p>
                <a:pPr>
                  <a:defRPr lang="en-US" sz="700" b="0" i="0" u="none" strike="noStrike" kern="1200" baseline="0">
                    <a:solidFill>
                      <a:schemeClr val="tx1"/>
                    </a:solidFill>
                    <a:latin typeface="+mn-lt"/>
                    <a:ea typeface="+mn-ea"/>
                    <a:cs typeface="+mn-cs"/>
                  </a:defRPr>
                </a:pPr>
                <a:r>
                  <a:rPr lang="es-CO"/>
                  <a:t>Separación S (mm)</a:t>
                </a:r>
              </a:p>
            </c:rich>
          </c:tx>
          <c:layout>
            <c:manualLayout>
              <c:xMode val="edge"/>
              <c:yMode val="edge"/>
              <c:x val="0.37265720615006692"/>
              <c:y val="0.85673979062022487"/>
            </c:manualLayout>
          </c:layout>
          <c:overlay val="0"/>
          <c:spPr>
            <a:noFill/>
            <a:ln>
              <a:noFill/>
            </a:ln>
            <a:effectLst/>
          </c:spPr>
          <c:txPr>
            <a:bodyPr rot="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es-CO"/>
          </a:p>
        </c:txPr>
        <c:crossAx val="1152581648"/>
        <c:crosses val="autoZero"/>
        <c:crossBetween val="midCat"/>
      </c:valAx>
      <c:valAx>
        <c:axId val="1152581648"/>
        <c:scaling>
          <c:orientation val="minMax"/>
        </c:scaling>
        <c:delete val="0"/>
        <c:axPos val="l"/>
        <c:title>
          <c:tx>
            <c:rich>
              <a:bodyPr rot="-54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r>
                  <a:rPr lang="es-CO"/>
                  <a:t>Consumo de energía/Consumo de energía actual (%)</a:t>
                </a:r>
              </a:p>
            </c:rich>
          </c:tx>
          <c:layout>
            <c:manualLayout>
              <c:xMode val="edge"/>
              <c:yMode val="edge"/>
              <c:x val="4.4444444444444446E-2"/>
              <c:y val="0.11694797687861272"/>
            </c:manualLayout>
          </c:layout>
          <c:overlay val="0"/>
          <c:spPr>
            <a:noFill/>
            <a:ln>
              <a:noFill/>
            </a:ln>
            <a:effectLst/>
          </c:spPr>
          <c:txPr>
            <a:bodyPr rot="-54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700" b="0" i="0" u="none" strike="noStrike" kern="1200" baseline="0">
                <a:solidFill>
                  <a:schemeClr val="tx1"/>
                </a:solidFill>
                <a:latin typeface="+mn-lt"/>
                <a:ea typeface="+mn-ea"/>
                <a:cs typeface="+mn-cs"/>
              </a:defRPr>
            </a:pPr>
            <a:endParaRPr lang="es-CO"/>
          </a:p>
        </c:txPr>
        <c:crossAx val="1152580816"/>
        <c:crosses val="autoZero"/>
        <c:crossBetween val="midCat"/>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700" b="0" i="0" u="none" strike="noStrike" kern="1200" baseline="0">
          <a:solidFill>
            <a:schemeClr val="tx1"/>
          </a:solidFill>
          <a:latin typeface="+mn-lt"/>
          <a:ea typeface="+mn-ea"/>
          <a:cs typeface="+mn-cs"/>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0661264429325"/>
          <c:y val="3.7640769681844842E-2"/>
          <c:w val="0.74114129908518722"/>
          <c:h val="0.70951784410818919"/>
        </c:manualLayout>
      </c:layout>
      <c:scatterChart>
        <c:scatterStyle val="lineMarker"/>
        <c:varyColors val="0"/>
        <c:ser>
          <c:idx val="1"/>
          <c:order val="0"/>
          <c:spPr>
            <a:ln w="25400" cap="rnd">
              <a:noFill/>
              <a:round/>
            </a:ln>
            <a:effectLst/>
          </c:spPr>
          <c:marker>
            <c:symbol val="circle"/>
            <c:size val="5"/>
            <c:spPr>
              <a:solidFill>
                <a:schemeClr val="tx1"/>
              </a:solidFill>
              <a:ln w="3175">
                <a:solidFill>
                  <a:schemeClr val="tx1"/>
                </a:solidFill>
              </a:ln>
              <a:effectLst/>
            </c:spPr>
          </c:marker>
          <c:trendline>
            <c:spPr>
              <a:ln w="19050" cap="rnd">
                <a:solidFill>
                  <a:schemeClr val="tx1"/>
                </a:solidFill>
                <a:prstDash val="sysDot"/>
              </a:ln>
              <a:effectLst/>
            </c:spPr>
            <c:trendlineType val="poly"/>
            <c:order val="6"/>
            <c:dispRSqr val="0"/>
            <c:dispEq val="0"/>
          </c:trendline>
          <c:xVal>
            <c:numRef>
              <c:f>Sheet1!$C$68:$C$74</c:f>
              <c:numCache>
                <c:formatCode>General</c:formatCode>
                <c:ptCount val="7"/>
                <c:pt idx="0">
                  <c:v>200</c:v>
                </c:pt>
                <c:pt idx="1">
                  <c:v>250</c:v>
                </c:pt>
                <c:pt idx="2">
                  <c:v>300</c:v>
                </c:pt>
                <c:pt idx="3">
                  <c:v>350</c:v>
                </c:pt>
                <c:pt idx="4">
                  <c:v>400</c:v>
                </c:pt>
                <c:pt idx="5">
                  <c:v>450</c:v>
                </c:pt>
                <c:pt idx="6">
                  <c:v>500</c:v>
                </c:pt>
              </c:numCache>
            </c:numRef>
          </c:xVal>
          <c:yVal>
            <c:numRef>
              <c:f>Sheet1!$D$68:$D$74</c:f>
              <c:numCache>
                <c:formatCode>General</c:formatCode>
                <c:ptCount val="7"/>
                <c:pt idx="0">
                  <c:v>111.78319999999999</c:v>
                </c:pt>
                <c:pt idx="1">
                  <c:v>98.230099999999993</c:v>
                </c:pt>
                <c:pt idx="2">
                  <c:v>90.5732</c:v>
                </c:pt>
                <c:pt idx="3">
                  <c:v>90.7012</c:v>
                </c:pt>
                <c:pt idx="4">
                  <c:v>94.415400000000005</c:v>
                </c:pt>
                <c:pt idx="5">
                  <c:v>97.521199999999993</c:v>
                </c:pt>
                <c:pt idx="6">
                  <c:v>99.138140000000007</c:v>
                </c:pt>
              </c:numCache>
            </c:numRef>
          </c:yVal>
          <c:smooth val="0"/>
          <c:extLst>
            <c:ext xmlns:c16="http://schemas.microsoft.com/office/drawing/2014/chart" uri="{C3380CC4-5D6E-409C-BE32-E72D297353CC}">
              <c16:uniqueId val="{00000001-22B3-476B-9429-37AC2A680426}"/>
            </c:ext>
          </c:extLst>
        </c:ser>
        <c:dLbls>
          <c:showLegendKey val="0"/>
          <c:showVal val="0"/>
          <c:showCatName val="0"/>
          <c:showSerName val="0"/>
          <c:showPercent val="0"/>
          <c:showBubbleSize val="0"/>
        </c:dLbls>
        <c:axId val="1152580816"/>
        <c:axId val="1152581648"/>
      </c:scatterChart>
      <c:valAx>
        <c:axId val="1152580816"/>
        <c:scaling>
          <c:orientation val="minMax"/>
          <c:min val="150"/>
        </c:scaling>
        <c:delete val="0"/>
        <c:axPos val="b"/>
        <c:title>
          <c:tx>
            <c:rich>
              <a:bodyPr rot="0" spcFirstLastPara="1" vertOverflow="ellipsis" vert="horz" wrap="square" anchor="ctr" anchorCtr="1"/>
              <a:lstStyle/>
              <a:p>
                <a:pPr>
                  <a:defRPr lang="en-US" sz="600" b="0" i="0" u="none" strike="noStrike" kern="1200" baseline="0">
                    <a:solidFill>
                      <a:schemeClr val="tx1"/>
                    </a:solidFill>
                    <a:latin typeface="+mn-lt"/>
                    <a:ea typeface="+mn-ea"/>
                    <a:cs typeface="+mn-cs"/>
                  </a:defRPr>
                </a:pPr>
                <a:r>
                  <a:rPr lang="es-CO"/>
                  <a:t>Espesor de la puerta (mm)</a:t>
                </a:r>
              </a:p>
            </c:rich>
          </c:tx>
          <c:layout>
            <c:manualLayout>
              <c:xMode val="edge"/>
              <c:yMode val="edge"/>
              <c:x val="0.3860360925013081"/>
              <c:y val="0.88442071038698022"/>
            </c:manualLayout>
          </c:layout>
          <c:overlay val="0"/>
          <c:spPr>
            <a:noFill/>
            <a:ln>
              <a:noFill/>
            </a:ln>
            <a:effectLst/>
          </c:spPr>
          <c:txPr>
            <a:bodyPr rot="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es-CO"/>
          </a:p>
        </c:txPr>
        <c:crossAx val="1152581648"/>
        <c:crosses val="autoZero"/>
        <c:crossBetween val="midCat"/>
      </c:valAx>
      <c:valAx>
        <c:axId val="1152581648"/>
        <c:scaling>
          <c:orientation val="minMax"/>
          <c:min val="85"/>
        </c:scaling>
        <c:delete val="0"/>
        <c:axPos val="l"/>
        <c:title>
          <c:tx>
            <c:rich>
              <a:bodyPr rot="-54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r>
                  <a:rPr lang="es-CO"/>
                  <a:t>Consumo de energía/Consumo de energía actual (%)</a:t>
                </a:r>
              </a:p>
            </c:rich>
          </c:tx>
          <c:layout>
            <c:manualLayout>
              <c:xMode val="edge"/>
              <c:yMode val="edge"/>
              <c:x val="2.8668050025515618E-2"/>
              <c:y val="0.11694800328325185"/>
            </c:manualLayout>
          </c:layout>
          <c:overlay val="0"/>
          <c:spPr>
            <a:noFill/>
            <a:ln>
              <a:noFill/>
            </a:ln>
            <a:effectLst/>
          </c:spPr>
          <c:txPr>
            <a:bodyPr rot="-54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600" b="0" i="0" u="none" strike="noStrike" kern="1200" baseline="0">
                <a:solidFill>
                  <a:schemeClr val="tx1"/>
                </a:solidFill>
                <a:latin typeface="+mn-lt"/>
                <a:ea typeface="+mn-ea"/>
                <a:cs typeface="+mn-cs"/>
              </a:defRPr>
            </a:pPr>
            <a:endParaRPr lang="es-CO"/>
          </a:p>
        </c:txPr>
        <c:crossAx val="1152580816"/>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600" b="0" i="0" u="none" strike="noStrike" kern="1200" baseline="0">
          <a:solidFill>
            <a:schemeClr val="tx1"/>
          </a:solidFill>
          <a:latin typeface="+mn-lt"/>
          <a:ea typeface="+mn-ea"/>
          <a:cs typeface="+mn-cs"/>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5ACD94-1E61-46F6-BB12-41CE9551AA4D}">
  <we:reference id="wa104124372" version="1.2.0.0" store="es-ES" storeType="OMEX"/>
  <we:alternateReferences>
    <we:reference id="wa104124372" version="1.2.0.0" store="wa104124372"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5777</Words>
  <Characters>31778</Characters>
  <Application>Microsoft Office Word</Application>
  <DocSecurity>0</DocSecurity>
  <Lines>264</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pablo restrepo barrientos</cp:lastModifiedBy>
  <cp:revision>2</cp:revision>
  <cp:lastPrinted>2016-05-06T04:48:00Z</cp:lastPrinted>
  <dcterms:created xsi:type="dcterms:W3CDTF">2022-07-24T19:14:00Z</dcterms:created>
  <dcterms:modified xsi:type="dcterms:W3CDTF">2022-07-24T19:14:00Z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http://csl.mendeley.com/styles/18112221/american-medical-association-no-url</vt:lpwstr>
  </property>
  <property fmtid="{D5CDD505-2E9C-101B-9397-08002B2CF9AE}" pid="7" name="Mendeley Recent Style Name 1_1">
    <vt:lpwstr>American Medical Association 11th edition (no URL) - robert macias</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cc4d5633-b787-3b21-bde4-bc6e5a40c1b5</vt:lpwstr>
  </property>
</Properties>
</file>