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CB1A8" w14:textId="42A28A8B" w:rsidR="002F2CDF" w:rsidRDefault="00932055" w:rsidP="00932055">
      <w:pPr>
        <w:pStyle w:val="Default"/>
        <w:tabs>
          <w:tab w:val="left" w:pos="5223"/>
        </w:tabs>
        <w:jc w:val="center"/>
        <w:rPr>
          <w:sz w:val="20"/>
          <w:szCs w:val="20"/>
        </w:rPr>
      </w:pPr>
      <w:r w:rsidRPr="00932055">
        <w:rPr>
          <w:rFonts w:eastAsia="Calibri"/>
          <w:b/>
          <w:bCs/>
          <w:sz w:val="32"/>
          <w:szCs w:val="28"/>
        </w:rPr>
        <w:t>Optimización Paramétrica De Una Turbina Eólica De Eje Vertical De álabes Rectos Para El Cañón Del Chicamocha</w:t>
      </w:r>
    </w:p>
    <w:p w14:paraId="472069C7" w14:textId="77777777" w:rsidR="002F2CDF" w:rsidRPr="0079704E" w:rsidRDefault="002F2CDF" w:rsidP="002F2CDF">
      <w:pPr>
        <w:pStyle w:val="Default"/>
        <w:tabs>
          <w:tab w:val="left" w:pos="5223"/>
        </w:tabs>
        <w:rPr>
          <w:sz w:val="20"/>
          <w:szCs w:val="20"/>
        </w:rPr>
      </w:pPr>
    </w:p>
    <w:p w14:paraId="4186D939" w14:textId="225F808A" w:rsidR="002F2CDF" w:rsidRPr="00947B15" w:rsidRDefault="00932055" w:rsidP="002F2CDF">
      <w:pPr>
        <w:pStyle w:val="Default"/>
        <w:jc w:val="center"/>
        <w:rPr>
          <w:b/>
          <w:bCs/>
          <w:smallCaps/>
          <w:sz w:val="20"/>
          <w:szCs w:val="20"/>
          <w:vertAlign w:val="superscript"/>
        </w:rPr>
      </w:pPr>
      <w:r>
        <w:rPr>
          <w:b/>
          <w:bCs/>
          <w:sz w:val="20"/>
          <w:szCs w:val="20"/>
        </w:rPr>
        <w:t>Juan Diego Rosero Ariza</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Pr>
          <w:b/>
          <w:bCs/>
          <w:sz w:val="20"/>
          <w:szCs w:val="20"/>
        </w:rPr>
        <w:t>Jorge Luis Chacón Velasco</w:t>
      </w:r>
      <w:r w:rsidR="002F2CDF" w:rsidRPr="00A84CB6">
        <w:rPr>
          <w:b/>
          <w:bCs/>
          <w:smallCaps/>
          <w:sz w:val="20"/>
          <w:szCs w:val="20"/>
          <w:vertAlign w:val="superscript"/>
        </w:rPr>
        <w:t xml:space="preserve"> 2</w:t>
      </w:r>
      <w:r w:rsidR="00947B15">
        <w:rPr>
          <w:b/>
          <w:bCs/>
          <w:smallCaps/>
          <w:sz w:val="20"/>
          <w:szCs w:val="20"/>
        </w:rPr>
        <w:t xml:space="preserve">, </w:t>
      </w:r>
      <w:r w:rsidR="00947B15">
        <w:rPr>
          <w:b/>
          <w:bCs/>
          <w:sz w:val="20"/>
          <w:szCs w:val="20"/>
        </w:rPr>
        <w:t>G</w:t>
      </w:r>
      <w:r w:rsidR="00947B15" w:rsidRPr="00947B15">
        <w:rPr>
          <w:b/>
          <w:bCs/>
          <w:sz w:val="20"/>
          <w:szCs w:val="20"/>
        </w:rPr>
        <w:t>ermán</w:t>
      </w:r>
      <w:r w:rsidR="00947B15">
        <w:rPr>
          <w:b/>
          <w:bCs/>
          <w:smallCaps/>
          <w:sz w:val="20"/>
          <w:szCs w:val="20"/>
        </w:rPr>
        <w:t xml:space="preserve"> G</w:t>
      </w:r>
      <w:r w:rsidR="00947B15" w:rsidRPr="00947B15">
        <w:rPr>
          <w:b/>
          <w:bCs/>
          <w:sz w:val="20"/>
          <w:szCs w:val="20"/>
        </w:rPr>
        <w:t>onzales</w:t>
      </w:r>
      <w:r w:rsidR="00947B15">
        <w:rPr>
          <w:b/>
          <w:bCs/>
          <w:smallCaps/>
          <w:sz w:val="20"/>
          <w:szCs w:val="20"/>
        </w:rPr>
        <w:t xml:space="preserve"> S</w:t>
      </w:r>
      <w:r w:rsidR="00947B15" w:rsidRPr="00947B15">
        <w:rPr>
          <w:b/>
          <w:bCs/>
          <w:sz w:val="20"/>
          <w:szCs w:val="20"/>
        </w:rPr>
        <w:t>i</w:t>
      </w:r>
      <w:r w:rsidR="00947B15">
        <w:rPr>
          <w:b/>
          <w:bCs/>
          <w:sz w:val="20"/>
          <w:szCs w:val="20"/>
        </w:rPr>
        <w:t>l</w:t>
      </w:r>
      <w:r w:rsidR="00947B15" w:rsidRPr="00947B15">
        <w:rPr>
          <w:b/>
          <w:bCs/>
          <w:sz w:val="20"/>
          <w:szCs w:val="20"/>
        </w:rPr>
        <w:t>va</w:t>
      </w:r>
      <w:r w:rsidR="00947B15">
        <w:rPr>
          <w:b/>
          <w:bCs/>
          <w:smallCaps/>
          <w:sz w:val="20"/>
          <w:szCs w:val="20"/>
          <w:vertAlign w:val="superscript"/>
        </w:rPr>
        <w:t>3</w:t>
      </w:r>
    </w:p>
    <w:p w14:paraId="092786C4" w14:textId="77777777" w:rsidR="002F2CDF" w:rsidRPr="0079704E" w:rsidRDefault="002F2CDF" w:rsidP="00977276">
      <w:pPr>
        <w:pStyle w:val="Default"/>
        <w:rPr>
          <w:sz w:val="20"/>
          <w:szCs w:val="20"/>
        </w:rPr>
      </w:pPr>
    </w:p>
    <w:p w14:paraId="4C69B73D" w14:textId="2A36AB30" w:rsidR="002F2CDF" w:rsidRPr="00FB73A9" w:rsidRDefault="002F2CDF" w:rsidP="002F2CDF">
      <w:pPr>
        <w:jc w:val="center"/>
        <w:rPr>
          <w:sz w:val="18"/>
        </w:rPr>
      </w:pPr>
      <w:r w:rsidRPr="00FB73A9">
        <w:rPr>
          <w:sz w:val="18"/>
          <w:vertAlign w:val="superscript"/>
        </w:rPr>
        <w:t>1</w:t>
      </w:r>
      <w:r w:rsidRPr="00FB73A9">
        <w:rPr>
          <w:sz w:val="18"/>
        </w:rPr>
        <w:t>Grupo de investigación</w:t>
      </w:r>
      <w:r w:rsidR="00932055">
        <w:rPr>
          <w:sz w:val="18"/>
        </w:rPr>
        <w:t xml:space="preserve"> en energía y medio ambiente (GIEMA)</w:t>
      </w:r>
      <w:r w:rsidRPr="00FB73A9">
        <w:rPr>
          <w:sz w:val="18"/>
        </w:rPr>
        <w:t xml:space="preserve">, </w:t>
      </w:r>
      <w:r w:rsidR="00932055">
        <w:rPr>
          <w:sz w:val="18"/>
        </w:rPr>
        <w:t>Escuela de Ingeniería Mecánica</w:t>
      </w:r>
      <w:r w:rsidRPr="00FB73A9">
        <w:rPr>
          <w:sz w:val="18"/>
        </w:rPr>
        <w:t>, Univ</w:t>
      </w:r>
      <w:r>
        <w:rPr>
          <w:sz w:val="18"/>
        </w:rPr>
        <w:t>ersidad</w:t>
      </w:r>
      <w:r w:rsidRPr="00FB73A9">
        <w:rPr>
          <w:sz w:val="18"/>
        </w:rPr>
        <w:t xml:space="preserve"> </w:t>
      </w:r>
      <w:r w:rsidR="00932055">
        <w:rPr>
          <w:sz w:val="18"/>
        </w:rPr>
        <w:t>Industrial de Santander</w:t>
      </w:r>
      <w:r w:rsidRPr="00FB73A9">
        <w:rPr>
          <w:sz w:val="18"/>
        </w:rPr>
        <w:t xml:space="preserve">, </w:t>
      </w:r>
      <w:r w:rsidR="00932055">
        <w:rPr>
          <w:sz w:val="18"/>
        </w:rPr>
        <w:t>Colombia</w:t>
      </w:r>
      <w:r w:rsidRPr="00FB73A9">
        <w:rPr>
          <w:sz w:val="18"/>
        </w:rPr>
        <w:t xml:space="preserve">. Email: </w:t>
      </w:r>
      <w:r w:rsidR="007C59F3">
        <w:rPr>
          <w:sz w:val="18"/>
        </w:rPr>
        <w:t>juandiegorosero.120</w:t>
      </w:r>
      <w:r w:rsidR="007C59F3" w:rsidRPr="00932055">
        <w:rPr>
          <w:sz w:val="18"/>
        </w:rPr>
        <w:t>@</w:t>
      </w:r>
      <w:r w:rsidR="007C59F3">
        <w:rPr>
          <w:sz w:val="18"/>
        </w:rPr>
        <w:t>gmail.com</w:t>
      </w:r>
    </w:p>
    <w:p w14:paraId="0EA7752E" w14:textId="48F807F9" w:rsidR="002F2CDF" w:rsidRDefault="002F2CDF" w:rsidP="002F2CDF">
      <w:pPr>
        <w:jc w:val="center"/>
        <w:rPr>
          <w:sz w:val="18"/>
        </w:rPr>
      </w:pPr>
      <w:r w:rsidRPr="00FB73A9">
        <w:rPr>
          <w:rStyle w:val="Refdenotaalpie"/>
          <w:rFonts w:cs="Times New Roman"/>
          <w:sz w:val="16"/>
          <w:szCs w:val="18"/>
        </w:rPr>
        <w:t xml:space="preserve">2 </w:t>
      </w:r>
      <w:r w:rsidR="00932055" w:rsidRPr="00FB73A9">
        <w:rPr>
          <w:sz w:val="18"/>
        </w:rPr>
        <w:t>Grupo de investigación</w:t>
      </w:r>
      <w:r w:rsidR="00932055">
        <w:rPr>
          <w:sz w:val="18"/>
        </w:rPr>
        <w:t xml:space="preserve"> en energía y medio ambiente (GIEMA)</w:t>
      </w:r>
      <w:r w:rsidR="00932055" w:rsidRPr="00FB73A9">
        <w:rPr>
          <w:sz w:val="18"/>
        </w:rPr>
        <w:t xml:space="preserve">, </w:t>
      </w:r>
      <w:r w:rsidR="00932055">
        <w:rPr>
          <w:sz w:val="18"/>
        </w:rPr>
        <w:t>Escuela de Ingeniería Mecánica</w:t>
      </w:r>
      <w:r w:rsidR="00932055" w:rsidRPr="00FB73A9">
        <w:rPr>
          <w:sz w:val="18"/>
        </w:rPr>
        <w:t>, Univ</w:t>
      </w:r>
      <w:r w:rsidR="00932055">
        <w:rPr>
          <w:sz w:val="18"/>
        </w:rPr>
        <w:t>ersidad</w:t>
      </w:r>
      <w:r w:rsidR="00932055" w:rsidRPr="00FB73A9">
        <w:rPr>
          <w:sz w:val="18"/>
        </w:rPr>
        <w:t xml:space="preserve"> </w:t>
      </w:r>
      <w:r w:rsidR="00932055">
        <w:rPr>
          <w:sz w:val="18"/>
        </w:rPr>
        <w:t>Industrial de Santander</w:t>
      </w:r>
      <w:r w:rsidR="00932055" w:rsidRPr="00FB73A9">
        <w:rPr>
          <w:sz w:val="18"/>
        </w:rPr>
        <w:t xml:space="preserve">, </w:t>
      </w:r>
      <w:r w:rsidR="00932055">
        <w:rPr>
          <w:sz w:val="18"/>
        </w:rPr>
        <w:t>Colombia</w:t>
      </w:r>
      <w:r w:rsidR="00932055" w:rsidRPr="00FB73A9">
        <w:rPr>
          <w:sz w:val="18"/>
        </w:rPr>
        <w:t xml:space="preserve">. Email: </w:t>
      </w:r>
      <w:hyperlink r:id="rId8" w:history="1">
        <w:r w:rsidR="00947B15" w:rsidRPr="00947B15">
          <w:t>jchacon@uis.edu.co</w:t>
        </w:r>
      </w:hyperlink>
    </w:p>
    <w:p w14:paraId="187965B6" w14:textId="6034E303" w:rsidR="00947B15" w:rsidRPr="00FB73A9" w:rsidRDefault="00DF60D7" w:rsidP="00947B15">
      <w:pPr>
        <w:jc w:val="center"/>
        <w:rPr>
          <w:sz w:val="18"/>
        </w:rPr>
      </w:pPr>
      <w:r>
        <w:rPr>
          <w:rStyle w:val="Refdenotaalpie"/>
          <w:rFonts w:cs="Times New Roman"/>
          <w:sz w:val="16"/>
          <w:szCs w:val="18"/>
        </w:rPr>
        <w:t>3</w:t>
      </w:r>
      <w:r w:rsidR="00947B15" w:rsidRPr="00FB73A9">
        <w:rPr>
          <w:rStyle w:val="Refdenotaalpie"/>
          <w:rFonts w:cs="Times New Roman"/>
          <w:sz w:val="16"/>
          <w:szCs w:val="18"/>
        </w:rPr>
        <w:t xml:space="preserve"> </w:t>
      </w:r>
      <w:r w:rsidR="00947B15" w:rsidRPr="00FB73A9">
        <w:rPr>
          <w:sz w:val="18"/>
        </w:rPr>
        <w:t xml:space="preserve">Grupo de </w:t>
      </w:r>
      <w:r w:rsidR="00883EEA">
        <w:rPr>
          <w:sz w:val="18"/>
        </w:rPr>
        <w:t>modelamiento de procesos de hidrocarburos</w:t>
      </w:r>
      <w:r w:rsidR="00947B15">
        <w:rPr>
          <w:sz w:val="18"/>
        </w:rPr>
        <w:t xml:space="preserve"> (G</w:t>
      </w:r>
      <w:r w:rsidR="00883EEA">
        <w:rPr>
          <w:sz w:val="18"/>
        </w:rPr>
        <w:t>MPH</w:t>
      </w:r>
      <w:r w:rsidR="00947B15">
        <w:rPr>
          <w:sz w:val="18"/>
        </w:rPr>
        <w:t>)</w:t>
      </w:r>
      <w:r w:rsidR="00947B15" w:rsidRPr="00FB73A9">
        <w:rPr>
          <w:sz w:val="18"/>
        </w:rPr>
        <w:t xml:space="preserve">, </w:t>
      </w:r>
      <w:r w:rsidR="00947B15">
        <w:rPr>
          <w:sz w:val="18"/>
        </w:rPr>
        <w:t xml:space="preserve">Escuela de Ingeniería </w:t>
      </w:r>
      <w:r>
        <w:rPr>
          <w:sz w:val="18"/>
        </w:rPr>
        <w:t>de Petróleos</w:t>
      </w:r>
      <w:r w:rsidR="00947B15" w:rsidRPr="00FB73A9">
        <w:rPr>
          <w:sz w:val="18"/>
        </w:rPr>
        <w:t>, Univ</w:t>
      </w:r>
      <w:r w:rsidR="00947B15">
        <w:rPr>
          <w:sz w:val="18"/>
        </w:rPr>
        <w:t>ersidad</w:t>
      </w:r>
      <w:r w:rsidR="00947B15" w:rsidRPr="00FB73A9">
        <w:rPr>
          <w:sz w:val="18"/>
        </w:rPr>
        <w:t xml:space="preserve"> </w:t>
      </w:r>
      <w:r w:rsidR="00947B15">
        <w:rPr>
          <w:sz w:val="18"/>
        </w:rPr>
        <w:t>Industrial de Santander</w:t>
      </w:r>
      <w:r w:rsidR="00947B15" w:rsidRPr="00FB73A9">
        <w:rPr>
          <w:sz w:val="18"/>
        </w:rPr>
        <w:t xml:space="preserve">, </w:t>
      </w:r>
      <w:r w:rsidR="00947B15">
        <w:rPr>
          <w:sz w:val="18"/>
        </w:rPr>
        <w:t>Colombia</w:t>
      </w:r>
      <w:r w:rsidR="00947B15" w:rsidRPr="00FB73A9">
        <w:rPr>
          <w:sz w:val="18"/>
        </w:rPr>
        <w:t xml:space="preserve">. Email: </w:t>
      </w:r>
      <w:r w:rsidR="00947B15" w:rsidRPr="00947B15">
        <w:rPr>
          <w:sz w:val="18"/>
        </w:rPr>
        <w:t>germangs@uis.edu.co</w:t>
      </w:r>
    </w:p>
    <w:p w14:paraId="33328073" w14:textId="77777777" w:rsidR="00947B15" w:rsidRPr="00FB73A9" w:rsidRDefault="00947B15" w:rsidP="002F2CDF">
      <w:pPr>
        <w:jc w:val="center"/>
        <w:rPr>
          <w:sz w:val="18"/>
        </w:r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1F942089" w14:textId="0C1A3B10" w:rsidR="009760F8" w:rsidRPr="007C555B" w:rsidRDefault="009760F8" w:rsidP="007F54A7">
      <w:pPr>
        <w:pStyle w:val="p1a"/>
      </w:pPr>
      <w:r>
        <w:t xml:space="preserve">La micro generación de energía a través de turbinas </w:t>
      </w:r>
      <w:r w:rsidR="002E552A">
        <w:t>de eje vertical (</w:t>
      </w:r>
      <w:r w:rsidR="00830B7F">
        <w:t>VAWT</w:t>
      </w:r>
      <w:r w:rsidR="002E552A">
        <w:t>)</w:t>
      </w:r>
      <w:r>
        <w:t xml:space="preserve"> para bajas velocidades de viento en Santander, Colombia, es viable. Por tal motivo, se desarrolla un algoritmo en el software MATLAB R2021a,</w:t>
      </w:r>
      <w:r w:rsidR="00F57B3D">
        <w:t xml:space="preserve"> </w:t>
      </w:r>
      <w:r>
        <w:t xml:space="preserve">el cual </w:t>
      </w:r>
      <w:r w:rsidR="00F57B3D">
        <w:t>al</w:t>
      </w:r>
      <w:r>
        <w:t xml:space="preserve"> ingresa</w:t>
      </w:r>
      <w:r w:rsidR="00F57B3D">
        <w:t xml:space="preserve">r </w:t>
      </w:r>
      <w:r>
        <w:t>las variables físicas de la región</w:t>
      </w:r>
      <w:r w:rsidR="00F57B3D">
        <w:t xml:space="preserve"> y</w:t>
      </w:r>
      <w:r>
        <w:t xml:space="preserve"> de la turbina</w:t>
      </w:r>
      <w:r w:rsidR="00044E8F">
        <w:t xml:space="preserve">, </w:t>
      </w:r>
      <w:r w:rsidR="00F57B3D">
        <w:t xml:space="preserve">se obtienen 6 </w:t>
      </w:r>
      <w:r>
        <w:t>posibles configuraciones</w:t>
      </w:r>
      <w:r w:rsidR="00F57B3D">
        <w:t>.</w:t>
      </w:r>
      <w:r>
        <w:t xml:space="preserve"> El algoritmo fue validado con</w:t>
      </w:r>
      <w:r w:rsidR="00533DA5">
        <w:t xml:space="preserve"> datos de</w:t>
      </w:r>
      <w:r>
        <w:t xml:space="preserve"> la literatura obteniendo un error de 0.2%</w:t>
      </w:r>
      <w:r w:rsidR="007F54A7">
        <w:t>.</w:t>
      </w:r>
      <w:r w:rsidR="00044E8F">
        <w:t xml:space="preserve"> </w:t>
      </w:r>
      <w:r w:rsidR="00830B7F">
        <w:t>P</w:t>
      </w:r>
      <w:r w:rsidR="00533DA5">
        <w:t>ara el análisis de la dinámica de fluidos computacional (</w:t>
      </w:r>
      <w:r>
        <w:t>CFD</w:t>
      </w:r>
      <w:r w:rsidR="00533DA5">
        <w:t>)</w:t>
      </w:r>
      <w:r>
        <w:t>,</w:t>
      </w:r>
      <w:r w:rsidR="00E30AEE">
        <w:t xml:space="preserve"> se realizó un estudio de independencia de malla</w:t>
      </w:r>
      <w:r>
        <w:t xml:space="preserve"> </w:t>
      </w:r>
      <w:r w:rsidR="00533DA5">
        <w:t xml:space="preserve">con los modelos de flujo correspondientes que ayudaron a predecir </w:t>
      </w:r>
      <w:r>
        <w:t xml:space="preserve">el desempeño </w:t>
      </w:r>
      <w:r w:rsidR="00191A44">
        <w:t>de</w:t>
      </w:r>
      <w:r>
        <w:t xml:space="preserve"> la turbina</w:t>
      </w:r>
      <w:r w:rsidR="00D70276">
        <w:t>, calculando los</w:t>
      </w:r>
      <w:r>
        <w:t xml:space="preserve"> coeficiente</w:t>
      </w:r>
      <w:r w:rsidR="00D70276">
        <w:t>s</w:t>
      </w:r>
      <w:r>
        <w:t xml:space="preserve"> de sustentación (Cl)</w:t>
      </w:r>
      <w:r w:rsidR="00D70276">
        <w:t xml:space="preserve"> y</w:t>
      </w:r>
      <w:r>
        <w:t xml:space="preserve"> de arrastre (Cd), </w:t>
      </w:r>
      <w:r w:rsidR="00D70276">
        <w:t>de modo que</w:t>
      </w:r>
      <w:r>
        <w:t xml:space="preserve"> fue posible calcular el coeficiente de potencia</w:t>
      </w:r>
      <w:r w:rsidR="002E552A">
        <w:t xml:space="preserve"> (Cp)</w:t>
      </w:r>
      <w:r>
        <w:t xml:space="preserve"> de la turbina. Al comparar los resultados encontrados en la literatura con los planteados en el modelo, se </w:t>
      </w:r>
      <w:r w:rsidR="002E552A">
        <w:t xml:space="preserve">encontraron </w:t>
      </w:r>
      <w:r>
        <w:t>error</w:t>
      </w:r>
      <w:r w:rsidR="002E552A">
        <w:t xml:space="preserve">es de alrededor </w:t>
      </w:r>
      <w:r w:rsidR="00C2572E">
        <w:t>del 15%</w:t>
      </w:r>
      <w:r>
        <w:t xml:space="preserve"> en el Cp.</w:t>
      </w:r>
    </w:p>
    <w:p w14:paraId="628347A1" w14:textId="77777777" w:rsidR="00845B18" w:rsidRPr="009760F8" w:rsidRDefault="00845B18" w:rsidP="00FB73A9">
      <w:pPr>
        <w:rPr>
          <w:lang w:val="es-ES"/>
        </w:rPr>
      </w:pPr>
    </w:p>
    <w:p w14:paraId="65B0EAD8" w14:textId="73F74424" w:rsidR="00E53539" w:rsidRPr="00806FF8" w:rsidRDefault="0083008D" w:rsidP="00977276">
      <w:r w:rsidRPr="00D452D6">
        <w:rPr>
          <w:b/>
          <w:bCs/>
        </w:rPr>
        <w:t>P</w:t>
      </w:r>
      <w:r w:rsidR="00905898" w:rsidRPr="00905898">
        <w:rPr>
          <w:b/>
          <w:bCs/>
        </w:rPr>
        <w:t>alabras clave</w:t>
      </w:r>
      <w:r w:rsidR="00E72566" w:rsidRPr="00E34FCE">
        <w:rPr>
          <w:b/>
        </w:rPr>
        <w:t>:</w:t>
      </w:r>
      <w:r w:rsidR="00EE1D17" w:rsidRPr="00E34FCE">
        <w:rPr>
          <w:b/>
        </w:rPr>
        <w:t xml:space="preserve"> </w:t>
      </w:r>
      <w:r w:rsidR="00222793">
        <w:t>energía, turbina eólica, aerodinámica, baja velocidad, optimización,</w:t>
      </w:r>
      <w:r w:rsidR="0032331E">
        <w:t xml:space="preserve"> CFD</w:t>
      </w:r>
      <w:r w:rsidR="009B4D5F" w:rsidRPr="00E34FCE">
        <w:t>.</w:t>
      </w: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00FAD5C3" w14:textId="06C6E0F2" w:rsidR="006F5FC8" w:rsidRDefault="007A730E" w:rsidP="00FB73A9">
      <w:pPr>
        <w:rPr>
          <w:lang w:val="en-US"/>
        </w:rPr>
      </w:pPr>
      <w:r w:rsidRPr="007A730E">
        <w:rPr>
          <w:lang w:val="en-US"/>
        </w:rPr>
        <w:t xml:space="preserve">Micro power generation through vertical axis wind turbines (VAWT) for low wind speeds in Santander, Colombia, is </w:t>
      </w:r>
      <w:r>
        <w:rPr>
          <w:lang w:val="en-US"/>
        </w:rPr>
        <w:t>via</w:t>
      </w:r>
      <w:r w:rsidRPr="007A730E">
        <w:rPr>
          <w:lang w:val="en-US"/>
        </w:rPr>
        <w:t>ble. For this reason, an algorithm is developed in the MATLAB R2021a software, which when entering the physical variables of the region and the turbine, 6 possible configurations are obtained. The algorithm was validated with data from the literature, obtaining an error of 0.2%. For the computational fluid dynamics (CFD) analysis, a mesh independence study was carried out with the corresponding flow models that helped predict the performance of the turbine, calculating the lift (Cl) and drag (Cd) coefficients, so that it was possible to calculate the power coefficient (Cp) of the turbine. When comparing the results found in the literature with those proposed in the model, errors of around 15% were found in the Cp.</w:t>
      </w:r>
    </w:p>
    <w:p w14:paraId="2EEC8F2C" w14:textId="77777777" w:rsidR="007A730E" w:rsidRDefault="007A730E" w:rsidP="00FB73A9">
      <w:pPr>
        <w:rPr>
          <w:lang w:val="en-US"/>
        </w:rPr>
      </w:pPr>
    </w:p>
    <w:p w14:paraId="70B7966B" w14:textId="60498EDE" w:rsidR="009A4D29"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B76E4F">
        <w:rPr>
          <w:lang w:val="en-US"/>
        </w:rPr>
        <w:t>energy, wind turbine, aerodynamic, low speed, optimization, CFD.</w:t>
      </w:r>
    </w:p>
    <w:p w14:paraId="1006FFB1" w14:textId="77777777" w:rsidR="00D6669B" w:rsidRDefault="00D6669B" w:rsidP="00FB73A9">
      <w:pPr>
        <w:rPr>
          <w:lang w:val="en-US"/>
        </w:rPr>
      </w:pPr>
    </w:p>
    <w:p w14:paraId="46B76469" w14:textId="31E74320" w:rsidR="006F5FC8" w:rsidRPr="0071178A" w:rsidRDefault="006F5FC8" w:rsidP="00FB73A9">
      <w:pPr>
        <w:rPr>
          <w:lang w:val="en-US"/>
        </w:rPr>
        <w:sectPr w:rsidR="006F5FC8" w:rsidRPr="0071178A" w:rsidSect="0073610A">
          <w:headerReference w:type="even" r:id="rId9"/>
          <w:headerReference w:type="default" r:id="rId10"/>
          <w:headerReference w:type="first" r:id="rId11"/>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33ED3191" w14:textId="6C8762F9" w:rsidR="009B4D5F" w:rsidRDefault="00BA1889" w:rsidP="002E2C39">
      <w:r w:rsidRPr="00BA1889">
        <w:t>Garantizar el acceso a energía asequible, segura, sostenible y moderna es uno de los 7 Objetivos de Desarrollo Sostenible. Según</w:t>
      </w:r>
      <w:r>
        <w:t xml:space="preserve"> </w:t>
      </w:r>
      <w:r>
        <w:fldChar w:fldCharType="begin" w:fldLock="1"/>
      </w:r>
      <w:r w:rsidR="00044E8F">
        <w:instrText>ADDIN CSL_CITATION {"citationItems":[{"id":"ITEM-1","itemData":{"URL":"https://www.un.org/sustainabledevelopment/es/energy/","accessed":{"date-parts":[["2022","4","18"]]},"author":[{"dropping-particle":"","family":"Organización de las Naciones Unidas","given":"","non-dropping-particle":"","parse-names":false,"suffix":""}],"container-title":"Naciones Unidas","id":"ITEM-1","issued":{"date-parts":[["2015"]]},"title":"Objetivos de Desarrollo Sostenible","type":"webpage"},"uris":["http://www.mendeley.com/documents/?uuid=825504e2-e5af-35a5-aa8a-edd864e80704"]}],"mendeley":{"formattedCitation":"[1]","plainTextFormattedCitation":"[1]","previouslyFormattedCitation":"[1]"},"properties":{"noteIndex":0},"schema":"https://github.com/citation-style-language/schema/raw/master/csl-citation.json"}</w:instrText>
      </w:r>
      <w:r>
        <w:fldChar w:fldCharType="separate"/>
      </w:r>
      <w:r w:rsidRPr="00BA1889">
        <w:rPr>
          <w:noProof/>
        </w:rPr>
        <w:t>[1]</w:t>
      </w:r>
      <w:r>
        <w:fldChar w:fldCharType="end"/>
      </w:r>
      <w:r w:rsidRPr="00BA1889">
        <w:t>,</w:t>
      </w:r>
      <w:r w:rsidR="00E632BE">
        <w:t xml:space="preserve"> </w:t>
      </w:r>
      <w:r w:rsidRPr="00BA1889">
        <w:t>la eficiencia energética ha aumentado y las energías renovables están logrando excelentes resultados</w:t>
      </w:r>
      <w:r w:rsidR="00AB55ED">
        <w:t xml:space="preserve">. </w:t>
      </w:r>
      <w:r w:rsidRPr="00BA1889">
        <w:t xml:space="preserve">Entre </w:t>
      </w:r>
      <w:r w:rsidR="00965060">
        <w:t>las</w:t>
      </w:r>
      <w:r w:rsidRPr="00BA1889">
        <w:t xml:space="preserve"> energías renovables se encuentra la energía eólica, que aprovecha la energía cinética del viento, convirtiéndola en energía mecánica rotacional y posteriormente en energía eléctrica. Por este motivo, la generación de electricidad a partir del viento se considera económica y respetuosa con el medio ambiente </w:t>
      </w:r>
      <w:r>
        <w:fldChar w:fldCharType="begin" w:fldLock="1"/>
      </w:r>
      <w:r w:rsidR="008048D6">
        <w:instrText>ADDIN CSL_CITATION {"citationItems":[{"id":"ITEM-1","itemData":{"DOI":"10.1016/j.rser.2011.02.031","ISSN":"13640321","abstract":"Utilization of renewable energy resources appears to be one of the most efficient and effective ways in achieving sustainable development, that is now widely seen as important to worldwide public opinion. Among renewable energy sources, wind energy, which is a free, clean, and renewable source of energy, which will never run out, plays a big role. In this context, a number of studies on the efficient utilization of wind energy resources have been conducted by various investigators to attain sustainable development. Most of them have included their energetic aspects, while the number of studies conducted on their exergetic and exergoeconomic directions is relatively very low. In recent years, exergy, which is a means to sustainable development, has become a very effective tool in evaluating system effectiveness and in designing the system to maximize energy savings. Exergoeconomic analysis, which is a combination of exergy and economics, is also nowadays considered a powerful tool to study and optimize various types of energy-related systems. The present study comprehensively reviews the studies conducted on exergetic and exergoeconomic analysis and assessment of wind energy systems and suggests possible future works to be performed for the first time to the best of the authors' knowledge. In this regard, an introductory information is given first. Next, wind energy systems exergetically and exergoeconomically analyzed and evaluated are presented and shortly described. The previously conducted studies on these systems are then reviewed and classified in the tabulated forms. Finally, the conclusions drawn are presented. It is expected that this comprehensive contribution will be very beneficial to everyone involved or interested in the energetic, exergetic and exergoeconomic design, analysis and performance evaluation of wind energy systems. © 2011 Elsevier Ltd. All rights reserved.","author":[{"dropping-particle":"","family":"Hepbasli","given":"Arif","non-dropping-particle":"","parse-names":false,"suffix":""},{"dropping-particle":"","family":"Alsuhaibani","given":"Zeyad","non-dropping-particle":"","parse-names":false,"suffix":""}],"container-title":"Renewable and Sustainable Energy Reviews","id":"ITEM-1","issue":"6","issued":{"date-parts":[["2011"]]},"page":"2810-2825","publisher":"Elsevier Ltd","title":"Exergetic and exergoeconomic aspects of wind energy systems in achieving sustainable development","type":"article-journal","volume":"15"},"uris":["http://www.mendeley.com/documents/?uuid=ea997c39-3638-41a7-8ae3-939f1ee6439d"]}],"mendeley":{"formattedCitation":"[2]","plainTextFormattedCitation":"[2]","previouslyFormattedCitation":"[2]"},"properties":{"noteIndex":0},"schema":"https://github.com/citation-style-language/schema/raw/master/csl-citation.json"}</w:instrText>
      </w:r>
      <w:r>
        <w:fldChar w:fldCharType="separate"/>
      </w:r>
      <w:r w:rsidRPr="00BA1889">
        <w:rPr>
          <w:noProof/>
        </w:rPr>
        <w:t>[2]</w:t>
      </w:r>
      <w:r>
        <w:fldChar w:fldCharType="end"/>
      </w:r>
      <w:r>
        <w:t>.</w:t>
      </w:r>
    </w:p>
    <w:p w14:paraId="528BE49F" w14:textId="361A7C12" w:rsidR="008B2977" w:rsidRDefault="008B2977" w:rsidP="00FB73A9"/>
    <w:p w14:paraId="31167D7B" w14:textId="7723D74B" w:rsidR="00BF334F" w:rsidRDefault="00BF334F" w:rsidP="00FB73A9">
      <w:r w:rsidRPr="00BF334F">
        <w:t xml:space="preserve">Según </w:t>
      </w:r>
      <w:r>
        <w:fldChar w:fldCharType="begin" w:fldLock="1"/>
      </w:r>
      <w:r w:rsidR="00044E8F">
        <w:instrText>ADDIN CSL_CITATION {"citationItems":[{"id":"ITEM-1","itemData":{"DOI":"10.1016/j.renene.2010.02.013","ISSN":"09601481","abstract":"In this paper, an energy and exergy analysis is performed on four different wind power systems, including both horizontal and vertical axis wind turbines. Significant variability in turbine designs and operating parameters are encompassed through the selection of systems. In particular, two airfoils (NACA 63(2)-215 and FX 63-137) commonly used in horizontal axis wind turbines are compared with two vertical axis wind turbines (VAWTs). A Savonius design and Zephyr VAWT benefit from operational attributes in wind conditions that are unsuitable for airfoil type designs. This paper analyzes each system with respect to both the first and second laws of thermodynamics. The aerodynamic performance of each system is numerically analyzed by computational fluid dynamics software, FLUENT. A difference in first and second law efficiencies of between 50 and 53% is predicted for the airfoil systems, whereas 44-55% differences are predicted for the VAWT systems. Key design variables are analyzed and the predicted results are discussed. The exergetic efficiency of each wind turbine is studied for different geometries, design parameters and operating conditions. It is shown that the second law provides unique insight beyond a first law analysis, thereby providing a useful design tool for wind power development. © 2010 Elsevier Ltd. All rights reserved.","author":[{"dropping-particle":"","family":"Pope","given":"K.","non-dropping-particle":"","parse-names":false,"suffix":""},{"dropping-particle":"","family":"Dincer","given":"I.","non-dropping-particle":"","parse-names":false,"suffix":""},{"dropping-particle":"","family":"Naterer","given":"G. F.","non-dropping-particle":"","parse-names":false,"suffix":""}],"container-title":"Renewable Energy","id":"ITEM-1","issue":"9","issued":{"date-parts":[["2010"]]},"page":"2102-2113","publisher":"Elsevier Ltd","title":"Energy and exergy efficiency comparison of horizontal and vertical axis wind turbines","type":"article-journal","volume":"35"},"uris":["http://www.mendeley.com/documents/?uuid=7ad90f60-8b1b-4ffe-9ec6-7c446b1558a5"]}],"mendeley":{"formattedCitation":"[3]","plainTextFormattedCitation":"[3]","previouslyFormattedCitation":"[3]"},"properties":{"noteIndex":0},"schema":"https://github.com/citation-style-language/schema/raw/master/csl-citation.json"}</w:instrText>
      </w:r>
      <w:r>
        <w:fldChar w:fldCharType="separate"/>
      </w:r>
      <w:r w:rsidR="00C937C4" w:rsidRPr="00C937C4">
        <w:rPr>
          <w:noProof/>
        </w:rPr>
        <w:t>[3]</w:t>
      </w:r>
      <w:r>
        <w:fldChar w:fldCharType="end"/>
      </w:r>
      <w:r w:rsidRPr="00BF334F">
        <w:t>, un aerogenerador de eje horizontal (HAWT) puede obtener una mayor eficiencia en comparación con un aerogenerador</w:t>
      </w:r>
      <w:r w:rsidR="00775C34">
        <w:t xml:space="preserve"> de eje vertical</w:t>
      </w:r>
      <w:r w:rsidR="007A730E">
        <w:t xml:space="preserve"> </w:t>
      </w:r>
      <w:r w:rsidR="00775C34">
        <w:t>(</w:t>
      </w:r>
      <w:r w:rsidRPr="00BF334F">
        <w:t>VAWT</w:t>
      </w:r>
      <w:r w:rsidR="00775C34">
        <w:t>)</w:t>
      </w:r>
      <w:r w:rsidRPr="00BF334F">
        <w:t xml:space="preserve"> si la calidad de la energía del viento es alta. </w:t>
      </w:r>
      <w:r>
        <w:t>Sin embargo, l</w:t>
      </w:r>
      <w:r w:rsidRPr="00BF334F">
        <w:t xml:space="preserve">os VAWT han demostrado la capacidad de cumplir </w:t>
      </w:r>
      <w:r w:rsidRPr="00BF334F">
        <w:t>con ciertos requisitos de generación de energía que los HAWT no pueden, como operar en alta turbulencia, fluctuaciones del viento y alta variabilidad direccional.</w:t>
      </w:r>
    </w:p>
    <w:p w14:paraId="0148A580" w14:textId="5B01D226" w:rsidR="00F642D0" w:rsidRDefault="00F642D0" w:rsidP="00FB73A9"/>
    <w:p w14:paraId="6FE7F3EA" w14:textId="1C2BB70D" w:rsidR="00F642D0" w:rsidRDefault="00F642D0" w:rsidP="00FB73A9">
      <w:r w:rsidRPr="00F642D0">
        <w:t xml:space="preserve">Según </w:t>
      </w:r>
      <w:r>
        <w:fldChar w:fldCharType="begin" w:fldLock="1"/>
      </w:r>
      <w:r w:rsidR="00044E8F">
        <w:instrText>ADDIN CSL_CITATION {"citationItems":[{"id":"ITEM-1","itemData":{"DOI":"10.1016/j.renene.2018.02.098","ISSN":"18790682","abstract":"Most of the experimental research on vertical axis wind turbines was carried out during 1970–1980s but, recently, the potential of wind energy harvesting in new environments has renewed the interest on VAWT technology. Unfortunately, this interest still collides with an immaturity of aerodynamic modelling tools and detailed experimental analyses are now highly recommended to convert flow field comprehension into novel design techniques. This paper critically revises the main extensive wind tunnel campaigns conducted on VAWTs during the last 15 years. Moreover, a direct comparison between two widely adopted lift-driven rotor architectures, i.e. H-shaped and troposkien, characterized by the same swept area and blade section, is presented. After being instrumented to characterize aerodynamic performance and thrust as well as flow characteristics in the wake, the rotors were tested in the Politecnico di Milano wind tunnel using an open configuration, allowing real-scale measurements of micro wind turbines. A complete characterization was obtained by recording steady-state torque, thrust and flow velocity in the wake as a function of the unperturbed wind speed, while the angular velocity of the rotors was kept constant. The measurements were conducted with high accuracy and can represent a useful experimental benchmark for the validation of computational tools.","author":[{"dropping-particle":"","family":"Battisti","given":"L.","non-dropping-particle":"","parse-names":false,"suffix":""},{"dropping-particle":"","family":"Persico","given":"G.","non-dropping-particle":"","parse-names":false,"suffix":""},{"dropping-particle":"","family":"Dossena","given":"V.","non-dropping-particle":"","parse-names":false,"suffix":""},{"dropping-particle":"","family":"Paradiso","given":"B.","non-dropping-particle":"","parse-names":false,"suffix":""},{"dropping-particle":"","family":"Raciti Castelli","given":"M.","non-dropping-particle":"","parse-names":false,"suffix":""},{"dropping-particle":"","family":"Brighenti","given":"A.","non-dropping-particle":"","parse-names":false,"suffix":""},{"dropping-particle":"","family":"Benini","given":"E.","non-dropping-particle":"","parse-names":false,"suffix":""}],"container-title":"Renewable Energy","id":"ITEM-1","issued":{"date-parts":[["2018"]]},"page":"425-444","title":"Experimental benchmark data for H-shaped and troposkien VAWT architectures","type":"article-journal","volume":"125"},"uris":["http://www.mendeley.com/documents/?uuid=e0396483-5867-467b-8afa-1cc3608fe5d1"]}],"mendeley":{"formattedCitation":"[4]","plainTextFormattedCitation":"[4]","previouslyFormattedCitation":"[4]"},"properties":{"noteIndex":0},"schema":"https://github.com/citation-style-language/schema/raw/master/csl-citation.json"}</w:instrText>
      </w:r>
      <w:r>
        <w:fldChar w:fldCharType="separate"/>
      </w:r>
      <w:r w:rsidR="00C937C4" w:rsidRPr="00C937C4">
        <w:rPr>
          <w:noProof/>
        </w:rPr>
        <w:t>[4]</w:t>
      </w:r>
      <w:r>
        <w:fldChar w:fldCharType="end"/>
      </w:r>
      <w:r w:rsidRPr="00F642D0">
        <w:t xml:space="preserve">, algunos parámetros como el bajo número de Reynolds </w:t>
      </w:r>
      <w:r>
        <w:t>en los álabes de la turbina</w:t>
      </w:r>
      <w:r w:rsidRPr="00F642D0">
        <w:t>, la falta de información sobre algunos aspectos importantes del campo de flujo (como la intensidad turbule</w:t>
      </w:r>
      <w:r w:rsidR="00BD18F0">
        <w:t>nt</w:t>
      </w:r>
      <w:r w:rsidRPr="00F642D0">
        <w:t xml:space="preserve">a del viento </w:t>
      </w:r>
      <w:r w:rsidR="00BD18F0">
        <w:t>a la entrada</w:t>
      </w:r>
      <w:r w:rsidRPr="00F642D0">
        <w:t>) y la geometría del rotor (</w:t>
      </w:r>
      <w:r w:rsidR="00BD18F0">
        <w:t xml:space="preserve">tamaño </w:t>
      </w:r>
      <w:r w:rsidRPr="00F642D0">
        <w:t>de</w:t>
      </w:r>
      <w:r w:rsidR="00977276">
        <w:t xml:space="preserve"> </w:t>
      </w:r>
      <w:r w:rsidRPr="00F642D0">
        <w:t>los radios y su posición con respecto a los perfiles de l</w:t>
      </w:r>
      <w:r w:rsidR="00670CDA">
        <w:t>os álabes</w:t>
      </w:r>
      <w:r w:rsidRPr="00F642D0">
        <w:t>) puede dar lugar a problemas a la hora de medir la e</w:t>
      </w:r>
      <w:r w:rsidR="00965060">
        <w:t>nergía generada.</w:t>
      </w:r>
      <w:r w:rsidR="00BD18F0">
        <w:t xml:space="preserve"> Por lo tanto, identificar los parámetros físicos y geométricos es de vital importancia en la generación de energía eólica.</w:t>
      </w:r>
    </w:p>
    <w:p w14:paraId="541A39A0" w14:textId="77777777" w:rsidR="00384DAC" w:rsidRDefault="00384DAC" w:rsidP="00FB73A9"/>
    <w:p w14:paraId="7387BBA7" w14:textId="16BB2680" w:rsidR="00F642D0" w:rsidRDefault="00BD18F0" w:rsidP="00F642D0">
      <w:r>
        <w:t>En i</w:t>
      </w:r>
      <w:r w:rsidR="00F642D0">
        <w:t xml:space="preserve">nvestigaciones previas </w:t>
      </w:r>
      <w:r w:rsidR="00F642D0">
        <w:fldChar w:fldCharType="begin" w:fldLock="1"/>
      </w:r>
      <w:r w:rsidR="00044E8F">
        <w:instrText>ADDIN CSL_CITATION {"citationItems":[{"id":"ITEM-1","itemData":{"DOI":"10.17533/10.17533/udea.redin.20190512","ISSN":"0120-6230","abstract":"The use of vertical axis wind turbines (VAWT) in Colombia could tackle the energy distribution difficulties as large parts of the territory are not connected to the electrical grid. The present research experimentally determines the wind resource available of a rural place known as Chicamocha’s canyon and selects the airfoil for a VAWT blade through CFD modeling. By using the mean wind speed of the location, the performance of the NACA0018 and DU06W200 airfoils is evaluated in terms of the lift and drag coefficients through a 2D CFD modeling using OpenFOAM and the “Spalart-Allmaras fv3” turbulence model. It is found feasible the use of wind energy at the location where the mean year density power is 485 [W/m2], and the DU06W200 airfoil is suggested for constructing the blades of a VAWT, as its aerodynamic efficiency (cl/cd) overcomes by 14% the commonly used NACA0018.","author":[{"dropping-particle":"","family":"Garcia Rodriguez","given":"Luis Fernando","non-dropping-particle":"","parse-names":false,"suffix":""},{"dropping-particle":"","family":"Jaramillo","given":"Julian Ernesto","non-dropping-particle":"","parse-names":false,"suffix":""},{"dropping-particle":"","family":"Chacon Velasco","given":"Jorge Luis","non-dropping-particle":"","parse-names":false,"suffix":""}],"container-title":"Revista Facultad de Ingeniería Universidad de Antioquia","id":"ITEM-1","issue":"94","issued":{"date-parts":[["2019"]]},"page":"56-66","title":"Chicamocha canyon wind energy potential and VAWT airfoil selection through CFD modeling","type":"article-journal"},"uris":["http://www.mendeley.com/documents/?uuid=cb1b8a90-455b-4eb5-84fb-c339e14e2443"]}],"mendeley":{"formattedCitation":"[5]","plainTextFormattedCitation":"[5]","previouslyFormattedCitation":"[5]"},"properties":{"noteIndex":0},"schema":"https://github.com/citation-style-language/schema/raw/master/csl-citation.json"}</w:instrText>
      </w:r>
      <w:r w:rsidR="00F642D0">
        <w:fldChar w:fldCharType="separate"/>
      </w:r>
      <w:r w:rsidR="00C937C4" w:rsidRPr="00C937C4">
        <w:rPr>
          <w:noProof/>
        </w:rPr>
        <w:t>[5]</w:t>
      </w:r>
      <w:r w:rsidR="00F642D0">
        <w:fldChar w:fldCharType="end"/>
      </w:r>
      <w:r w:rsidR="00E632BE">
        <w:t xml:space="preserve"> </w:t>
      </w:r>
      <w:r>
        <w:t>demuestra</w:t>
      </w:r>
      <w:r w:rsidR="00F642D0">
        <w:t xml:space="preserve"> la factibilidad de la generación de energía eólica en el cañón del Chicamocha</w:t>
      </w:r>
      <w:r w:rsidR="00C45F0E">
        <w:t xml:space="preserve"> definiendo </w:t>
      </w:r>
      <w:r w:rsidR="00F642D0">
        <w:t xml:space="preserve">la potencia eólica promedio anual, </w:t>
      </w:r>
      <w:r w:rsidR="00C45F0E">
        <w:t>cuyo valor</w:t>
      </w:r>
      <w:r w:rsidR="00F642D0">
        <w:t xml:space="preserve"> es 485 [</w:t>
      </w:r>
      <w:r w:rsidR="00C45F0E">
        <w:t>W</w:t>
      </w:r>
      <w:r w:rsidR="00F642D0">
        <w:t>/m</w:t>
      </w:r>
      <w:r w:rsidR="00F642D0" w:rsidRPr="00C45F0E">
        <w:rPr>
          <w:vertAlign w:val="superscript"/>
        </w:rPr>
        <w:t>2</w:t>
      </w:r>
      <w:r w:rsidR="00F642D0">
        <w:t xml:space="preserve">]. Además, </w:t>
      </w:r>
      <w:r w:rsidR="00384DAC" w:rsidRPr="00DB7F45">
        <w:rPr>
          <w:noProof/>
        </w:rPr>
        <w:lastRenderedPageBreak/>
        <mc:AlternateContent>
          <mc:Choice Requires="wps">
            <w:drawing>
              <wp:anchor distT="0" distB="0" distL="114300" distR="114300" simplePos="0" relativeHeight="251672576" behindDoc="0" locked="0" layoutInCell="1" allowOverlap="1" wp14:anchorId="107EA90D" wp14:editId="16C5879E">
                <wp:simplePos x="0" y="0"/>
                <wp:positionH relativeFrom="column">
                  <wp:posOffset>-49530</wp:posOffset>
                </wp:positionH>
                <wp:positionV relativeFrom="paragraph">
                  <wp:posOffset>0</wp:posOffset>
                </wp:positionV>
                <wp:extent cx="5676900" cy="2114550"/>
                <wp:effectExtent l="0" t="0" r="19050" b="19050"/>
                <wp:wrapTopAndBottom/>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114550"/>
                        </a:xfrm>
                        <a:prstGeom prst="rect">
                          <a:avLst/>
                        </a:prstGeom>
                        <a:solidFill>
                          <a:srgbClr val="FFFFFF"/>
                        </a:solidFill>
                        <a:ln w="9525">
                          <a:solidFill>
                            <a:schemeClr val="bg1"/>
                          </a:solidFill>
                          <a:miter lim="800000"/>
                          <a:headEnd/>
                          <a:tailEnd/>
                        </a:ln>
                      </wps:spPr>
                      <wps:txbx>
                        <w:txbxContent>
                          <w:tbl>
                            <w:tblPr>
                              <w:tblStyle w:val="Tablaconcuadrcula"/>
                              <w:tblW w:w="0" w:type="auto"/>
                              <w:tblLook w:val="04A0" w:firstRow="1" w:lastRow="0" w:firstColumn="1" w:lastColumn="0" w:noHBand="0" w:noVBand="1"/>
                            </w:tblPr>
                            <w:tblGrid>
                              <w:gridCol w:w="8653"/>
                            </w:tblGrid>
                            <w:tr w:rsidR="00763624" w:rsidRPr="00763624" w14:paraId="54016B60" w14:textId="77777777" w:rsidTr="00763624">
                              <w:tc>
                                <w:tcPr>
                                  <w:tcW w:w="8739" w:type="dxa"/>
                                  <w:tcBorders>
                                    <w:top w:val="nil"/>
                                    <w:left w:val="nil"/>
                                    <w:bottom w:val="nil"/>
                                    <w:right w:val="nil"/>
                                  </w:tcBorders>
                                </w:tcPr>
                                <w:p w14:paraId="1B2E2300" w14:textId="667E8F18" w:rsidR="00763624" w:rsidRPr="00763624" w:rsidRDefault="00C61351" w:rsidP="00D33EFC">
                                  <w:pPr>
                                    <w:jc w:val="center"/>
                                  </w:pPr>
                                  <w:r>
                                    <w:rPr>
                                      <w:noProof/>
                                    </w:rPr>
                                    <w:drawing>
                                      <wp:inline distT="0" distB="0" distL="0" distR="0" wp14:anchorId="20448B40" wp14:editId="29A82747">
                                        <wp:extent cx="2578100" cy="181358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2623698" cy="1845661"/>
                                                </a:xfrm>
                                                <a:prstGeom prst="rect">
                                                  <a:avLst/>
                                                </a:prstGeom>
                                              </pic:spPr>
                                            </pic:pic>
                                          </a:graphicData>
                                        </a:graphic>
                                      </wp:inline>
                                    </w:drawing>
                                  </w:r>
                                </w:p>
                              </w:tc>
                            </w:tr>
                          </w:tbl>
                          <w:p w14:paraId="6B452CCC" w14:textId="0DC0E321" w:rsidR="00B53823" w:rsidRPr="00DB7F45" w:rsidRDefault="002B36FF" w:rsidP="00B53823">
                            <w:pPr>
                              <w:jc w:val="center"/>
                              <w:rPr>
                                <w:sz w:val="18"/>
                                <w:szCs w:val="18"/>
                              </w:rPr>
                            </w:pPr>
                            <w:r w:rsidRPr="00DB7F45">
                              <w:rPr>
                                <w:b/>
                                <w:bCs/>
                                <w:sz w:val="18"/>
                                <w:szCs w:val="18"/>
                              </w:rPr>
                              <w:t xml:space="preserve">Figura </w:t>
                            </w:r>
                            <w:r w:rsidRPr="00DB7F45">
                              <w:rPr>
                                <w:b/>
                                <w:bCs/>
                                <w:sz w:val="18"/>
                                <w:szCs w:val="18"/>
                              </w:rPr>
                              <w:fldChar w:fldCharType="begin"/>
                            </w:r>
                            <w:r w:rsidRPr="00DB7F45">
                              <w:rPr>
                                <w:b/>
                                <w:bCs/>
                                <w:sz w:val="18"/>
                                <w:szCs w:val="18"/>
                              </w:rPr>
                              <w:instrText xml:space="preserve"> SEQ Figura \* ARABIC </w:instrText>
                            </w:r>
                            <w:r w:rsidRPr="00DB7F45">
                              <w:rPr>
                                <w:b/>
                                <w:bCs/>
                                <w:sz w:val="18"/>
                                <w:szCs w:val="18"/>
                              </w:rPr>
                              <w:fldChar w:fldCharType="separate"/>
                            </w:r>
                            <w:r w:rsidRPr="00DB7F45">
                              <w:rPr>
                                <w:b/>
                                <w:bCs/>
                                <w:noProof/>
                                <w:sz w:val="18"/>
                                <w:szCs w:val="18"/>
                              </w:rPr>
                              <w:t>1</w:t>
                            </w:r>
                            <w:r w:rsidRPr="00DB7F45">
                              <w:rPr>
                                <w:b/>
                                <w:bCs/>
                                <w:noProof/>
                                <w:sz w:val="18"/>
                                <w:szCs w:val="18"/>
                              </w:rPr>
                              <w:fldChar w:fldCharType="end"/>
                            </w:r>
                            <w:r w:rsidRPr="00DB7F45">
                              <w:rPr>
                                <w:b/>
                                <w:bCs/>
                                <w:sz w:val="18"/>
                                <w:szCs w:val="18"/>
                              </w:rPr>
                              <w:t>.</w:t>
                            </w:r>
                            <w:r w:rsidRPr="00DB7F45">
                              <w:rPr>
                                <w:sz w:val="18"/>
                                <w:szCs w:val="18"/>
                              </w:rPr>
                              <w:t xml:space="preserve"> </w:t>
                            </w:r>
                            <w:r>
                              <w:rPr>
                                <w:sz w:val="18"/>
                                <w:szCs w:val="18"/>
                              </w:rPr>
                              <w:t>C</w:t>
                            </w:r>
                            <w:r w:rsidR="00731406">
                              <w:rPr>
                                <w:sz w:val="18"/>
                                <w:szCs w:val="18"/>
                              </w:rPr>
                              <w:t xml:space="preserve">oeficiente de </w:t>
                            </w:r>
                            <w:r>
                              <w:rPr>
                                <w:sz w:val="18"/>
                                <w:szCs w:val="18"/>
                              </w:rPr>
                              <w:t>p</w:t>
                            </w:r>
                            <w:r w:rsidR="00731406">
                              <w:rPr>
                                <w:sz w:val="18"/>
                                <w:szCs w:val="18"/>
                              </w:rPr>
                              <w:t>otencia (Cp)</w:t>
                            </w:r>
                            <w:r>
                              <w:rPr>
                                <w:sz w:val="18"/>
                                <w:szCs w:val="18"/>
                              </w:rPr>
                              <w:t xml:space="preserve"> en varias configuraciones de turbinas</w:t>
                            </w:r>
                            <w:r w:rsidRPr="00DB7F45">
                              <w:rPr>
                                <w:sz w:val="18"/>
                                <w:szCs w:val="18"/>
                              </w:rPr>
                              <w:t xml:space="preserve">. Fuente: </w:t>
                            </w:r>
                            <w:r>
                              <w:rPr>
                                <w:sz w:val="18"/>
                                <w:szCs w:val="18"/>
                              </w:rPr>
                              <w:t xml:space="preserve">adaptado de </w:t>
                            </w:r>
                            <w:r w:rsidR="00B53823">
                              <w:rPr>
                                <w:sz w:val="18"/>
                                <w:szCs w:val="1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7EA90D" id="_x0000_t202" coordsize="21600,21600" o:spt="202" path="m,l,21600r21600,l21600,xe">
                <v:stroke joinstyle="miter"/>
                <v:path gradientshapeok="t" o:connecttype="rect"/>
              </v:shapetype>
              <v:shape id="Cuadro de texto 2" o:spid="_x0000_s1026" type="#_x0000_t202" style="position:absolute;left:0;text-align:left;margin-left:-3.9pt;margin-top:0;width:447pt;height:1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" strokecolor="white [3212]">
                <v:textbox>
                  <w:txbxContent>
                    <w:tbl>
                      <w:tblPr>
                        <w:tblStyle w:val="Tablaconcuadrcula"/>
                        <w:tblW w:w="0" w:type="auto"/>
                        <w:tblLook w:val="04A0" w:firstRow="1" w:lastRow="0" w:firstColumn="1" w:lastColumn="0" w:noHBand="0" w:noVBand="1"/>
                      </w:tblPr>
                      <w:tblGrid>
                        <w:gridCol w:w="8653"/>
                      </w:tblGrid>
                      <w:tr w:rsidR="00763624" w:rsidRPr="00763624" w14:paraId="54016B60" w14:textId="77777777" w:rsidTr="00763624">
                        <w:tc>
                          <w:tcPr>
                            <w:tcW w:w="8739" w:type="dxa"/>
                            <w:tcBorders>
                              <w:top w:val="nil"/>
                              <w:left w:val="nil"/>
                              <w:bottom w:val="nil"/>
                              <w:right w:val="nil"/>
                            </w:tcBorders>
                          </w:tcPr>
                          <w:p w14:paraId="1B2E2300" w14:textId="667E8F18" w:rsidR="00763624" w:rsidRPr="00763624" w:rsidRDefault="00C61351" w:rsidP="00D33EFC">
                            <w:pPr>
                              <w:jc w:val="center"/>
                            </w:pPr>
                            <w:r>
                              <w:rPr>
                                <w:noProof/>
                              </w:rPr>
                              <w:drawing>
                                <wp:inline distT="0" distB="0" distL="0" distR="0" wp14:anchorId="20448B40" wp14:editId="29A82747">
                                  <wp:extent cx="2578100" cy="181358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2623698" cy="1845661"/>
                                          </a:xfrm>
                                          <a:prstGeom prst="rect">
                                            <a:avLst/>
                                          </a:prstGeom>
                                        </pic:spPr>
                                      </pic:pic>
                                    </a:graphicData>
                                  </a:graphic>
                                </wp:inline>
                              </w:drawing>
                            </w:r>
                          </w:p>
                        </w:tc>
                      </w:tr>
                    </w:tbl>
                    <w:p w14:paraId="6B452CCC" w14:textId="0DC0E321" w:rsidR="00B53823" w:rsidRPr="00DB7F45" w:rsidRDefault="002B36FF" w:rsidP="00B53823">
                      <w:pPr>
                        <w:jc w:val="center"/>
                        <w:rPr>
                          <w:sz w:val="18"/>
                          <w:szCs w:val="18"/>
                        </w:rPr>
                      </w:pPr>
                      <w:r w:rsidRPr="00DB7F45">
                        <w:rPr>
                          <w:b/>
                          <w:bCs/>
                          <w:sz w:val="18"/>
                          <w:szCs w:val="18"/>
                        </w:rPr>
                        <w:t xml:space="preserve">Figura </w:t>
                      </w:r>
                      <w:r w:rsidRPr="00DB7F45">
                        <w:rPr>
                          <w:b/>
                          <w:bCs/>
                          <w:sz w:val="18"/>
                          <w:szCs w:val="18"/>
                        </w:rPr>
                        <w:fldChar w:fldCharType="begin"/>
                      </w:r>
                      <w:r w:rsidRPr="00DB7F45">
                        <w:rPr>
                          <w:b/>
                          <w:bCs/>
                          <w:sz w:val="18"/>
                          <w:szCs w:val="18"/>
                        </w:rPr>
                        <w:instrText xml:space="preserve"> SEQ Figura \* ARABIC </w:instrText>
                      </w:r>
                      <w:r w:rsidRPr="00DB7F45">
                        <w:rPr>
                          <w:b/>
                          <w:bCs/>
                          <w:sz w:val="18"/>
                          <w:szCs w:val="18"/>
                        </w:rPr>
                        <w:fldChar w:fldCharType="separate"/>
                      </w:r>
                      <w:r w:rsidRPr="00DB7F45">
                        <w:rPr>
                          <w:b/>
                          <w:bCs/>
                          <w:noProof/>
                          <w:sz w:val="18"/>
                          <w:szCs w:val="18"/>
                        </w:rPr>
                        <w:t>1</w:t>
                      </w:r>
                      <w:r w:rsidRPr="00DB7F45">
                        <w:rPr>
                          <w:b/>
                          <w:bCs/>
                          <w:noProof/>
                          <w:sz w:val="18"/>
                          <w:szCs w:val="18"/>
                        </w:rPr>
                        <w:fldChar w:fldCharType="end"/>
                      </w:r>
                      <w:r w:rsidRPr="00DB7F45">
                        <w:rPr>
                          <w:b/>
                          <w:bCs/>
                          <w:sz w:val="18"/>
                          <w:szCs w:val="18"/>
                        </w:rPr>
                        <w:t>.</w:t>
                      </w:r>
                      <w:r w:rsidRPr="00DB7F45">
                        <w:rPr>
                          <w:sz w:val="18"/>
                          <w:szCs w:val="18"/>
                        </w:rPr>
                        <w:t xml:space="preserve"> </w:t>
                      </w:r>
                      <w:r>
                        <w:rPr>
                          <w:sz w:val="18"/>
                          <w:szCs w:val="18"/>
                        </w:rPr>
                        <w:t>C</w:t>
                      </w:r>
                      <w:r w:rsidR="00731406">
                        <w:rPr>
                          <w:sz w:val="18"/>
                          <w:szCs w:val="18"/>
                        </w:rPr>
                        <w:t xml:space="preserve">oeficiente de </w:t>
                      </w:r>
                      <w:r>
                        <w:rPr>
                          <w:sz w:val="18"/>
                          <w:szCs w:val="18"/>
                        </w:rPr>
                        <w:t>p</w:t>
                      </w:r>
                      <w:r w:rsidR="00731406">
                        <w:rPr>
                          <w:sz w:val="18"/>
                          <w:szCs w:val="18"/>
                        </w:rPr>
                        <w:t>otencia (Cp)</w:t>
                      </w:r>
                      <w:r>
                        <w:rPr>
                          <w:sz w:val="18"/>
                          <w:szCs w:val="18"/>
                        </w:rPr>
                        <w:t xml:space="preserve"> en varias configuraciones de turbinas</w:t>
                      </w:r>
                      <w:r w:rsidRPr="00DB7F45">
                        <w:rPr>
                          <w:sz w:val="18"/>
                          <w:szCs w:val="18"/>
                        </w:rPr>
                        <w:t xml:space="preserve">. Fuente: </w:t>
                      </w:r>
                      <w:r>
                        <w:rPr>
                          <w:sz w:val="18"/>
                          <w:szCs w:val="18"/>
                        </w:rPr>
                        <w:t xml:space="preserve">adaptado de </w:t>
                      </w:r>
                      <w:r w:rsidR="00B53823">
                        <w:rPr>
                          <w:sz w:val="18"/>
                          <w:szCs w:val="18"/>
                        </w:rPr>
                        <w:t>[7]</w:t>
                      </w:r>
                    </w:p>
                  </w:txbxContent>
                </v:textbox>
                <w10:wrap type="topAndBottom"/>
              </v:shape>
            </w:pict>
          </mc:Fallback>
        </mc:AlternateContent>
      </w:r>
      <w:r w:rsidR="00F642D0">
        <w:t xml:space="preserve">sugiere construir </w:t>
      </w:r>
      <w:r w:rsidR="00C937C4">
        <w:t>los álabes</w:t>
      </w:r>
      <w:r w:rsidR="00F642D0">
        <w:t xml:space="preserve"> de la turbina utilizando el perfil aerodinámico DU06W200, ya que es un 14 % más eficiente que el NACA0018 de uso comercial.</w:t>
      </w:r>
    </w:p>
    <w:p w14:paraId="3936ED8E" w14:textId="54B9CCBF" w:rsidR="00F642D0" w:rsidRDefault="00F642D0" w:rsidP="00F642D0"/>
    <w:p w14:paraId="51ECAA62" w14:textId="6F43CA77" w:rsidR="00F642D0" w:rsidRDefault="00F642D0" w:rsidP="00F642D0">
      <w:r>
        <w:t>Considerando lo antes descrito, se realiz</w:t>
      </w:r>
      <w:r w:rsidR="00C937C4">
        <w:t>a</w:t>
      </w:r>
      <w:r>
        <w:t xml:space="preserve"> una </w:t>
      </w:r>
      <w:r w:rsidR="00C937C4">
        <w:t xml:space="preserve">optimización paramétrica de una turbina VAWT por medio de un algoritmo en el software MATLAB R2021a, en el cual se </w:t>
      </w:r>
      <w:r w:rsidR="00AB55ED">
        <w:t>obtienen las dimensiones de una turbina para la región de interés</w:t>
      </w:r>
      <w:r w:rsidR="00C937C4">
        <w:t xml:space="preserve">. El algoritmo tiene una serie de restricciones </w:t>
      </w:r>
      <w:r w:rsidR="00AB55ED">
        <w:t>cuyo</w:t>
      </w:r>
      <w:r w:rsidR="00C937C4">
        <w:t xml:space="preserve"> valor se obtuvo de la bibliogr</w:t>
      </w:r>
      <w:r w:rsidR="007A730E">
        <w:t>afía</w:t>
      </w:r>
      <w:r w:rsidR="00C937C4">
        <w:t xml:space="preserve"> realizada encontra</w:t>
      </w:r>
      <w:r w:rsidR="00C633C9">
        <w:t>ndo</w:t>
      </w:r>
      <w:r w:rsidR="00C937C4">
        <w:t xml:space="preserve"> los valores mínimos y máximos para cada </w:t>
      </w:r>
      <w:r w:rsidR="00090BBD">
        <w:t xml:space="preserve">parámetro teniendo en cuenta </w:t>
      </w:r>
      <w:r w:rsidR="00C937C4">
        <w:t xml:space="preserve">características físicas similares a las del territorio de interés.  </w:t>
      </w:r>
    </w:p>
    <w:p w14:paraId="6695DDBC" w14:textId="0037661B" w:rsidR="00C937C4" w:rsidRDefault="00C937C4" w:rsidP="00F642D0"/>
    <w:p w14:paraId="25E3FE88" w14:textId="7A06CF0A" w:rsidR="00C937C4" w:rsidRDefault="00050471" w:rsidP="00F642D0">
      <w:r>
        <w:t xml:space="preserve">De igual manera, </w:t>
      </w:r>
      <w:r w:rsidR="00C937C4">
        <w:t xml:space="preserve">se realiza un estudio de independencia de la malla </w:t>
      </w:r>
      <w:r w:rsidR="00E632BE">
        <w:t xml:space="preserve">con el </w:t>
      </w:r>
      <w:r w:rsidR="00197057">
        <w:t>f</w:t>
      </w:r>
      <w:r w:rsidR="00E632BE">
        <w:t>in de</w:t>
      </w:r>
      <w:r w:rsidR="00C937C4">
        <w:t xml:space="preserve"> configurar el modelo computacional adecuado</w:t>
      </w:r>
      <w:r w:rsidR="00E641BD">
        <w:t xml:space="preserve"> que junto con los modelos de fluj</w:t>
      </w:r>
      <w:r w:rsidR="002F0F27">
        <w:t>o</w:t>
      </w:r>
      <w:r w:rsidR="00E641BD">
        <w:t xml:space="preserve"> s</w:t>
      </w:r>
      <w:r w:rsidR="00C937C4">
        <w:t>e obtuvo</w:t>
      </w:r>
      <w:r w:rsidR="00775C34">
        <w:t xml:space="preserve"> los coeficientes de sustentación y arrastre (</w:t>
      </w:r>
      <w:r w:rsidR="00C937C4">
        <w:t>C</w:t>
      </w:r>
      <w:r w:rsidR="00763624">
        <w:t>l</w:t>
      </w:r>
      <w:r w:rsidR="00C937C4">
        <w:t xml:space="preserve"> y Cd</w:t>
      </w:r>
      <w:r w:rsidR="00775C34">
        <w:t xml:space="preserve"> respectivamente)</w:t>
      </w:r>
      <w:r w:rsidR="00D56F58">
        <w:t>,</w:t>
      </w:r>
      <w:r w:rsidR="00F77565">
        <w:t xml:space="preserve"> posteriormente se</w:t>
      </w:r>
      <w:r w:rsidR="00C937C4">
        <w:t xml:space="preserve"> calcula el </w:t>
      </w:r>
      <w:r w:rsidR="00775C34">
        <w:t>coeficiente de potencia (</w:t>
      </w:r>
      <w:r w:rsidR="002F0F27">
        <w:t>Cp</w:t>
      </w:r>
      <w:r w:rsidR="00775C34">
        <w:t>)</w:t>
      </w:r>
      <w:r w:rsidR="00C937C4">
        <w:t xml:space="preserve">, </w:t>
      </w:r>
      <w:r w:rsidR="00C633C9">
        <w:t xml:space="preserve">para así </w:t>
      </w:r>
      <w:r w:rsidR="00C937C4">
        <w:t>determina</w:t>
      </w:r>
      <w:r w:rsidR="00D56F58">
        <w:t>r</w:t>
      </w:r>
      <w:r w:rsidR="00C633C9">
        <w:t xml:space="preserve"> su </w:t>
      </w:r>
      <w:r w:rsidR="00C937C4">
        <w:t>rendimiento</w:t>
      </w:r>
      <w:r>
        <w:t>.</w:t>
      </w:r>
    </w:p>
    <w:p w14:paraId="7411D9B3" w14:textId="7BAA2D31" w:rsidR="00050471" w:rsidRDefault="00050471" w:rsidP="00F642D0"/>
    <w:p w14:paraId="2722113D" w14:textId="0AE3FA56" w:rsidR="00A84CB6" w:rsidRDefault="00044E8F" w:rsidP="00A84CB6">
      <w:pPr>
        <w:pStyle w:val="Ttulo1"/>
      </w:pPr>
      <w:r>
        <w:t>Metodología</w:t>
      </w:r>
    </w:p>
    <w:p w14:paraId="2641DE78" w14:textId="50CC82D7" w:rsidR="003A5B99" w:rsidRPr="003A5B99" w:rsidRDefault="003A5B99" w:rsidP="003A5B99"/>
    <w:p w14:paraId="133A3CF7" w14:textId="67077A8C" w:rsidR="00E722B6" w:rsidRDefault="00384DAC" w:rsidP="00A84CB6">
      <w:pPr>
        <w:pStyle w:val="Default"/>
        <w:jc w:val="both"/>
        <w:rPr>
          <w:rFonts w:cstheme="minorBidi"/>
          <w:color w:val="auto"/>
          <w:sz w:val="20"/>
          <w:szCs w:val="20"/>
        </w:rPr>
      </w:pPr>
      <w:r w:rsidRPr="00DB7F45">
        <w:rPr>
          <w:noProof/>
        </w:rPr>
        <mc:AlternateContent>
          <mc:Choice Requires="wps">
            <w:drawing>
              <wp:anchor distT="0" distB="0" distL="114300" distR="114300" simplePos="0" relativeHeight="251682816" behindDoc="0" locked="0" layoutInCell="1" allowOverlap="1" wp14:anchorId="7D019ED9" wp14:editId="3F972A30">
                <wp:simplePos x="0" y="0"/>
                <wp:positionH relativeFrom="column">
                  <wp:posOffset>-52070</wp:posOffset>
                </wp:positionH>
                <wp:positionV relativeFrom="paragraph">
                  <wp:posOffset>650875</wp:posOffset>
                </wp:positionV>
                <wp:extent cx="5772150" cy="894080"/>
                <wp:effectExtent l="0" t="0" r="19050" b="26035"/>
                <wp:wrapTopAndBottom/>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894080"/>
                        </a:xfrm>
                        <a:prstGeom prst="rect">
                          <a:avLst/>
                        </a:prstGeom>
                        <a:solidFill>
                          <a:srgbClr val="FFFFFF"/>
                        </a:solidFill>
                        <a:ln w="9525">
                          <a:solidFill>
                            <a:schemeClr val="bg1"/>
                          </a:solidFill>
                          <a:miter lim="800000"/>
                          <a:headEnd/>
                          <a:tailEnd/>
                        </a:ln>
                      </wps:spPr>
                      <wps:txb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3"/>
                            </w:tblGrid>
                            <w:tr w:rsidR="00763624" w14:paraId="06C35732" w14:textId="77777777" w:rsidTr="00763624">
                              <w:tc>
                                <w:tcPr>
                                  <w:tcW w:w="8793" w:type="dxa"/>
                                </w:tcPr>
                                <w:p w14:paraId="5686A70C" w14:textId="58AE9DE8" w:rsidR="00763624" w:rsidRDefault="008E22E4" w:rsidP="00FC552B">
                                  <w:pPr>
                                    <w:jc w:val="center"/>
                                  </w:pPr>
                                  <w:r w:rsidRPr="00763624">
                                    <w:rPr>
                                      <w:iCs/>
                                    </w:rPr>
                                    <w:object w:dxaOrig="10331" w:dyaOrig="5490" w14:anchorId="6F1A1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277.4pt;height:146.85pt">
                                        <v:imagedata r:id="rId13" o:title=""/>
                                      </v:shape>
                                      <o:OLEObject Type="Embed" ProgID="PBrush" ShapeID="_x0000_i1125" DrawAspect="Content" ObjectID="_1721735489" r:id="rId14"/>
                                    </w:object>
                                  </w:r>
                                </w:p>
                              </w:tc>
                            </w:tr>
                          </w:tbl>
                          <w:p w14:paraId="530B745D" w14:textId="2BC63CDF" w:rsidR="00F03872" w:rsidRDefault="00F03872" w:rsidP="00F03872">
                            <w:pPr>
                              <w:jc w:val="center"/>
                            </w:pPr>
                          </w:p>
                          <w:p w14:paraId="797C0141" w14:textId="77777777" w:rsidR="00F03872" w:rsidRPr="00DB7F45" w:rsidRDefault="00F03872" w:rsidP="00F03872">
                            <w:pPr>
                              <w:jc w:val="center"/>
                              <w:rPr>
                                <w:sz w:val="18"/>
                                <w:szCs w:val="18"/>
                              </w:rPr>
                            </w:pPr>
                            <w:bookmarkStart w:id="0" w:name="_Ref472974566"/>
                            <w:r w:rsidRPr="00DB7F45">
                              <w:rPr>
                                <w:b/>
                                <w:bCs/>
                                <w:sz w:val="18"/>
                                <w:szCs w:val="18"/>
                              </w:rPr>
                              <w:t xml:space="preserve">Figura </w:t>
                            </w:r>
                            <w:bookmarkEnd w:id="0"/>
                            <w:r>
                              <w:rPr>
                                <w:b/>
                                <w:bCs/>
                                <w:sz w:val="18"/>
                                <w:szCs w:val="18"/>
                              </w:rPr>
                              <w:t>2</w:t>
                            </w:r>
                            <w:r w:rsidRPr="00DB7F45">
                              <w:rPr>
                                <w:b/>
                                <w:bCs/>
                                <w:sz w:val="18"/>
                                <w:szCs w:val="18"/>
                              </w:rPr>
                              <w:t>.</w:t>
                            </w:r>
                            <w:r w:rsidRPr="00DB7F45">
                              <w:rPr>
                                <w:sz w:val="18"/>
                                <w:szCs w:val="18"/>
                              </w:rPr>
                              <w:t xml:space="preserve"> </w:t>
                            </w:r>
                            <w:r>
                              <w:rPr>
                                <w:sz w:val="18"/>
                                <w:szCs w:val="18"/>
                              </w:rPr>
                              <w:t>Turbina Darrieus de rotor H: (a) Turbina de dos álabes; (b) Turbina de tres álabes</w:t>
                            </w:r>
                            <w:r w:rsidRPr="00DB7F45">
                              <w:rPr>
                                <w:sz w:val="18"/>
                                <w:szCs w:val="18"/>
                              </w:rPr>
                              <w:t xml:space="preserve">. Fuente: </w:t>
                            </w:r>
                            <w:r>
                              <w:rPr>
                                <w:sz w:val="18"/>
                                <w:szCs w:val="18"/>
                              </w:rPr>
                              <w:t>adaptado de [8]</w:t>
                            </w:r>
                          </w:p>
                        </w:txbxContent>
                      </wps:txbx>
                      <wps:bodyPr rot="0" vert="horz" wrap="square" lIns="91440" tIns="45720" rIns="91440" bIns="45720" anchor="t" anchorCtr="0">
                        <a:spAutoFit/>
                      </wps:bodyPr>
                    </wps:wsp>
                  </a:graphicData>
                </a:graphic>
              </wp:anchor>
            </w:drawing>
          </mc:Choice>
          <mc:Fallback>
            <w:pict>
              <v:shape w14:anchorId="7D019ED9" id="_x0000_s1027" type="#_x0000_t202" style="position:absolute;left:0;text-align:left;margin-left:-4.1pt;margin-top:51.25pt;width:454.5pt;height:70.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" strokecolor="white [3212]">
                <v:textbox style="mso-fit-shape-to-text:t">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3"/>
                      </w:tblGrid>
                      <w:tr w:rsidR="00763624" w14:paraId="06C35732" w14:textId="77777777" w:rsidTr="00763624">
                        <w:tc>
                          <w:tcPr>
                            <w:tcW w:w="8793" w:type="dxa"/>
                          </w:tcPr>
                          <w:p w14:paraId="5686A70C" w14:textId="58AE9DE8" w:rsidR="00763624" w:rsidRDefault="008E22E4" w:rsidP="00FC552B">
                            <w:pPr>
                              <w:jc w:val="center"/>
                            </w:pPr>
                            <w:r w:rsidRPr="00763624">
                              <w:rPr>
                                <w:iCs/>
                              </w:rPr>
                              <w:object w:dxaOrig="10331" w:dyaOrig="5490" w14:anchorId="6F1A1438">
                                <v:shape id="_x0000_i1125" type="#_x0000_t75" style="width:277.4pt;height:146.85pt">
                                  <v:imagedata r:id="rId13" o:title=""/>
                                </v:shape>
                                <o:OLEObject Type="Embed" ProgID="PBrush" ShapeID="_x0000_i1125" DrawAspect="Content" ObjectID="_1721735489" r:id="rId15"/>
                              </w:object>
                            </w:r>
                          </w:p>
                        </w:tc>
                      </w:tr>
                    </w:tbl>
                    <w:p w14:paraId="530B745D" w14:textId="2BC63CDF" w:rsidR="00F03872" w:rsidRDefault="00F03872" w:rsidP="00F03872">
                      <w:pPr>
                        <w:jc w:val="center"/>
                      </w:pPr>
                    </w:p>
                    <w:p w14:paraId="797C0141" w14:textId="77777777" w:rsidR="00F03872" w:rsidRPr="00DB7F45" w:rsidRDefault="00F03872" w:rsidP="00F03872">
                      <w:pPr>
                        <w:jc w:val="center"/>
                        <w:rPr>
                          <w:sz w:val="18"/>
                          <w:szCs w:val="18"/>
                        </w:rPr>
                      </w:pPr>
                      <w:bookmarkStart w:id="1" w:name="_Ref472974566"/>
                      <w:r w:rsidRPr="00DB7F45">
                        <w:rPr>
                          <w:b/>
                          <w:bCs/>
                          <w:sz w:val="18"/>
                          <w:szCs w:val="18"/>
                        </w:rPr>
                        <w:t xml:space="preserve">Figura </w:t>
                      </w:r>
                      <w:bookmarkEnd w:id="1"/>
                      <w:r>
                        <w:rPr>
                          <w:b/>
                          <w:bCs/>
                          <w:sz w:val="18"/>
                          <w:szCs w:val="18"/>
                        </w:rPr>
                        <w:t>2</w:t>
                      </w:r>
                      <w:r w:rsidRPr="00DB7F45">
                        <w:rPr>
                          <w:b/>
                          <w:bCs/>
                          <w:sz w:val="18"/>
                          <w:szCs w:val="18"/>
                        </w:rPr>
                        <w:t>.</w:t>
                      </w:r>
                      <w:r w:rsidRPr="00DB7F45">
                        <w:rPr>
                          <w:sz w:val="18"/>
                          <w:szCs w:val="18"/>
                        </w:rPr>
                        <w:t xml:space="preserve"> </w:t>
                      </w:r>
                      <w:r>
                        <w:rPr>
                          <w:sz w:val="18"/>
                          <w:szCs w:val="18"/>
                        </w:rPr>
                        <w:t>Turbina Darrieus de rotor H: (a) Turbina de dos álabes; (b) Turbina de tres álabes</w:t>
                      </w:r>
                      <w:r w:rsidRPr="00DB7F45">
                        <w:rPr>
                          <w:sz w:val="18"/>
                          <w:szCs w:val="18"/>
                        </w:rPr>
                        <w:t xml:space="preserve">. Fuente: </w:t>
                      </w:r>
                      <w:r>
                        <w:rPr>
                          <w:sz w:val="18"/>
                          <w:szCs w:val="18"/>
                        </w:rPr>
                        <w:t>adaptado de [8]</w:t>
                      </w:r>
                    </w:p>
                  </w:txbxContent>
                </v:textbox>
                <w10:wrap type="topAndBottom"/>
              </v:shape>
            </w:pict>
          </mc:Fallback>
        </mc:AlternateContent>
      </w:r>
      <w:r w:rsidR="00E722B6">
        <w:rPr>
          <w:rFonts w:cstheme="minorBidi"/>
          <w:color w:val="auto"/>
          <w:sz w:val="20"/>
          <w:szCs w:val="20"/>
        </w:rPr>
        <w:t xml:space="preserve">En primer lugar, </w:t>
      </w:r>
      <w:r w:rsidR="00E722B6" w:rsidRPr="00E722B6">
        <w:rPr>
          <w:rFonts w:cstheme="minorBidi"/>
          <w:color w:val="auto"/>
          <w:sz w:val="20"/>
          <w:szCs w:val="20"/>
        </w:rPr>
        <w:t xml:space="preserve">se realiza una búsqueda bibliográfica, la cual da como resultado la selección de una turbina </w:t>
      </w:r>
      <w:r w:rsidR="002F0F27">
        <w:rPr>
          <w:rFonts w:cstheme="minorBidi"/>
          <w:color w:val="auto"/>
          <w:sz w:val="20"/>
          <w:szCs w:val="20"/>
        </w:rPr>
        <w:t>VAWT</w:t>
      </w:r>
      <w:r w:rsidR="00E722B6" w:rsidRPr="00E722B6">
        <w:rPr>
          <w:rFonts w:cstheme="minorBidi"/>
          <w:color w:val="auto"/>
          <w:sz w:val="20"/>
          <w:szCs w:val="20"/>
        </w:rPr>
        <w:t xml:space="preserve"> tipo Darrieus de álabes rectos. </w:t>
      </w:r>
      <w:r w:rsidR="00E722B6">
        <w:rPr>
          <w:rFonts w:cstheme="minorBidi"/>
          <w:color w:val="auto"/>
          <w:sz w:val="20"/>
          <w:szCs w:val="20"/>
        </w:rPr>
        <w:t xml:space="preserve">De acuerdo con </w:t>
      </w:r>
      <w:r w:rsidR="00E722B6">
        <w:rPr>
          <w:rFonts w:cstheme="minorBidi"/>
          <w:color w:val="auto"/>
          <w:sz w:val="20"/>
          <w:szCs w:val="20"/>
        </w:rPr>
        <w:fldChar w:fldCharType="begin" w:fldLock="1"/>
      </w:r>
      <w:r w:rsidR="00E722B6">
        <w:rPr>
          <w:rFonts w:cstheme="minorBidi"/>
          <w:color w:val="auto"/>
          <w:sz w:val="20"/>
          <w:szCs w:val="20"/>
        </w:rPr>
        <w:instrText>ADDIN CSL_CITATION {"citationItems":[{"id":"ITEM-1","itemData":{"DOI":"10.5772/intechopen.99374","abstract":"The use of vertical axis wind turbines (VAWT) in Colombia could tackle the energy distribution difficulties as large parts of the territory are not connected to the electrical grid. The present chapter explains how to design and select an accurate VAWT for a mountain site, (the Chicamocha's canyon) by characterizing the wind energy potential, selecting the appropriate blade's airfoil, and design its corresponding blades to obtain an accurate VAWT performance. This methodology can be used to design and allocate a VAWT for residential use, as it tackles the critical point on wind energy design and selection. It is found feasible the use of wind energy at the location where the mean year density power is 485 [W/m^2], and the DU06W200 airfoil is suggested as its aerodynamic efficiency (c l =c d) overcomes by 14% the commonly used NACA0018. Finally, straight blades are recommended to overcome the inertial effects of the low wind velocity at the location.","author":[{"dropping-particle":"","family":"Garcia Rodriguez","given":"Luis Fernando","non-dropping-particle":"","parse-names":false,"suffix":""},{"dropping-particle":"","family":"Rosero Ariza","given":"Juan Diego","non-dropping-particle":"","parse-names":false,"suffix":""},{"dropping-particle":"","family":"Chacón Velazco","given":"Jorge Luis","non-dropping-particle":"","parse-names":false,"suffix":""},{"dropping-particle":"","family":"Jaramillo Ibarra","given":"JulianErnesto","non-dropping-particle":"","parse-names":false,"suffix":""}],"container-title":"Entropy and Exergy in Renewable Energy","id":"ITEM-1","issued":{"date-parts":[["2021"]]},"title":"Vertical Axis Wind Turbine Design and Installation at Chicamocha Canyon","type":"chapter"},"uris":["http://www.mendeley.com/documents/?uuid=c9ffdc46-2d8b-3fee-8b6b-d03806027963"]}],"mendeley":{"formattedCitation":"[6]","plainTextFormattedCitation":"[6]","previouslyFormattedCitation":"[6]"},"properties":{"noteIndex":0},"schema":"https://github.com/citation-style-language/schema/raw/master/csl-citation.json"}</w:instrText>
      </w:r>
      <w:r w:rsidR="00E722B6">
        <w:rPr>
          <w:rFonts w:cstheme="minorBidi"/>
          <w:color w:val="auto"/>
          <w:sz w:val="20"/>
          <w:szCs w:val="20"/>
        </w:rPr>
        <w:fldChar w:fldCharType="separate"/>
      </w:r>
      <w:r w:rsidR="00E722B6" w:rsidRPr="00E722B6">
        <w:rPr>
          <w:rFonts w:cstheme="minorBidi"/>
          <w:noProof/>
          <w:color w:val="auto"/>
          <w:sz w:val="20"/>
          <w:szCs w:val="20"/>
        </w:rPr>
        <w:t>[6]</w:t>
      </w:r>
      <w:r w:rsidR="00E722B6">
        <w:rPr>
          <w:rFonts w:cstheme="minorBidi"/>
          <w:color w:val="auto"/>
          <w:sz w:val="20"/>
          <w:szCs w:val="20"/>
        </w:rPr>
        <w:fldChar w:fldCharType="end"/>
      </w:r>
      <w:r w:rsidR="00E722B6">
        <w:rPr>
          <w:rFonts w:cstheme="minorBidi"/>
          <w:color w:val="auto"/>
          <w:sz w:val="20"/>
          <w:szCs w:val="20"/>
        </w:rPr>
        <w:t xml:space="preserve">, estas turbinas son utilizadas para generar energía </w:t>
      </w:r>
      <w:r w:rsidR="00E722B6" w:rsidRPr="00E722B6">
        <w:rPr>
          <w:rFonts w:cstheme="minorBidi"/>
          <w:color w:val="auto"/>
          <w:sz w:val="20"/>
          <w:szCs w:val="20"/>
        </w:rPr>
        <w:t xml:space="preserve">a pequeña escala y </w:t>
      </w:r>
      <w:r w:rsidR="00E722B6">
        <w:rPr>
          <w:rFonts w:cstheme="minorBidi"/>
          <w:color w:val="auto"/>
          <w:sz w:val="20"/>
          <w:szCs w:val="20"/>
        </w:rPr>
        <w:t xml:space="preserve">sus </w:t>
      </w:r>
      <w:r w:rsidR="00E722B6" w:rsidRPr="00E722B6">
        <w:rPr>
          <w:rFonts w:cstheme="minorBidi"/>
          <w:color w:val="auto"/>
          <w:sz w:val="20"/>
          <w:szCs w:val="20"/>
        </w:rPr>
        <w:t xml:space="preserve">aplicaciones </w:t>
      </w:r>
      <w:r w:rsidR="00E722B6">
        <w:rPr>
          <w:rFonts w:cstheme="minorBidi"/>
          <w:color w:val="auto"/>
          <w:sz w:val="20"/>
          <w:szCs w:val="20"/>
        </w:rPr>
        <w:t>son de uso doméstico, s</w:t>
      </w:r>
      <w:r w:rsidR="00630168">
        <w:rPr>
          <w:rFonts w:cstheme="minorBidi"/>
          <w:color w:val="auto"/>
          <w:sz w:val="20"/>
          <w:szCs w:val="20"/>
        </w:rPr>
        <w:t>on de</w:t>
      </w:r>
      <w:r w:rsidR="00E722B6">
        <w:rPr>
          <w:rFonts w:cstheme="minorBidi"/>
          <w:color w:val="auto"/>
          <w:sz w:val="20"/>
          <w:szCs w:val="20"/>
        </w:rPr>
        <w:t xml:space="preserve"> fácil construcción</w:t>
      </w:r>
      <w:r w:rsidR="00557C71">
        <w:rPr>
          <w:rFonts w:cstheme="minorBidi"/>
          <w:color w:val="auto"/>
          <w:sz w:val="20"/>
          <w:szCs w:val="20"/>
        </w:rPr>
        <w:t>, instalación y mantenimiento</w:t>
      </w:r>
      <w:r w:rsidR="00630168">
        <w:rPr>
          <w:rFonts w:cstheme="minorBidi"/>
          <w:color w:val="auto"/>
          <w:sz w:val="20"/>
          <w:szCs w:val="20"/>
        </w:rPr>
        <w:t>, dicha</w:t>
      </w:r>
      <w:r w:rsidR="00557C71">
        <w:rPr>
          <w:rFonts w:cstheme="minorBidi"/>
          <w:color w:val="auto"/>
          <w:sz w:val="20"/>
          <w:szCs w:val="20"/>
        </w:rPr>
        <w:t xml:space="preserve"> turbina fue</w:t>
      </w:r>
      <w:r w:rsidR="00557C71" w:rsidRPr="00E722B6">
        <w:rPr>
          <w:rFonts w:cstheme="minorBidi"/>
          <w:color w:val="auto"/>
          <w:sz w:val="20"/>
          <w:szCs w:val="20"/>
        </w:rPr>
        <w:t xml:space="preserve"> comparada con otros tipos como la Savonius y el tipo helicoidal</w:t>
      </w:r>
      <w:r w:rsidR="00E722B6">
        <w:rPr>
          <w:rFonts w:cstheme="minorBidi"/>
          <w:color w:val="auto"/>
          <w:sz w:val="20"/>
          <w:szCs w:val="20"/>
        </w:rPr>
        <w:t>.</w:t>
      </w:r>
    </w:p>
    <w:p w14:paraId="36951425" w14:textId="6AE5843D" w:rsidR="00557C71" w:rsidRDefault="00557C71" w:rsidP="00A84CB6">
      <w:pPr>
        <w:pStyle w:val="Default"/>
        <w:jc w:val="both"/>
        <w:rPr>
          <w:rFonts w:cstheme="minorBidi"/>
          <w:color w:val="auto"/>
          <w:sz w:val="20"/>
          <w:szCs w:val="20"/>
        </w:rPr>
      </w:pPr>
    </w:p>
    <w:p w14:paraId="00533AD4" w14:textId="767F61BB" w:rsidR="00557C71" w:rsidRDefault="00557C71" w:rsidP="00A84CB6">
      <w:pPr>
        <w:pStyle w:val="Default"/>
        <w:jc w:val="both"/>
        <w:rPr>
          <w:rFonts w:cstheme="minorBidi"/>
          <w:color w:val="auto"/>
          <w:sz w:val="20"/>
          <w:szCs w:val="20"/>
        </w:rPr>
      </w:pPr>
      <w:r>
        <w:rPr>
          <w:rFonts w:cstheme="minorBidi"/>
          <w:color w:val="auto"/>
          <w:sz w:val="20"/>
          <w:szCs w:val="20"/>
        </w:rPr>
        <w:t>Respecto al rendimiento de la turbina, como se puede apreciar en la Figura 1</w:t>
      </w:r>
      <w:r w:rsidR="002B36FF">
        <w:rPr>
          <w:rFonts w:cstheme="minorBidi"/>
          <w:color w:val="auto"/>
          <w:sz w:val="20"/>
          <w:szCs w:val="20"/>
        </w:rPr>
        <w:t xml:space="preserve">, las turbinas Darrieus </w:t>
      </w:r>
      <w:r w:rsidR="00731406">
        <w:rPr>
          <w:rFonts w:cstheme="minorBidi"/>
          <w:color w:val="auto"/>
          <w:sz w:val="20"/>
          <w:szCs w:val="20"/>
        </w:rPr>
        <w:t>pueden llegar a presentar un mejor</w:t>
      </w:r>
      <w:r w:rsidR="002F0F27">
        <w:rPr>
          <w:rFonts w:cstheme="minorBidi"/>
          <w:color w:val="auto"/>
          <w:sz w:val="20"/>
          <w:szCs w:val="20"/>
        </w:rPr>
        <w:t xml:space="preserve"> </w:t>
      </w:r>
      <w:r w:rsidR="00731406">
        <w:rPr>
          <w:rFonts w:cstheme="minorBidi"/>
          <w:color w:val="auto"/>
          <w:sz w:val="20"/>
          <w:szCs w:val="20"/>
        </w:rPr>
        <w:t xml:space="preserve">Cp que la turbina Savonius </w:t>
      </w:r>
      <w:r w:rsidR="00B53823">
        <w:rPr>
          <w:rFonts w:cstheme="minorBidi"/>
          <w:color w:val="auto"/>
          <w:sz w:val="20"/>
          <w:szCs w:val="20"/>
        </w:rPr>
        <w:t>y se aproxima al rendimiento de las turbinas HAWT siendo estas últimas las más eficientes.</w:t>
      </w:r>
    </w:p>
    <w:p w14:paraId="3C192E79" w14:textId="77777777" w:rsidR="00E722B6" w:rsidRDefault="00E722B6" w:rsidP="00A84CB6">
      <w:pPr>
        <w:pStyle w:val="Default"/>
        <w:jc w:val="both"/>
        <w:rPr>
          <w:rFonts w:cstheme="minorBidi"/>
          <w:color w:val="auto"/>
          <w:sz w:val="20"/>
          <w:szCs w:val="20"/>
        </w:rPr>
      </w:pPr>
    </w:p>
    <w:p w14:paraId="4DD6F47E" w14:textId="24C0CC4D" w:rsidR="002B36FF" w:rsidRDefault="00B53823" w:rsidP="00A84CB6">
      <w:pPr>
        <w:pStyle w:val="Default"/>
        <w:jc w:val="both"/>
        <w:rPr>
          <w:rFonts w:cstheme="minorBidi"/>
          <w:color w:val="auto"/>
          <w:sz w:val="20"/>
          <w:szCs w:val="20"/>
        </w:rPr>
      </w:pPr>
      <w:r>
        <w:rPr>
          <w:rFonts w:cstheme="minorBidi"/>
          <w:color w:val="auto"/>
          <w:sz w:val="20"/>
          <w:szCs w:val="20"/>
        </w:rPr>
        <w:t xml:space="preserve">De acuerdo con </w:t>
      </w:r>
      <w:r>
        <w:rPr>
          <w:rFonts w:cstheme="minorBidi"/>
          <w:color w:val="auto"/>
          <w:sz w:val="20"/>
          <w:szCs w:val="20"/>
        </w:rPr>
        <w:fldChar w:fldCharType="begin" w:fldLock="1"/>
      </w:r>
      <w:r w:rsidR="003C4AF5">
        <w:rPr>
          <w:rFonts w:cstheme="minorBidi"/>
          <w:color w:val="auto"/>
          <w:sz w:val="20"/>
          <w:szCs w:val="20"/>
        </w:rPr>
        <w:instrText>ADDIN CSL_CITATION {"citationItems":[{"id":"ITEM-1","itemData":{"DOI":"10.1016/j.renene.2017.08.030","ISSN":"18790682","abstract":"This paper presents a numerical workflow designed and developed for autonomous synthesis of vertical axis wind turbine (VAWT) blades for maximum annual energy production at a specified location given by specified wind speed distribution and prescribed tip speed ratio. The workflow can synthesize shapes of both classical VAWT designs: Darrieus and Savonius rotors. This is achieved using a novel shape parameterization scheme based on B-splines which represents a compromise between shape generality and the multitude of shape variables. The developed computational framework enables the optimizer to synthesize and evaluate a variety of geometrically and even topologically different shapes such as the Darrieus and Savonius types. Moreover, the workflow can invent (i.e. numerically generate without a resembling initial shape) new generic shapes for custom operating conditions. Both single wind-speed and systems related to real-site operating conditions specified by a given distribution of wind speeds are considered. The developed workflow consists of efficient geometry parameterization, a genetic algorithm based optimizer and a computational fluid dynamics based simulator. The rather promising results of custom-shaped vertical axis wind turbines for maximum annual energy production at a given specific site are presented using a set of case studies.","author":[{"dropping-particle":"","family":"Marinić-Kragić","given":"Ivo","non-dropping-particle":"","parse-names":false,"suffix":""},{"dropping-particle":"","family":"Vučina","given":"Damir","non-dropping-particle":"","parse-names":false,"suffix":""},{"dropping-particle":"","family":"Milas","given":"Zoran","non-dropping-particle":"","parse-names":false,"suffix":""}],"container-title":"Renewable Energy","id":"ITEM-1","issued":{"date-parts":[["2018"]]},"page":"113-127","title":"Numerical workflow for 3D shape optimization and synthesis of vertical-axis wind turbines for specified operating regimes","type":"article-journal","volume":"115"},"uris":["http://www.mendeley.com/documents/?uuid=ea5d507e-ccb6-4790-8d70-6b23b1c56d69"]}],"mendeley":{"formattedCitation":"[7]","plainTextFormattedCitation":"[7]","previouslyFormattedCitation":"[7]"},"properties":{"noteIndex":0},"schema":"https://github.com/citation-style-language/schema/raw/master/csl-citation.json"}</w:instrText>
      </w:r>
      <w:r>
        <w:rPr>
          <w:rFonts w:cstheme="minorBidi"/>
          <w:color w:val="auto"/>
          <w:sz w:val="20"/>
          <w:szCs w:val="20"/>
        </w:rPr>
        <w:fldChar w:fldCharType="separate"/>
      </w:r>
      <w:r w:rsidRPr="00B53823">
        <w:rPr>
          <w:rFonts w:cstheme="minorBidi"/>
          <w:noProof/>
          <w:color w:val="auto"/>
          <w:sz w:val="20"/>
          <w:szCs w:val="20"/>
        </w:rPr>
        <w:t>[7]</w:t>
      </w:r>
      <w:r>
        <w:rPr>
          <w:rFonts w:cstheme="minorBidi"/>
          <w:color w:val="auto"/>
          <w:sz w:val="20"/>
          <w:szCs w:val="20"/>
        </w:rPr>
        <w:fldChar w:fldCharType="end"/>
      </w:r>
      <w:r>
        <w:rPr>
          <w:rFonts w:cstheme="minorBidi"/>
          <w:color w:val="auto"/>
          <w:sz w:val="20"/>
          <w:szCs w:val="20"/>
        </w:rPr>
        <w:t>, las turbinas</w:t>
      </w:r>
      <w:r w:rsidRPr="00B53823">
        <w:rPr>
          <w:rFonts w:cstheme="minorBidi"/>
          <w:color w:val="auto"/>
          <w:sz w:val="20"/>
          <w:szCs w:val="20"/>
        </w:rPr>
        <w:t xml:space="preserve"> VAWT </w:t>
      </w:r>
      <w:r w:rsidR="008A3DD6">
        <w:rPr>
          <w:rFonts w:cstheme="minorBidi"/>
          <w:color w:val="auto"/>
          <w:sz w:val="20"/>
          <w:szCs w:val="20"/>
        </w:rPr>
        <w:t xml:space="preserve">al ser comparadas con </w:t>
      </w:r>
      <w:r w:rsidRPr="00B53823">
        <w:rPr>
          <w:rFonts w:cstheme="minorBidi"/>
          <w:color w:val="auto"/>
          <w:sz w:val="20"/>
          <w:szCs w:val="20"/>
        </w:rPr>
        <w:t>l</w:t>
      </w:r>
      <w:r>
        <w:rPr>
          <w:rFonts w:cstheme="minorBidi"/>
          <w:color w:val="auto"/>
          <w:sz w:val="20"/>
          <w:szCs w:val="20"/>
        </w:rPr>
        <w:t>as turbinas</w:t>
      </w:r>
      <w:r w:rsidRPr="00B53823">
        <w:rPr>
          <w:rFonts w:cstheme="minorBidi"/>
          <w:color w:val="auto"/>
          <w:sz w:val="20"/>
          <w:szCs w:val="20"/>
        </w:rPr>
        <w:t xml:space="preserve"> HAWT</w:t>
      </w:r>
      <w:r>
        <w:rPr>
          <w:rFonts w:cstheme="minorBidi"/>
          <w:color w:val="auto"/>
          <w:sz w:val="20"/>
          <w:szCs w:val="20"/>
        </w:rPr>
        <w:t>,</w:t>
      </w:r>
      <w:r w:rsidR="008A3DD6">
        <w:rPr>
          <w:rFonts w:cstheme="minorBidi"/>
          <w:color w:val="auto"/>
          <w:sz w:val="20"/>
          <w:szCs w:val="20"/>
        </w:rPr>
        <w:t xml:space="preserve"> bajo las mismas condiciones de operación,</w:t>
      </w:r>
      <w:r>
        <w:rPr>
          <w:rFonts w:cstheme="minorBidi"/>
          <w:color w:val="auto"/>
          <w:sz w:val="20"/>
          <w:szCs w:val="20"/>
        </w:rPr>
        <w:t xml:space="preserve"> presentan una </w:t>
      </w:r>
      <w:r w:rsidRPr="00B53823">
        <w:rPr>
          <w:rFonts w:cstheme="minorBidi"/>
          <w:color w:val="auto"/>
          <w:sz w:val="20"/>
          <w:szCs w:val="20"/>
        </w:rPr>
        <w:t>velocidad de rotación más baja</w:t>
      </w:r>
      <w:r>
        <w:rPr>
          <w:rFonts w:cstheme="minorBidi"/>
          <w:color w:val="auto"/>
          <w:sz w:val="20"/>
          <w:szCs w:val="20"/>
        </w:rPr>
        <w:t>, además de</w:t>
      </w:r>
      <w:r w:rsidRPr="00B53823">
        <w:rPr>
          <w:rFonts w:cstheme="minorBidi"/>
          <w:color w:val="auto"/>
          <w:sz w:val="20"/>
          <w:szCs w:val="20"/>
        </w:rPr>
        <w:t xml:space="preserve"> un funcionamiento menos ruidoso en comparación con </w:t>
      </w:r>
      <w:r>
        <w:rPr>
          <w:rFonts w:cstheme="minorBidi"/>
          <w:color w:val="auto"/>
          <w:sz w:val="20"/>
          <w:szCs w:val="20"/>
        </w:rPr>
        <w:t>estas últimas</w:t>
      </w:r>
      <w:r w:rsidRPr="00B53823">
        <w:rPr>
          <w:rFonts w:cstheme="minorBidi"/>
          <w:color w:val="auto"/>
          <w:sz w:val="20"/>
          <w:szCs w:val="20"/>
        </w:rPr>
        <w:t>.</w:t>
      </w:r>
    </w:p>
    <w:p w14:paraId="136A6A9C" w14:textId="77777777" w:rsidR="00384DAC" w:rsidRDefault="00384DAC" w:rsidP="00A84CB6">
      <w:pPr>
        <w:pStyle w:val="Default"/>
        <w:jc w:val="both"/>
        <w:rPr>
          <w:rFonts w:cstheme="minorBidi"/>
          <w:color w:val="auto"/>
          <w:sz w:val="20"/>
          <w:szCs w:val="20"/>
        </w:rPr>
      </w:pPr>
    </w:p>
    <w:p w14:paraId="26CB7195" w14:textId="6B2A2319" w:rsidR="00B03754" w:rsidRDefault="00E722B6" w:rsidP="00A84CB6">
      <w:pPr>
        <w:pStyle w:val="Default"/>
        <w:jc w:val="both"/>
        <w:rPr>
          <w:rFonts w:cstheme="minorBidi"/>
          <w:color w:val="auto"/>
          <w:sz w:val="20"/>
          <w:szCs w:val="20"/>
        </w:rPr>
      </w:pPr>
      <w:r w:rsidRPr="00E722B6">
        <w:rPr>
          <w:rFonts w:cstheme="minorBidi"/>
          <w:color w:val="auto"/>
          <w:sz w:val="20"/>
          <w:szCs w:val="20"/>
        </w:rPr>
        <w:t xml:space="preserve">Como puede verse en la Figura </w:t>
      </w:r>
      <w:r w:rsidR="003C4AF5">
        <w:rPr>
          <w:rFonts w:cstheme="minorBidi"/>
          <w:color w:val="auto"/>
          <w:sz w:val="20"/>
          <w:szCs w:val="20"/>
        </w:rPr>
        <w:t>2</w:t>
      </w:r>
      <w:r w:rsidRPr="00E722B6">
        <w:rPr>
          <w:rFonts w:cstheme="minorBidi"/>
          <w:color w:val="auto"/>
          <w:sz w:val="20"/>
          <w:szCs w:val="20"/>
        </w:rPr>
        <w:t xml:space="preserve">, estas turbinas tienen generalmente dos o tres </w:t>
      </w:r>
      <w:r w:rsidR="00670CDA">
        <w:rPr>
          <w:rFonts w:cstheme="minorBidi"/>
          <w:color w:val="auto"/>
          <w:sz w:val="20"/>
          <w:szCs w:val="20"/>
        </w:rPr>
        <w:t>álabes</w:t>
      </w:r>
      <w:r w:rsidRPr="00E722B6">
        <w:rPr>
          <w:rFonts w:cstheme="minorBidi"/>
          <w:color w:val="auto"/>
          <w:sz w:val="20"/>
          <w:szCs w:val="20"/>
        </w:rPr>
        <w:t xml:space="preserve">. </w:t>
      </w:r>
      <w:r>
        <w:rPr>
          <w:rFonts w:cstheme="minorBidi"/>
          <w:color w:val="auto"/>
          <w:sz w:val="20"/>
          <w:szCs w:val="20"/>
        </w:rPr>
        <w:t>En el</w:t>
      </w:r>
      <w:r w:rsidRPr="00E722B6">
        <w:rPr>
          <w:rFonts w:cstheme="minorBidi"/>
          <w:color w:val="auto"/>
          <w:sz w:val="20"/>
          <w:szCs w:val="20"/>
        </w:rPr>
        <w:t xml:space="preserve"> rotor H, </w:t>
      </w:r>
      <w:r>
        <w:rPr>
          <w:rFonts w:cstheme="minorBidi"/>
          <w:color w:val="auto"/>
          <w:sz w:val="20"/>
          <w:szCs w:val="20"/>
        </w:rPr>
        <w:t>los álabes están conecta</w:t>
      </w:r>
      <w:r w:rsidR="00CB544C">
        <w:rPr>
          <w:rFonts w:cstheme="minorBidi"/>
          <w:color w:val="auto"/>
          <w:sz w:val="20"/>
          <w:szCs w:val="20"/>
        </w:rPr>
        <w:t>d</w:t>
      </w:r>
      <w:r>
        <w:rPr>
          <w:rFonts w:cstheme="minorBidi"/>
          <w:color w:val="auto"/>
          <w:sz w:val="20"/>
          <w:szCs w:val="20"/>
        </w:rPr>
        <w:t xml:space="preserve">os </w:t>
      </w:r>
      <w:r w:rsidRPr="00E722B6">
        <w:rPr>
          <w:rFonts w:cstheme="minorBidi"/>
          <w:color w:val="auto"/>
          <w:sz w:val="20"/>
          <w:szCs w:val="20"/>
        </w:rPr>
        <w:t>directamente al eje del rotor</w:t>
      </w:r>
      <w:r w:rsidR="00EC71D9">
        <w:rPr>
          <w:rFonts w:cstheme="minorBidi"/>
          <w:color w:val="auto"/>
          <w:sz w:val="20"/>
          <w:szCs w:val="20"/>
        </w:rPr>
        <w:t xml:space="preserve"> y gracias a su diseño permite que la instalación de los componentes mecánicos y eléctricos pueda realizarse a nivel del suelo </w:t>
      </w:r>
      <w:r w:rsidR="00EC71D9">
        <w:rPr>
          <w:rFonts w:cstheme="minorBidi"/>
          <w:color w:val="auto"/>
          <w:sz w:val="20"/>
          <w:szCs w:val="20"/>
        </w:rPr>
        <w:fldChar w:fldCharType="begin" w:fldLock="1"/>
      </w:r>
      <w:r w:rsidR="003C4AF5">
        <w:rPr>
          <w:rFonts w:cstheme="minorBidi"/>
          <w:color w:val="auto"/>
          <w:sz w:val="20"/>
          <w:szCs w:val="20"/>
        </w:rPr>
        <w:instrText>ADDIN CSL_CITATION {"citationItems":[{"id":"ITEM-1","itemData":{"DOI":"10.1016/j.energy.2013.06.004","ISSN":"03605442","abstract":"Wind energy represents a very important source of energy for many countries nowadays. Wind energy provides an efficient and an effective solution to reduce fusel fuel consumption as well as pollutant emissions. VAWTs (vertical axis wind turbines) were originally considered as very promising, before being subrogated by the present, horizontal axis turbines. There is now a resurgence of interests for VAWTs, in particular Darrieus turbines. VAWTs (vertical axis wind turbines) like the Darrieus turbine appear to be particularly promising for the conditions of low wind speed, but suffer from a low efficiency compared to horizontal axis turbines. Additionally, VAWTs are not always self-starting, which is a major drawback. The present paper introduces the main problem of the self-stating capability of Darrieus turbine and investigates some techniques to improve this drawback. The effect of the turbine solidity and the usage of hybrid system between drag and lift types have been investigated in this paper numerically using CFD (Computational Fluid Dynamics) technique and experimentally. A considerable improvement of the H-rotor Darrieus turbine self-starting capability can be obtained by these techniques. © 2013 Elsevier Ltd.","author":[{"dropping-particle":"","family":"Mohamed","given":"M. H.","non-dropping-particle":"","parse-names":false,"suffix":""}],"container-title":"Energy","id":"ITEM-1","issued":{"date-parts":[["2013"]]},"page":"495-504","publisher":"Elsevier Ltd","title":"Impacts of solidity and hybrid system in small wind turbines performance","type":"article-journal","volume":"57"},"uris":["http://www.mendeley.com/documents/?uuid=4beeb27e-881b-45f4-ad18-6d44beda2456"]}],"mendeley":{"formattedCitation":"[8]","plainTextFormattedCitation":"[8]","previouslyFormattedCitation":"[8]"},"properties":{"noteIndex":0},"schema":"https://github.com/citation-style-language/schema/raw/master/csl-citation.json"}</w:instrText>
      </w:r>
      <w:r w:rsidR="00EC71D9">
        <w:rPr>
          <w:rFonts w:cstheme="minorBidi"/>
          <w:color w:val="auto"/>
          <w:sz w:val="20"/>
          <w:szCs w:val="20"/>
        </w:rPr>
        <w:fldChar w:fldCharType="separate"/>
      </w:r>
      <w:r w:rsidR="00B53823" w:rsidRPr="00B53823">
        <w:rPr>
          <w:rFonts w:cstheme="minorBidi"/>
          <w:noProof/>
          <w:color w:val="auto"/>
          <w:sz w:val="20"/>
          <w:szCs w:val="20"/>
        </w:rPr>
        <w:t>[8]</w:t>
      </w:r>
      <w:r w:rsidR="00EC71D9">
        <w:rPr>
          <w:rFonts w:cstheme="minorBidi"/>
          <w:color w:val="auto"/>
          <w:sz w:val="20"/>
          <w:szCs w:val="20"/>
        </w:rPr>
        <w:fldChar w:fldCharType="end"/>
      </w:r>
      <w:r w:rsidRPr="00E722B6">
        <w:rPr>
          <w:rFonts w:cstheme="minorBidi"/>
          <w:color w:val="auto"/>
          <w:sz w:val="20"/>
          <w:szCs w:val="20"/>
        </w:rPr>
        <w:t>.</w:t>
      </w:r>
      <w:r>
        <w:rPr>
          <w:rFonts w:cstheme="minorBidi"/>
          <w:color w:val="auto"/>
          <w:sz w:val="20"/>
          <w:szCs w:val="20"/>
        </w:rPr>
        <w:t xml:space="preserve"> </w:t>
      </w:r>
    </w:p>
    <w:p w14:paraId="353D9489" w14:textId="24AC0A84" w:rsidR="00EC71D9" w:rsidRDefault="00EC71D9" w:rsidP="00A84CB6">
      <w:pPr>
        <w:pStyle w:val="Default"/>
        <w:jc w:val="both"/>
        <w:rPr>
          <w:rFonts w:cstheme="minorBidi"/>
          <w:color w:val="auto"/>
          <w:sz w:val="20"/>
          <w:szCs w:val="20"/>
        </w:rPr>
      </w:pPr>
    </w:p>
    <w:p w14:paraId="3CB681B1" w14:textId="0675E291" w:rsidR="00F806EF" w:rsidRDefault="00E722B6" w:rsidP="00A84CB6">
      <w:pPr>
        <w:pStyle w:val="Default"/>
        <w:jc w:val="both"/>
        <w:rPr>
          <w:rFonts w:cstheme="minorBidi"/>
          <w:color w:val="auto"/>
          <w:sz w:val="20"/>
          <w:szCs w:val="20"/>
        </w:rPr>
      </w:pPr>
      <w:r>
        <w:rPr>
          <w:rFonts w:cstheme="minorBidi"/>
          <w:color w:val="auto"/>
          <w:sz w:val="20"/>
          <w:szCs w:val="20"/>
        </w:rPr>
        <w:t xml:space="preserve">Según </w:t>
      </w:r>
      <w:r>
        <w:rPr>
          <w:rFonts w:cstheme="minorBidi"/>
          <w:color w:val="auto"/>
          <w:sz w:val="20"/>
          <w:szCs w:val="20"/>
        </w:rPr>
        <w:fldChar w:fldCharType="begin" w:fldLock="1"/>
      </w:r>
      <w:r w:rsidR="003C4AF5">
        <w:rPr>
          <w:rFonts w:cstheme="minorBidi"/>
          <w:color w:val="auto"/>
          <w:sz w:val="20"/>
          <w:szCs w:val="20"/>
        </w:rPr>
        <w:instrText>ADDIN CSL_CITATION {"citationItems":[{"id":"ITEM-1","itemData":{"DOI":"10.1016/j.energy.2017.10.036","ISSN":"03605442","abstract":"Vertical axis wind turbines like Darrieus turbines are very interesting type of wind turbines at domestic zones which have low wind speed, but this type has a low performance compared quantitatively to horizontal axis wind turbines. Further research work is needed to increase its performance to match the higher demand of the power generation in small-scale applications. The main target of the current work is to increase the output power coefficient Cp of a straight-bladed Darrieus wind turbine (H-rotor). The aerodynamic performance assessment will be carried out for 24 new airfoils (symmetric and non-symmetric) as the sectional profiles of the Darrieus turbine blade in order to improve the generated power. The present two-dimensional simulation concentrates on eight series of new airfoil shapes. Furthermore, the effect of using a wind-energy collecting structure called “wind-lens” which consists of a diffuser and flanges with Darrieus turbine is computationally examined. The current results indicated to some new shapes suitable for H-rotor Darrieus turbine with considerable performance improvement. It was demonstrated that the symmetric S1046-type is the best performing airfoil for typical tip-speed ratio ranging from 2 to 7. The three-bladed Darrieus turbine with S1046 as a sectional profile introduced a maximum power coefficient Cp,max equal to 0.3463. In this study, the performance of three wind-lens configurations with different diffuser types is investigated (i.e., flat-panel, curved-surface, and cycloidal-surface). Regarding power augmentation, the results affirmed that adopting diffuser with a cycloidal-surface is more effective than both flat-panel and curved-surface diffusers. The results indicated that the three-bladed Darrieus turbine (consists of S1046 airfoils) equipped with a cycloidal-surface diffuser introduced a maximum power coefficient Cp,max and equals to 1.3662 and elucidated power augmentation by a factor of about 3.9 as compared to an open Darrieus turbine (conventional design).","author":[{"dropping-particle":"","family":"Hashem","given":"I.","non-dropping-particle":"","parse-names":false,"suffix":""},{"dropping-particle":"","family":"Mohamed","given":"M. H.","non-dropping-particle":"","parse-names":false,"suffix":""}],"container-title":"Energy","id":"ITEM-1","issued":{"date-parts":[["2018"]]},"page":"531-545","title":"Aerodynamic performance enhancements of H-rotor Darrieus wind turbine","type":"article","volume":"142"},"uris":["http://www.mendeley.com/documents/?uuid=45bc0537-ce15-4082-98e0-742d0b5b850e"]}],"mendeley":{"formattedCitation":"[9]","plainTextFormattedCitation":"[9]","previouslyFormattedCitation":"[9]"},"properties":{"noteIndex":0},"schema":"https://github.com/citation-style-language/schema/raw/master/csl-citation.json"}</w:instrText>
      </w:r>
      <w:r>
        <w:rPr>
          <w:rFonts w:cstheme="minorBidi"/>
          <w:color w:val="auto"/>
          <w:sz w:val="20"/>
          <w:szCs w:val="20"/>
        </w:rPr>
        <w:fldChar w:fldCharType="separate"/>
      </w:r>
      <w:r w:rsidR="00B53823" w:rsidRPr="00B53823">
        <w:rPr>
          <w:rFonts w:cstheme="minorBidi"/>
          <w:noProof/>
          <w:color w:val="auto"/>
          <w:sz w:val="20"/>
          <w:szCs w:val="20"/>
        </w:rPr>
        <w:t>[9]</w:t>
      </w:r>
      <w:r>
        <w:rPr>
          <w:rFonts w:cstheme="minorBidi"/>
          <w:color w:val="auto"/>
          <w:sz w:val="20"/>
          <w:szCs w:val="20"/>
        </w:rPr>
        <w:fldChar w:fldCharType="end"/>
      </w:r>
      <w:r>
        <w:rPr>
          <w:rFonts w:cstheme="minorBidi"/>
          <w:color w:val="auto"/>
          <w:sz w:val="20"/>
          <w:szCs w:val="20"/>
        </w:rPr>
        <w:t>, la turbina</w:t>
      </w:r>
      <w:r w:rsidRPr="00E722B6">
        <w:rPr>
          <w:rFonts w:cstheme="minorBidi"/>
          <w:color w:val="auto"/>
          <w:sz w:val="20"/>
          <w:szCs w:val="20"/>
        </w:rPr>
        <w:t xml:space="preserve"> puede operar independientemente de la dirección del viento, </w:t>
      </w:r>
      <w:r w:rsidR="00630168">
        <w:rPr>
          <w:rFonts w:cstheme="minorBidi"/>
          <w:color w:val="auto"/>
          <w:sz w:val="20"/>
          <w:szCs w:val="20"/>
        </w:rPr>
        <w:t>los costos de fabricación, instalación y mantenimiento son menores que otras turbinas debido a su diseño.</w:t>
      </w:r>
    </w:p>
    <w:p w14:paraId="48803A63" w14:textId="1C2F569B" w:rsidR="00B03754" w:rsidRDefault="00B03754" w:rsidP="00A84CB6">
      <w:pPr>
        <w:pStyle w:val="Default"/>
        <w:jc w:val="both"/>
        <w:rPr>
          <w:rFonts w:cstheme="minorBidi"/>
          <w:color w:val="auto"/>
          <w:sz w:val="20"/>
          <w:szCs w:val="20"/>
        </w:rPr>
      </w:pPr>
    </w:p>
    <w:p w14:paraId="5C4F8D26" w14:textId="73819915" w:rsidR="00A03D9C" w:rsidRDefault="00384DAC" w:rsidP="00A84CB6">
      <w:pPr>
        <w:pStyle w:val="Default"/>
        <w:jc w:val="both"/>
        <w:rPr>
          <w:rFonts w:cstheme="minorBidi"/>
          <w:color w:val="auto"/>
          <w:sz w:val="20"/>
          <w:szCs w:val="20"/>
        </w:rPr>
      </w:pPr>
      <w:r w:rsidRPr="009E4F50">
        <w:rPr>
          <w:noProof/>
          <w:sz w:val="28"/>
          <w:szCs w:val="28"/>
        </w:rPr>
        <w:lastRenderedPageBreak/>
        <mc:AlternateContent>
          <mc:Choice Requires="wps">
            <w:drawing>
              <wp:anchor distT="0" distB="0" distL="114300" distR="114300" simplePos="0" relativeHeight="251674624" behindDoc="0" locked="0" layoutInCell="1" allowOverlap="1" wp14:anchorId="37ABFC81" wp14:editId="22F90EFC">
                <wp:simplePos x="0" y="0"/>
                <wp:positionH relativeFrom="column">
                  <wp:posOffset>198120</wp:posOffset>
                </wp:positionH>
                <wp:positionV relativeFrom="paragraph">
                  <wp:posOffset>0</wp:posOffset>
                </wp:positionV>
                <wp:extent cx="5467350" cy="4241800"/>
                <wp:effectExtent l="0" t="0" r="19050" b="25400"/>
                <wp:wrapTopAndBottom/>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241800"/>
                        </a:xfrm>
                        <a:prstGeom prst="rect">
                          <a:avLst/>
                        </a:prstGeom>
                        <a:solidFill>
                          <a:srgbClr val="FFFFFF"/>
                        </a:solidFill>
                        <a:ln w="9525">
                          <a:solidFill>
                            <a:schemeClr val="bg1"/>
                          </a:solidFill>
                          <a:miter lim="800000"/>
                          <a:headEnd/>
                          <a:tailEnd/>
                        </a:ln>
                      </wps:spPr>
                      <wps:txb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3"/>
                            </w:tblGrid>
                            <w:tr w:rsidR="00763624" w14:paraId="184538EC" w14:textId="77777777" w:rsidTr="00763624">
                              <w:tc>
                                <w:tcPr>
                                  <w:tcW w:w="8323" w:type="dxa"/>
                                </w:tcPr>
                                <w:p w14:paraId="4B124DF3" w14:textId="77777777" w:rsidR="00763624" w:rsidRDefault="00763624" w:rsidP="00775C34">
                                  <w:pPr>
                                    <w:ind w:left="1733"/>
                                  </w:pPr>
                                  <w:r w:rsidRPr="00763624">
                                    <w:rPr>
                                      <w:noProof/>
                                    </w:rPr>
                                    <w:drawing>
                                      <wp:inline distT="0" distB="0" distL="0" distR="0" wp14:anchorId="32A580D0" wp14:editId="79740321">
                                        <wp:extent cx="2851150" cy="3816864"/>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6">
                                                  <a:extLst>
                                                    <a:ext uri="{28A0092B-C50C-407E-A947-70E740481C1C}">
                                                      <a14:useLocalDpi xmlns:a14="http://schemas.microsoft.com/office/drawing/2010/main" val="0"/>
                                                    </a:ext>
                                                  </a:extLst>
                                                </a:blip>
                                                <a:stretch>
                                                  <a:fillRect/>
                                                </a:stretch>
                                              </pic:blipFill>
                                              <pic:spPr>
                                                <a:xfrm>
                                                  <a:off x="0" y="0"/>
                                                  <a:ext cx="2851150" cy="3816864"/>
                                                </a:xfrm>
                                                <a:prstGeom prst="rect">
                                                  <a:avLst/>
                                                </a:prstGeom>
                                              </pic:spPr>
                                            </pic:pic>
                                          </a:graphicData>
                                        </a:graphic>
                                      </wp:inline>
                                    </w:drawing>
                                  </w:r>
                                </w:p>
                              </w:tc>
                            </w:tr>
                          </w:tbl>
                          <w:p w14:paraId="4ECB667B" w14:textId="6F953B56" w:rsidR="00D607A1" w:rsidRDefault="00D607A1" w:rsidP="00775C34"/>
                          <w:p w14:paraId="6C275492" w14:textId="77777777" w:rsidR="00D607A1" w:rsidRPr="00DB7F45" w:rsidRDefault="00D607A1" w:rsidP="00775C34">
                            <w:pPr>
                              <w:ind w:left="1985"/>
                              <w:rPr>
                                <w:sz w:val="18"/>
                                <w:szCs w:val="18"/>
                              </w:rPr>
                            </w:pPr>
                            <w:r w:rsidRPr="00DB7F45">
                              <w:rPr>
                                <w:b/>
                                <w:bCs/>
                                <w:sz w:val="18"/>
                                <w:szCs w:val="18"/>
                              </w:rPr>
                              <w:t xml:space="preserve">Figura </w:t>
                            </w:r>
                            <w:r>
                              <w:rPr>
                                <w:b/>
                                <w:bCs/>
                                <w:sz w:val="18"/>
                                <w:szCs w:val="18"/>
                              </w:rPr>
                              <w:t>3</w:t>
                            </w:r>
                            <w:r w:rsidRPr="00DB7F45">
                              <w:rPr>
                                <w:b/>
                                <w:bCs/>
                                <w:sz w:val="18"/>
                                <w:szCs w:val="18"/>
                              </w:rPr>
                              <w:t>.</w:t>
                            </w:r>
                            <w:r w:rsidRPr="00DB7F45">
                              <w:rPr>
                                <w:sz w:val="18"/>
                                <w:szCs w:val="18"/>
                              </w:rPr>
                              <w:t xml:space="preserve"> </w:t>
                            </w:r>
                            <w:r>
                              <w:rPr>
                                <w:sz w:val="18"/>
                                <w:szCs w:val="18"/>
                              </w:rPr>
                              <w:t>Diagrama de flujo del algoritmo desarrollado</w:t>
                            </w:r>
                            <w:r w:rsidRPr="00DB7F45">
                              <w:rPr>
                                <w:sz w:val="18"/>
                                <w:szCs w:val="18"/>
                              </w:rPr>
                              <w:t xml:space="preserve">. Fuente: </w:t>
                            </w:r>
                            <w:r>
                              <w:rPr>
                                <w:sz w:val="18"/>
                                <w:szCs w:val="18"/>
                              </w:rPr>
                              <w:t>elaboración propia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BFC81" id="_x0000_s1028" type="#_x0000_t202" style="position:absolute;left:0;text-align:left;margin-left:15.6pt;margin-top:0;width:430.5pt;height:3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" strokecolor="white [3212]">
                <v:textbo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3"/>
                      </w:tblGrid>
                      <w:tr w:rsidR="00763624" w14:paraId="184538EC" w14:textId="77777777" w:rsidTr="00763624">
                        <w:tc>
                          <w:tcPr>
                            <w:tcW w:w="8323" w:type="dxa"/>
                          </w:tcPr>
                          <w:p w14:paraId="4B124DF3" w14:textId="77777777" w:rsidR="00763624" w:rsidRDefault="00763624" w:rsidP="00775C34">
                            <w:pPr>
                              <w:ind w:left="1733"/>
                            </w:pPr>
                            <w:r w:rsidRPr="00763624">
                              <w:rPr>
                                <w:noProof/>
                              </w:rPr>
                              <w:drawing>
                                <wp:inline distT="0" distB="0" distL="0" distR="0" wp14:anchorId="32A580D0" wp14:editId="79740321">
                                  <wp:extent cx="2851150" cy="3816864"/>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6">
                                            <a:extLst>
                                              <a:ext uri="{28A0092B-C50C-407E-A947-70E740481C1C}">
                                                <a14:useLocalDpi xmlns:a14="http://schemas.microsoft.com/office/drawing/2010/main" val="0"/>
                                              </a:ext>
                                            </a:extLst>
                                          </a:blip>
                                          <a:stretch>
                                            <a:fillRect/>
                                          </a:stretch>
                                        </pic:blipFill>
                                        <pic:spPr>
                                          <a:xfrm>
                                            <a:off x="0" y="0"/>
                                            <a:ext cx="2851150" cy="3816864"/>
                                          </a:xfrm>
                                          <a:prstGeom prst="rect">
                                            <a:avLst/>
                                          </a:prstGeom>
                                        </pic:spPr>
                                      </pic:pic>
                                    </a:graphicData>
                                  </a:graphic>
                                </wp:inline>
                              </w:drawing>
                            </w:r>
                          </w:p>
                        </w:tc>
                      </w:tr>
                    </w:tbl>
                    <w:p w14:paraId="4ECB667B" w14:textId="6F953B56" w:rsidR="00D607A1" w:rsidRDefault="00D607A1" w:rsidP="00775C34"/>
                    <w:p w14:paraId="6C275492" w14:textId="77777777" w:rsidR="00D607A1" w:rsidRPr="00DB7F45" w:rsidRDefault="00D607A1" w:rsidP="00775C34">
                      <w:pPr>
                        <w:ind w:left="1985"/>
                        <w:rPr>
                          <w:sz w:val="18"/>
                          <w:szCs w:val="18"/>
                        </w:rPr>
                      </w:pPr>
                      <w:r w:rsidRPr="00DB7F45">
                        <w:rPr>
                          <w:b/>
                          <w:bCs/>
                          <w:sz w:val="18"/>
                          <w:szCs w:val="18"/>
                        </w:rPr>
                        <w:t xml:space="preserve">Figura </w:t>
                      </w:r>
                      <w:r>
                        <w:rPr>
                          <w:b/>
                          <w:bCs/>
                          <w:sz w:val="18"/>
                          <w:szCs w:val="18"/>
                        </w:rPr>
                        <w:t>3</w:t>
                      </w:r>
                      <w:r w:rsidRPr="00DB7F45">
                        <w:rPr>
                          <w:b/>
                          <w:bCs/>
                          <w:sz w:val="18"/>
                          <w:szCs w:val="18"/>
                        </w:rPr>
                        <w:t>.</w:t>
                      </w:r>
                      <w:r w:rsidRPr="00DB7F45">
                        <w:rPr>
                          <w:sz w:val="18"/>
                          <w:szCs w:val="18"/>
                        </w:rPr>
                        <w:t xml:space="preserve"> </w:t>
                      </w:r>
                      <w:r>
                        <w:rPr>
                          <w:sz w:val="18"/>
                          <w:szCs w:val="18"/>
                        </w:rPr>
                        <w:t>Diagrama de flujo del algoritmo desarrollado</w:t>
                      </w:r>
                      <w:r w:rsidRPr="00DB7F45">
                        <w:rPr>
                          <w:sz w:val="18"/>
                          <w:szCs w:val="18"/>
                        </w:rPr>
                        <w:t xml:space="preserve">. Fuente: </w:t>
                      </w:r>
                      <w:r>
                        <w:rPr>
                          <w:sz w:val="18"/>
                          <w:szCs w:val="18"/>
                        </w:rPr>
                        <w:t>elaboración propia</w:t>
                      </w:r>
                    </w:p>
                  </w:txbxContent>
                </v:textbox>
                <w10:wrap type="topAndBottom"/>
              </v:shape>
            </w:pict>
          </mc:Fallback>
        </mc:AlternateContent>
      </w:r>
      <w:r w:rsidR="00F806EF">
        <w:rPr>
          <w:rFonts w:cstheme="minorBidi"/>
          <w:color w:val="auto"/>
          <w:sz w:val="20"/>
          <w:szCs w:val="20"/>
        </w:rPr>
        <w:t xml:space="preserve">Una vez seleccionada la turbina óptima se procede a realizar un algoritmo </w:t>
      </w:r>
      <w:r w:rsidR="00F806EF" w:rsidRPr="00F806EF">
        <w:rPr>
          <w:rFonts w:cstheme="minorBidi"/>
          <w:color w:val="auto"/>
          <w:sz w:val="20"/>
          <w:szCs w:val="20"/>
        </w:rPr>
        <w:t xml:space="preserve">en el software MATLAB R2021a, en el cual se ingresan las variables físicas </w:t>
      </w:r>
      <w:r w:rsidR="00F03872" w:rsidRPr="00F806EF">
        <w:rPr>
          <w:rFonts w:cstheme="minorBidi"/>
          <w:color w:val="auto"/>
          <w:sz w:val="20"/>
          <w:szCs w:val="20"/>
        </w:rPr>
        <w:t>d</w:t>
      </w:r>
      <w:r w:rsidR="00F03872">
        <w:rPr>
          <w:rFonts w:cstheme="minorBidi"/>
          <w:color w:val="auto"/>
          <w:sz w:val="20"/>
          <w:szCs w:val="20"/>
        </w:rPr>
        <w:t>e la</w:t>
      </w:r>
      <w:r w:rsidR="00C57D75" w:rsidRPr="00F806EF">
        <w:rPr>
          <w:rFonts w:cstheme="minorBidi"/>
          <w:color w:val="auto"/>
          <w:sz w:val="20"/>
          <w:szCs w:val="20"/>
        </w:rPr>
        <w:t xml:space="preserve"> región </w:t>
      </w:r>
      <w:r w:rsidR="00F03872">
        <w:rPr>
          <w:rFonts w:cstheme="minorBidi"/>
          <w:color w:val="auto"/>
          <w:sz w:val="20"/>
          <w:szCs w:val="20"/>
        </w:rPr>
        <w:t xml:space="preserve">como </w:t>
      </w:r>
      <w:r w:rsidR="00F03872" w:rsidRPr="00F806EF">
        <w:rPr>
          <w:rFonts w:cstheme="minorBidi"/>
          <w:color w:val="auto"/>
          <w:sz w:val="20"/>
          <w:szCs w:val="20"/>
        </w:rPr>
        <w:t>densidad</w:t>
      </w:r>
      <w:r w:rsidR="00D13FF8">
        <w:rPr>
          <w:rFonts w:cstheme="minorBidi"/>
          <w:color w:val="auto"/>
          <w:sz w:val="20"/>
          <w:szCs w:val="20"/>
        </w:rPr>
        <w:t xml:space="preserve"> de viento</w:t>
      </w:r>
      <w:r w:rsidR="00F03872">
        <w:rPr>
          <w:rFonts w:cstheme="minorBidi"/>
          <w:color w:val="auto"/>
          <w:sz w:val="20"/>
          <w:szCs w:val="20"/>
        </w:rPr>
        <w:t xml:space="preserve"> (</w:t>
      </w:r>
      <w:r w:rsidR="00F03872">
        <w:rPr>
          <w:color w:val="auto"/>
          <w:sz w:val="20"/>
          <w:szCs w:val="20"/>
        </w:rPr>
        <w:t>ρ</w:t>
      </w:r>
      <w:r w:rsidR="00F03872">
        <w:rPr>
          <w:rFonts w:cstheme="minorBidi"/>
          <w:color w:val="auto"/>
          <w:sz w:val="20"/>
          <w:szCs w:val="20"/>
        </w:rPr>
        <w:t>)</w:t>
      </w:r>
      <w:r w:rsidR="00F03872" w:rsidRPr="00F806EF">
        <w:rPr>
          <w:rFonts w:cstheme="minorBidi"/>
          <w:color w:val="auto"/>
          <w:sz w:val="20"/>
          <w:szCs w:val="20"/>
        </w:rPr>
        <w:t xml:space="preserve">, velocidad de viento </w:t>
      </w:r>
      <w:r w:rsidR="00F03872">
        <w:rPr>
          <w:rFonts w:cstheme="minorBidi"/>
          <w:color w:val="auto"/>
          <w:sz w:val="20"/>
          <w:szCs w:val="20"/>
        </w:rPr>
        <w:t>(V)</w:t>
      </w:r>
      <w:r w:rsidR="00F03872" w:rsidRPr="00F806EF">
        <w:rPr>
          <w:rFonts w:cstheme="minorBidi"/>
          <w:color w:val="auto"/>
          <w:sz w:val="20"/>
          <w:szCs w:val="20"/>
        </w:rPr>
        <w:t xml:space="preserve"> y las variables de la turbina </w:t>
      </w:r>
      <w:r w:rsidR="00C57D75" w:rsidRPr="00F806EF">
        <w:rPr>
          <w:rFonts w:cstheme="minorBidi"/>
          <w:color w:val="auto"/>
          <w:sz w:val="20"/>
          <w:szCs w:val="20"/>
        </w:rPr>
        <w:t>tales como como el número de álabes</w:t>
      </w:r>
      <w:r w:rsidR="00C57D75">
        <w:rPr>
          <w:rFonts w:cstheme="minorBidi"/>
          <w:color w:val="auto"/>
          <w:sz w:val="20"/>
          <w:szCs w:val="20"/>
        </w:rPr>
        <w:t xml:space="preserve"> (N)</w:t>
      </w:r>
      <w:r w:rsidR="00C57D75" w:rsidRPr="00F806EF">
        <w:rPr>
          <w:rFonts w:cstheme="minorBidi"/>
          <w:color w:val="auto"/>
          <w:sz w:val="20"/>
          <w:szCs w:val="20"/>
        </w:rPr>
        <w:t>, potencia deseada</w:t>
      </w:r>
      <w:r w:rsidR="00C57D75">
        <w:rPr>
          <w:rFonts w:cstheme="minorBidi"/>
          <w:color w:val="auto"/>
          <w:sz w:val="20"/>
          <w:szCs w:val="20"/>
        </w:rPr>
        <w:t xml:space="preserve"> (Pd)</w:t>
      </w:r>
      <w:r w:rsidR="00C57D75" w:rsidRPr="00F806EF">
        <w:rPr>
          <w:rFonts w:cstheme="minorBidi"/>
          <w:color w:val="auto"/>
          <w:sz w:val="20"/>
          <w:szCs w:val="20"/>
        </w:rPr>
        <w:t xml:space="preserve"> y ángulo de ataque</w:t>
      </w:r>
      <w:r w:rsidR="00C57D75">
        <w:rPr>
          <w:rFonts w:cstheme="minorBidi"/>
          <w:color w:val="auto"/>
          <w:sz w:val="20"/>
          <w:szCs w:val="20"/>
        </w:rPr>
        <w:t xml:space="preserve"> (</w:t>
      </w:r>
      <w:r w:rsidR="00C57D75">
        <w:rPr>
          <w:color w:val="auto"/>
          <w:sz w:val="20"/>
          <w:szCs w:val="20"/>
        </w:rPr>
        <w:t>α</w:t>
      </w:r>
      <w:r w:rsidR="00C57D75">
        <w:rPr>
          <w:rFonts w:cstheme="minorBidi"/>
          <w:color w:val="auto"/>
          <w:sz w:val="20"/>
          <w:szCs w:val="20"/>
        </w:rPr>
        <w:t>)</w:t>
      </w:r>
      <w:r w:rsidR="00C57D75" w:rsidRPr="00F806EF">
        <w:rPr>
          <w:rFonts w:cstheme="minorBidi"/>
          <w:color w:val="auto"/>
          <w:sz w:val="20"/>
          <w:szCs w:val="20"/>
        </w:rPr>
        <w:t>.</w:t>
      </w:r>
      <w:r w:rsidR="00C57D75">
        <w:rPr>
          <w:rFonts w:cstheme="minorBidi"/>
          <w:color w:val="auto"/>
          <w:sz w:val="20"/>
          <w:szCs w:val="20"/>
        </w:rPr>
        <w:t xml:space="preserve"> </w:t>
      </w:r>
      <w:r w:rsidR="00F806EF" w:rsidRPr="00F806EF">
        <w:rPr>
          <w:rFonts w:cstheme="minorBidi"/>
          <w:color w:val="auto"/>
          <w:sz w:val="20"/>
          <w:szCs w:val="20"/>
        </w:rPr>
        <w:t xml:space="preserve"> </w:t>
      </w:r>
      <w:r w:rsidR="00C57D75">
        <w:rPr>
          <w:rFonts w:cstheme="minorBidi"/>
          <w:color w:val="auto"/>
          <w:sz w:val="20"/>
          <w:szCs w:val="20"/>
        </w:rPr>
        <w:t xml:space="preserve"> </w:t>
      </w:r>
    </w:p>
    <w:p w14:paraId="1A467D4A" w14:textId="2FA664A5" w:rsidR="00A03D9C" w:rsidRDefault="00A03D9C" w:rsidP="00A84CB6">
      <w:pPr>
        <w:pStyle w:val="Default"/>
        <w:jc w:val="both"/>
        <w:rPr>
          <w:rFonts w:cstheme="minorBidi"/>
          <w:color w:val="auto"/>
          <w:sz w:val="20"/>
          <w:szCs w:val="20"/>
        </w:rPr>
      </w:pPr>
    </w:p>
    <w:p w14:paraId="343613AE" w14:textId="1AF98CDB" w:rsidR="00F03872" w:rsidRDefault="00F806EF" w:rsidP="00A84CB6">
      <w:pPr>
        <w:pStyle w:val="Default"/>
        <w:jc w:val="both"/>
        <w:rPr>
          <w:rFonts w:cstheme="minorBidi"/>
          <w:color w:val="auto"/>
          <w:sz w:val="20"/>
          <w:szCs w:val="20"/>
        </w:rPr>
      </w:pPr>
      <w:r w:rsidRPr="00F806EF">
        <w:rPr>
          <w:rFonts w:cstheme="minorBidi"/>
          <w:color w:val="auto"/>
          <w:sz w:val="20"/>
          <w:szCs w:val="20"/>
        </w:rPr>
        <w:t>El algoritmo tiene una serie de restricciones donde se tiene en cuenta la solidez de la turbina</w:t>
      </w:r>
      <w:r w:rsidR="00A03D9C">
        <w:rPr>
          <w:rFonts w:cstheme="minorBidi"/>
          <w:color w:val="auto"/>
          <w:sz w:val="20"/>
          <w:szCs w:val="20"/>
        </w:rPr>
        <w:t xml:space="preserve"> (</w:t>
      </w:r>
      <w:r w:rsidR="00A03D9C">
        <w:rPr>
          <w:color w:val="auto"/>
          <w:sz w:val="20"/>
          <w:szCs w:val="20"/>
        </w:rPr>
        <w:t>σ</w:t>
      </w:r>
      <w:r w:rsidR="00A03D9C">
        <w:rPr>
          <w:rFonts w:cstheme="minorBidi"/>
          <w:color w:val="auto"/>
          <w:sz w:val="20"/>
          <w:szCs w:val="20"/>
        </w:rPr>
        <w:t>)</w:t>
      </w:r>
      <w:r w:rsidRPr="00F806EF">
        <w:rPr>
          <w:rFonts w:cstheme="minorBidi"/>
          <w:color w:val="auto"/>
          <w:sz w:val="20"/>
          <w:szCs w:val="20"/>
        </w:rPr>
        <w:t>, la longitud de la cuerda</w:t>
      </w:r>
      <w:r w:rsidR="00A03D9C">
        <w:rPr>
          <w:rFonts w:cstheme="minorBidi"/>
          <w:color w:val="auto"/>
          <w:sz w:val="20"/>
          <w:szCs w:val="20"/>
        </w:rPr>
        <w:t xml:space="preserve"> (c)</w:t>
      </w:r>
      <w:r w:rsidRPr="00F806EF">
        <w:rPr>
          <w:rFonts w:cstheme="minorBidi"/>
          <w:color w:val="auto"/>
          <w:sz w:val="20"/>
          <w:szCs w:val="20"/>
        </w:rPr>
        <w:t xml:space="preserve"> y la relación de aspecto altura/diámetro</w:t>
      </w:r>
      <w:r w:rsidR="00F03872">
        <w:rPr>
          <w:rFonts w:cstheme="minorBidi"/>
          <w:color w:val="auto"/>
          <w:sz w:val="20"/>
          <w:szCs w:val="20"/>
        </w:rPr>
        <w:t xml:space="preserve"> </w:t>
      </w:r>
      <w:r w:rsidR="00A03D9C">
        <w:rPr>
          <w:rFonts w:cstheme="minorBidi"/>
          <w:color w:val="auto"/>
          <w:sz w:val="20"/>
          <w:szCs w:val="20"/>
        </w:rPr>
        <w:t>(A</w:t>
      </w:r>
      <w:r w:rsidR="00442A1C">
        <w:rPr>
          <w:rFonts w:cstheme="minorBidi"/>
          <w:color w:val="auto"/>
          <w:sz w:val="20"/>
          <w:szCs w:val="20"/>
        </w:rPr>
        <w:t>D</w:t>
      </w:r>
      <w:r w:rsidR="00A03D9C">
        <w:rPr>
          <w:rFonts w:cstheme="minorBidi"/>
          <w:color w:val="auto"/>
          <w:sz w:val="20"/>
          <w:szCs w:val="20"/>
        </w:rPr>
        <w:t>)</w:t>
      </w:r>
      <w:r w:rsidRPr="00F806EF">
        <w:rPr>
          <w:rFonts w:cstheme="minorBidi"/>
          <w:color w:val="auto"/>
          <w:sz w:val="20"/>
          <w:szCs w:val="20"/>
        </w:rPr>
        <w:t xml:space="preserve">. </w:t>
      </w:r>
      <w:r w:rsidR="00DF24E2">
        <w:rPr>
          <w:rFonts w:cstheme="minorBidi"/>
          <w:color w:val="auto"/>
          <w:sz w:val="20"/>
          <w:szCs w:val="20"/>
        </w:rPr>
        <w:t>En la Figura 3 se puede apreciar el diagrama de flujo correspondiente</w:t>
      </w:r>
      <w:r w:rsidR="008F541F">
        <w:rPr>
          <w:rFonts w:cstheme="minorBidi"/>
          <w:color w:val="auto"/>
          <w:sz w:val="20"/>
          <w:szCs w:val="20"/>
        </w:rPr>
        <w:t>.</w:t>
      </w:r>
      <w:r w:rsidR="00DF24E2">
        <w:rPr>
          <w:rFonts w:cstheme="minorBidi"/>
          <w:color w:val="auto"/>
          <w:sz w:val="20"/>
          <w:szCs w:val="20"/>
        </w:rPr>
        <w:t xml:space="preserve"> </w:t>
      </w:r>
    </w:p>
    <w:p w14:paraId="26F90044" w14:textId="222E0ECC" w:rsidR="00F03872" w:rsidRDefault="00F03872" w:rsidP="00A84CB6">
      <w:pPr>
        <w:pStyle w:val="Default"/>
        <w:jc w:val="both"/>
        <w:rPr>
          <w:rFonts w:cstheme="minorBidi"/>
          <w:color w:val="auto"/>
          <w:sz w:val="20"/>
          <w:szCs w:val="20"/>
        </w:rPr>
      </w:pPr>
    </w:p>
    <w:p w14:paraId="74D58607" w14:textId="0F5AB75B" w:rsidR="00F806EF" w:rsidRDefault="00F806EF" w:rsidP="00A84CB6">
      <w:pPr>
        <w:pStyle w:val="Default"/>
        <w:jc w:val="both"/>
        <w:rPr>
          <w:rFonts w:cstheme="minorBidi"/>
          <w:color w:val="auto"/>
          <w:sz w:val="20"/>
          <w:szCs w:val="20"/>
        </w:rPr>
      </w:pPr>
      <w:r w:rsidRPr="00F806EF">
        <w:rPr>
          <w:rFonts w:cstheme="minorBidi"/>
          <w:color w:val="auto"/>
          <w:sz w:val="20"/>
          <w:szCs w:val="20"/>
        </w:rPr>
        <w:t xml:space="preserve">El valor de estas restricciones se obtuvo de la revisión bibliográfica realizada en la cual se encontraron los valores mínimos y máximos para cada uno de acuerdo con características físicas similares a las del territorio de interés.  </w:t>
      </w:r>
      <w:r w:rsidR="00A03D9C">
        <w:rPr>
          <w:rFonts w:cstheme="minorBidi"/>
          <w:color w:val="auto"/>
          <w:sz w:val="20"/>
          <w:szCs w:val="20"/>
        </w:rPr>
        <w:t>Estas restricciones se pueden apreciar en la Tabla 1.</w:t>
      </w:r>
    </w:p>
    <w:p w14:paraId="598CF18D" w14:textId="1D6FC980" w:rsidR="00A03D9C" w:rsidRDefault="00A03D9C" w:rsidP="00A84CB6">
      <w:pPr>
        <w:pStyle w:val="Default"/>
        <w:jc w:val="both"/>
        <w:rPr>
          <w:rFonts w:cstheme="minorBidi"/>
          <w:color w:val="auto"/>
          <w:sz w:val="20"/>
          <w:szCs w:val="20"/>
        </w:rPr>
      </w:pPr>
    </w:p>
    <w:p w14:paraId="3B73A716" w14:textId="48629CC3" w:rsidR="00442A1C" w:rsidRPr="00442A1C" w:rsidRDefault="00442A1C" w:rsidP="00442A1C">
      <w:pPr>
        <w:pStyle w:val="TablaTtulo"/>
        <w:spacing w:before="0" w:after="200"/>
        <w:rPr>
          <w:sz w:val="18"/>
        </w:rPr>
      </w:pPr>
      <w:r w:rsidRPr="00442A1C">
        <w:rPr>
          <w:b/>
          <w:bCs/>
          <w:sz w:val="18"/>
          <w:szCs w:val="16"/>
        </w:rPr>
        <w:t xml:space="preserve">Tabla </w:t>
      </w:r>
      <w:r w:rsidRPr="00442A1C">
        <w:rPr>
          <w:b/>
          <w:bCs/>
          <w:sz w:val="18"/>
          <w:szCs w:val="16"/>
        </w:rPr>
        <w:fldChar w:fldCharType="begin"/>
      </w:r>
      <w:r w:rsidRPr="00442A1C">
        <w:rPr>
          <w:b/>
          <w:bCs/>
          <w:sz w:val="18"/>
          <w:szCs w:val="16"/>
        </w:rPr>
        <w:instrText xml:space="preserve"> SEQ Tabla \* ARABIC </w:instrText>
      </w:r>
      <w:r w:rsidRPr="00442A1C">
        <w:rPr>
          <w:b/>
          <w:bCs/>
          <w:sz w:val="18"/>
          <w:szCs w:val="16"/>
        </w:rPr>
        <w:fldChar w:fldCharType="separate"/>
      </w:r>
      <w:r w:rsidRPr="00442A1C">
        <w:rPr>
          <w:b/>
          <w:bCs/>
          <w:noProof/>
          <w:sz w:val="18"/>
          <w:szCs w:val="16"/>
        </w:rPr>
        <w:t>1</w:t>
      </w:r>
      <w:r w:rsidRPr="00442A1C">
        <w:rPr>
          <w:b/>
          <w:bCs/>
          <w:noProof/>
          <w:sz w:val="18"/>
          <w:szCs w:val="16"/>
        </w:rPr>
        <w:fldChar w:fldCharType="end"/>
      </w:r>
      <w:r w:rsidRPr="00442A1C">
        <w:rPr>
          <w:b/>
          <w:bCs/>
          <w:sz w:val="18"/>
          <w:szCs w:val="16"/>
        </w:rPr>
        <w:t>.</w:t>
      </w:r>
      <w:r w:rsidRPr="00442A1C">
        <w:rPr>
          <w:sz w:val="18"/>
          <w:szCs w:val="16"/>
        </w:rPr>
        <w:t xml:space="preserve"> Restricciones establecidas para desarrollo del algoritmo.</w:t>
      </w:r>
    </w:p>
    <w:tbl>
      <w:tblPr>
        <w:tblStyle w:val="Tablaconcuadrcula"/>
        <w:tblW w:w="0" w:type="auto"/>
        <w:tblLook w:val="04A0" w:firstRow="1" w:lastRow="0" w:firstColumn="1" w:lastColumn="0" w:noHBand="0" w:noVBand="1"/>
      </w:tblPr>
      <w:tblGrid>
        <w:gridCol w:w="2181"/>
        <w:gridCol w:w="2176"/>
      </w:tblGrid>
      <w:tr w:rsidR="00A03D9C" w14:paraId="09D39BD3" w14:textId="77777777" w:rsidTr="00390250">
        <w:tc>
          <w:tcPr>
            <w:tcW w:w="4357" w:type="dxa"/>
            <w:gridSpan w:val="2"/>
            <w:tcBorders>
              <w:left w:val="single" w:sz="4" w:space="0" w:color="auto"/>
              <w:right w:val="single" w:sz="4" w:space="0" w:color="auto"/>
            </w:tcBorders>
            <w:shd w:val="clear" w:color="auto" w:fill="E7E6E6" w:themeFill="background2"/>
            <w:vAlign w:val="center"/>
          </w:tcPr>
          <w:p w14:paraId="2690532D" w14:textId="02F69FF3" w:rsidR="00A03D9C" w:rsidRPr="00F66754" w:rsidRDefault="00A03D9C" w:rsidP="00390250">
            <w:pPr>
              <w:jc w:val="center"/>
              <w:rPr>
                <w:noProof/>
                <w:sz w:val="18"/>
                <w:szCs w:val="18"/>
                <w:lang w:eastAsia="es-CO"/>
              </w:rPr>
            </w:pPr>
            <w:r w:rsidRPr="00F66754">
              <w:rPr>
                <w:noProof/>
                <w:sz w:val="18"/>
                <w:szCs w:val="18"/>
                <w:lang w:eastAsia="es-CO"/>
              </w:rPr>
              <w:t>Restricciones del algoritmo</w:t>
            </w:r>
          </w:p>
        </w:tc>
      </w:tr>
      <w:tr w:rsidR="00A03D9C" w14:paraId="348997D5" w14:textId="77777777" w:rsidTr="00390250">
        <w:tc>
          <w:tcPr>
            <w:tcW w:w="2181" w:type="dxa"/>
            <w:tcBorders>
              <w:left w:val="single" w:sz="4" w:space="0" w:color="auto"/>
              <w:right w:val="single" w:sz="4" w:space="0" w:color="auto"/>
            </w:tcBorders>
            <w:vAlign w:val="center"/>
          </w:tcPr>
          <w:p w14:paraId="160DA327" w14:textId="5AFBDCA8" w:rsidR="00A03D9C" w:rsidRPr="00F66754" w:rsidRDefault="00A03D9C" w:rsidP="00390250">
            <w:pPr>
              <w:jc w:val="center"/>
              <w:rPr>
                <w:noProof/>
                <w:sz w:val="18"/>
                <w:szCs w:val="18"/>
                <w:lang w:eastAsia="es-CO"/>
              </w:rPr>
            </w:pPr>
            <w:r w:rsidRPr="00F66754">
              <w:rPr>
                <w:noProof/>
                <w:sz w:val="18"/>
                <w:szCs w:val="18"/>
                <w:lang w:eastAsia="es-CO"/>
              </w:rPr>
              <w:t>Variable</w:t>
            </w:r>
          </w:p>
        </w:tc>
        <w:tc>
          <w:tcPr>
            <w:tcW w:w="2176" w:type="dxa"/>
            <w:tcBorders>
              <w:left w:val="single" w:sz="4" w:space="0" w:color="auto"/>
              <w:right w:val="single" w:sz="4" w:space="0" w:color="auto"/>
            </w:tcBorders>
            <w:vAlign w:val="center"/>
          </w:tcPr>
          <w:p w14:paraId="2438DD2C" w14:textId="6B86E4F3" w:rsidR="00A03D9C" w:rsidRPr="00F66754" w:rsidRDefault="00A03D9C" w:rsidP="00390250">
            <w:pPr>
              <w:jc w:val="center"/>
              <w:rPr>
                <w:noProof/>
                <w:sz w:val="18"/>
                <w:szCs w:val="18"/>
                <w:lang w:eastAsia="es-CO"/>
              </w:rPr>
            </w:pPr>
            <w:r w:rsidRPr="00F66754">
              <w:rPr>
                <w:noProof/>
                <w:sz w:val="18"/>
                <w:szCs w:val="18"/>
                <w:lang w:eastAsia="es-CO"/>
              </w:rPr>
              <w:t>Rango de operación</w:t>
            </w:r>
          </w:p>
        </w:tc>
      </w:tr>
      <w:tr w:rsidR="00A03D9C" w14:paraId="52856B07" w14:textId="77777777" w:rsidTr="00390250">
        <w:tc>
          <w:tcPr>
            <w:tcW w:w="2181" w:type="dxa"/>
            <w:tcBorders>
              <w:left w:val="single" w:sz="4" w:space="0" w:color="auto"/>
              <w:right w:val="single" w:sz="4" w:space="0" w:color="auto"/>
            </w:tcBorders>
            <w:vAlign w:val="center"/>
          </w:tcPr>
          <w:p w14:paraId="1D929EB9" w14:textId="519DFB95" w:rsidR="00A03D9C" w:rsidRPr="00F66754" w:rsidRDefault="00442A1C" w:rsidP="00390250">
            <w:pPr>
              <w:jc w:val="center"/>
              <w:rPr>
                <w:noProof/>
                <w:sz w:val="18"/>
                <w:szCs w:val="18"/>
                <w:lang w:eastAsia="es-CO"/>
              </w:rPr>
            </w:pPr>
            <w:r w:rsidRPr="00F66754">
              <w:rPr>
                <w:noProof/>
                <w:sz w:val="18"/>
                <w:szCs w:val="18"/>
                <w:lang w:eastAsia="es-CO"/>
              </w:rPr>
              <w:t>AD</w:t>
            </w:r>
          </w:p>
        </w:tc>
        <w:tc>
          <w:tcPr>
            <w:tcW w:w="2176" w:type="dxa"/>
            <w:tcBorders>
              <w:left w:val="single" w:sz="4" w:space="0" w:color="auto"/>
              <w:right w:val="single" w:sz="4" w:space="0" w:color="auto"/>
            </w:tcBorders>
            <w:vAlign w:val="center"/>
          </w:tcPr>
          <w:p w14:paraId="1CDFD89B" w14:textId="31EBB23C" w:rsidR="00442A1C" w:rsidRPr="00F66754" w:rsidRDefault="00442A1C" w:rsidP="00390250">
            <w:pPr>
              <w:jc w:val="center"/>
              <w:rPr>
                <w:noProof/>
                <w:sz w:val="18"/>
                <w:szCs w:val="18"/>
                <w:lang w:eastAsia="es-CO"/>
              </w:rPr>
            </w:pPr>
            <w:r w:rsidRPr="00F66754">
              <w:rPr>
                <w:noProof/>
                <w:sz w:val="18"/>
                <w:szCs w:val="18"/>
                <w:lang w:eastAsia="es-CO"/>
              </w:rPr>
              <w:t>[0.25-2]</w:t>
            </w:r>
          </w:p>
        </w:tc>
      </w:tr>
      <w:tr w:rsidR="00442A1C" w14:paraId="303AAE85" w14:textId="77777777" w:rsidTr="00390250">
        <w:tc>
          <w:tcPr>
            <w:tcW w:w="2181" w:type="dxa"/>
            <w:tcBorders>
              <w:left w:val="single" w:sz="4" w:space="0" w:color="auto"/>
              <w:right w:val="single" w:sz="4" w:space="0" w:color="auto"/>
            </w:tcBorders>
            <w:vAlign w:val="center"/>
          </w:tcPr>
          <w:p w14:paraId="787D1B36" w14:textId="1AA206B6" w:rsidR="00442A1C" w:rsidRPr="00F66754" w:rsidRDefault="00442A1C" w:rsidP="00390250">
            <w:pPr>
              <w:jc w:val="center"/>
              <w:rPr>
                <w:noProof/>
                <w:sz w:val="18"/>
                <w:szCs w:val="18"/>
                <w:lang w:eastAsia="es-CO"/>
              </w:rPr>
            </w:pPr>
            <w:r w:rsidRPr="00F66754">
              <w:rPr>
                <w:noProof/>
                <w:sz w:val="18"/>
                <w:szCs w:val="18"/>
                <w:lang w:eastAsia="es-CO"/>
              </w:rPr>
              <w:t>Cp máx</w:t>
            </w:r>
          </w:p>
        </w:tc>
        <w:tc>
          <w:tcPr>
            <w:tcW w:w="2176" w:type="dxa"/>
            <w:tcBorders>
              <w:left w:val="single" w:sz="4" w:space="0" w:color="auto"/>
              <w:right w:val="single" w:sz="4" w:space="0" w:color="auto"/>
            </w:tcBorders>
            <w:vAlign w:val="center"/>
          </w:tcPr>
          <w:p w14:paraId="7289EC49" w14:textId="0BE686E3" w:rsidR="00442A1C" w:rsidRPr="00F66754" w:rsidRDefault="00442A1C" w:rsidP="00390250">
            <w:pPr>
              <w:jc w:val="center"/>
              <w:rPr>
                <w:noProof/>
                <w:sz w:val="18"/>
                <w:szCs w:val="18"/>
                <w:lang w:eastAsia="es-CO"/>
              </w:rPr>
            </w:pPr>
            <w:r w:rsidRPr="00F66754">
              <w:rPr>
                <w:noProof/>
                <w:sz w:val="18"/>
                <w:szCs w:val="18"/>
                <w:lang w:eastAsia="es-CO"/>
              </w:rPr>
              <w:t>0.5926 (Límite de Betz)</w:t>
            </w:r>
          </w:p>
        </w:tc>
      </w:tr>
      <w:tr w:rsidR="00442A1C" w14:paraId="536BC205" w14:textId="77777777" w:rsidTr="00390250">
        <w:tc>
          <w:tcPr>
            <w:tcW w:w="2181" w:type="dxa"/>
            <w:tcBorders>
              <w:left w:val="single" w:sz="4" w:space="0" w:color="auto"/>
              <w:right w:val="single" w:sz="4" w:space="0" w:color="auto"/>
            </w:tcBorders>
            <w:vAlign w:val="center"/>
          </w:tcPr>
          <w:p w14:paraId="1DD39B4C" w14:textId="49135606" w:rsidR="00442A1C" w:rsidRPr="00F66754" w:rsidRDefault="00442A1C" w:rsidP="00390250">
            <w:pPr>
              <w:jc w:val="center"/>
              <w:rPr>
                <w:noProof/>
                <w:sz w:val="18"/>
                <w:szCs w:val="18"/>
                <w:lang w:eastAsia="es-CO"/>
              </w:rPr>
            </w:pPr>
            <w:r w:rsidRPr="00F66754">
              <w:rPr>
                <w:sz w:val="18"/>
                <w:szCs w:val="18"/>
              </w:rPr>
              <w:t>σ</w:t>
            </w:r>
          </w:p>
        </w:tc>
        <w:tc>
          <w:tcPr>
            <w:tcW w:w="2176" w:type="dxa"/>
            <w:tcBorders>
              <w:left w:val="single" w:sz="4" w:space="0" w:color="auto"/>
              <w:right w:val="single" w:sz="4" w:space="0" w:color="auto"/>
            </w:tcBorders>
            <w:vAlign w:val="center"/>
          </w:tcPr>
          <w:p w14:paraId="59F97E36" w14:textId="31D76EBD" w:rsidR="00442A1C" w:rsidRPr="00F66754" w:rsidRDefault="00442A1C" w:rsidP="00390250">
            <w:pPr>
              <w:jc w:val="center"/>
              <w:rPr>
                <w:noProof/>
                <w:sz w:val="18"/>
                <w:szCs w:val="18"/>
                <w:lang w:eastAsia="es-CO"/>
              </w:rPr>
            </w:pPr>
            <w:r w:rsidRPr="00F66754">
              <w:rPr>
                <w:noProof/>
                <w:sz w:val="18"/>
                <w:szCs w:val="18"/>
                <w:lang w:eastAsia="es-CO"/>
              </w:rPr>
              <w:t>[0.2-0.5]</w:t>
            </w:r>
          </w:p>
        </w:tc>
      </w:tr>
      <w:tr w:rsidR="00442A1C" w14:paraId="708B61AD" w14:textId="77777777" w:rsidTr="00390250">
        <w:tc>
          <w:tcPr>
            <w:tcW w:w="2181" w:type="dxa"/>
            <w:tcBorders>
              <w:left w:val="single" w:sz="4" w:space="0" w:color="auto"/>
              <w:right w:val="single" w:sz="4" w:space="0" w:color="auto"/>
            </w:tcBorders>
            <w:vAlign w:val="center"/>
          </w:tcPr>
          <w:p w14:paraId="4D12B337" w14:textId="70A4CC9A" w:rsidR="00442A1C" w:rsidRPr="00F66754" w:rsidRDefault="00143056" w:rsidP="00390250">
            <w:pPr>
              <w:jc w:val="center"/>
              <w:rPr>
                <w:sz w:val="18"/>
                <w:szCs w:val="18"/>
              </w:rPr>
            </w:pPr>
            <w:r>
              <w:rPr>
                <w:sz w:val="18"/>
                <w:szCs w:val="18"/>
              </w:rPr>
              <w:t>Tip Speed Ratio</w:t>
            </w:r>
            <w:r w:rsidR="00630168">
              <w:rPr>
                <w:sz w:val="18"/>
                <w:szCs w:val="18"/>
              </w:rPr>
              <w:t xml:space="preserve"> (</w:t>
            </w:r>
            <m:oMath>
              <m:r>
                <m:rPr>
                  <m:sty m:val="p"/>
                </m:rPr>
                <w:rPr>
                  <w:rFonts w:ascii="Cambria Math" w:eastAsia="Arial" w:hAnsi="Cambria Math" w:cs="Arial"/>
                  <w:lang w:val="en-US"/>
                </w:rPr>
                <m:t>λ)</m:t>
              </m:r>
            </m:oMath>
          </w:p>
        </w:tc>
        <w:tc>
          <w:tcPr>
            <w:tcW w:w="2176" w:type="dxa"/>
            <w:tcBorders>
              <w:left w:val="single" w:sz="4" w:space="0" w:color="auto"/>
              <w:right w:val="single" w:sz="4" w:space="0" w:color="auto"/>
            </w:tcBorders>
            <w:vAlign w:val="center"/>
          </w:tcPr>
          <w:p w14:paraId="6172148D" w14:textId="6D18EC2F" w:rsidR="00442A1C" w:rsidRPr="00F66754" w:rsidRDefault="00442A1C" w:rsidP="00390250">
            <w:pPr>
              <w:jc w:val="center"/>
              <w:rPr>
                <w:noProof/>
                <w:sz w:val="18"/>
                <w:szCs w:val="18"/>
                <w:lang w:eastAsia="es-CO"/>
              </w:rPr>
            </w:pPr>
            <w:r w:rsidRPr="00F66754">
              <w:rPr>
                <w:noProof/>
                <w:sz w:val="18"/>
                <w:szCs w:val="18"/>
                <w:lang w:eastAsia="es-CO"/>
              </w:rPr>
              <w:t>[4-6]</w:t>
            </w:r>
          </w:p>
        </w:tc>
      </w:tr>
    </w:tbl>
    <w:p w14:paraId="0C85FF8C" w14:textId="4AF6839B" w:rsidR="00DB7F45" w:rsidRDefault="004354A5" w:rsidP="00A84CB6">
      <w:pPr>
        <w:pStyle w:val="Default"/>
        <w:jc w:val="both"/>
        <w:rPr>
          <w:sz w:val="18"/>
          <w:szCs w:val="16"/>
        </w:rPr>
      </w:pPr>
      <w:r w:rsidRPr="00442A1C">
        <w:rPr>
          <w:sz w:val="18"/>
          <w:szCs w:val="16"/>
        </w:rPr>
        <w:t>Fuente</w:t>
      </w:r>
      <w:r>
        <w:rPr>
          <w:sz w:val="18"/>
          <w:szCs w:val="16"/>
        </w:rPr>
        <w:t>: Elaboración propia.</w:t>
      </w:r>
    </w:p>
    <w:p w14:paraId="2D86788E" w14:textId="5EEB0A89" w:rsidR="00245863" w:rsidRPr="009E4F50" w:rsidRDefault="00D75FF7" w:rsidP="00A84CB6">
      <w:pPr>
        <w:pStyle w:val="Default"/>
        <w:jc w:val="both"/>
        <w:rPr>
          <w:sz w:val="20"/>
          <w:szCs w:val="18"/>
        </w:rPr>
      </w:pPr>
      <w:r w:rsidRPr="009E4F50">
        <w:rPr>
          <w:sz w:val="20"/>
          <w:szCs w:val="18"/>
        </w:rPr>
        <w:t xml:space="preserve">De manera paralela, se realiza un estudio de independencia de la malla con </w:t>
      </w:r>
      <w:r w:rsidR="00245863" w:rsidRPr="009E4F50">
        <w:rPr>
          <w:sz w:val="20"/>
          <w:szCs w:val="18"/>
        </w:rPr>
        <w:t xml:space="preserve">el </w:t>
      </w:r>
      <w:r w:rsidRPr="009E4F50">
        <w:rPr>
          <w:sz w:val="20"/>
          <w:szCs w:val="18"/>
        </w:rPr>
        <w:t xml:space="preserve">trabajo de </w:t>
      </w:r>
      <w:r w:rsidR="00245863" w:rsidRPr="009E4F50">
        <w:rPr>
          <w:sz w:val="20"/>
          <w:szCs w:val="18"/>
        </w:rPr>
        <w:fldChar w:fldCharType="begin" w:fldLock="1"/>
      </w:r>
      <w:r w:rsidR="00245863" w:rsidRPr="009E4F50">
        <w:rPr>
          <w:sz w:val="20"/>
          <w:szCs w:val="18"/>
        </w:rPr>
        <w:instrText>ADDIN CSL_CITATION {"citationItems":[{"id":"ITEM-1","itemData":{"DOI":"10.1016/j.egypro.2014.01.015","ISSN":"18766102","abstract":"In the present paper, the authors describe the strategy to develop a 2D CFD model of H-Darrieus Wind Turbines. The model was implemented in ANSYS Fluent solver to predict wind turbines performance and optimize its geometry. As the RANS Turbulence Modeling plays a strategic role for the prediction of the flowfield around wind turbines, different Turbulence Models were tested. The results demonstrate the good capabilities of the Transition SST turbulence model compared to the classical fully turbulent models. The SST Transition model was calibrated modifying the local correlation parameters through a series of CFD tests on aerodynamic coefficients of wind turbines airfoils. The results of the tests were implemented in the 2D model of the wind turbine. The computational domain was structured with a rotating ring mesh and the unsteady solver was used to capture the dynamic stall phenomena and unsteady rotational effects. Both grid and time step were optimized to reach independent solutions. Particularly a high quality 2D mesh was obtained using the ANSYS Meshing tool while a Sliding Mesh Model was used to simulate rotation. Spatial discretization algorithm, interpolation scheme, pressure - velocity coupling and turbulence boundary condition were optimized also. The 2D CFD model was calibrated and validated comparing the numerical results with two different type of H-Darrieus experimental data, available in scientific literature. A good agreement between numerical and experimental data was found. The present work represents the basis to develop an accurate 3D CFD unsteady model and may be used to validate the simplest 1D models and support wind tunnel experiments. © 2013 The Authors.","author":[{"dropping-particle":"","family":"Lanzafame","given":"Rosario","non-dropping-particle":"","parse-names":false,"suffix":""},{"dropping-particle":"","family":"Mauro","given":"Stefano","non-dropping-particle":"","parse-names":false,"suffix":""},{"dropping-particle":"","family":"Messina","given":"Michele","non-dropping-particle":"","parse-names":false,"suffix":""}],"container-title":"Energy Procedia","id":"ITEM-1","issued":{"date-parts":[["2014"]]},"note":"Escoger modelo de mallado desgun los requerimientos\n\nUsaron un modelo de transición sst que permite variar el estado laminar a turbulento, como ese ya viene por defecto lo calibraron a las necesidades con parametros de correlación\n\nComo puede verse, el modelo K-ω de SST totalmente turbulento presenta una gran inexactitud con una sobreestimación importante y una tendencia diferente, mientras que el modelo de SST de transición modificado sigue muy bien la tendencia de los datos experimentales.","page":"131-140","publisher":"Elsevier B.V.","title":"2D CFD modeling of H-Darrieus Wind Turbines using a transition turbulence model","type":"article-journal","volume":"45"},"uris":["http://www.mendeley.com/documents/?uuid=e71050a4-030f-426d-9920-6af6eea30f7f"]}],"mendeley":{"formattedCitation":"[10]","plainTextFormattedCitation":"[10]","previouslyFormattedCitation":"[10]"},"properties":{"noteIndex":0},"schema":"https://github.com/citation-style-language/schema/raw/master/csl-citation.json"}</w:instrText>
      </w:r>
      <w:r w:rsidR="00245863" w:rsidRPr="009E4F50">
        <w:rPr>
          <w:sz w:val="20"/>
          <w:szCs w:val="18"/>
        </w:rPr>
        <w:fldChar w:fldCharType="separate"/>
      </w:r>
      <w:r w:rsidR="00245863" w:rsidRPr="009E4F50">
        <w:rPr>
          <w:noProof/>
          <w:sz w:val="20"/>
          <w:szCs w:val="18"/>
        </w:rPr>
        <w:t>[10]</w:t>
      </w:r>
      <w:r w:rsidR="00245863" w:rsidRPr="009E4F50">
        <w:rPr>
          <w:sz w:val="20"/>
          <w:szCs w:val="18"/>
        </w:rPr>
        <w:fldChar w:fldCharType="end"/>
      </w:r>
      <w:r w:rsidR="002D11B9">
        <w:rPr>
          <w:sz w:val="20"/>
          <w:szCs w:val="18"/>
        </w:rPr>
        <w:t>, los resultados serán comparados con los datos</w:t>
      </w:r>
      <w:r w:rsidR="00245863" w:rsidRPr="009E4F50">
        <w:rPr>
          <w:sz w:val="20"/>
          <w:szCs w:val="18"/>
        </w:rPr>
        <w:t xml:space="preserve"> experimentales</w:t>
      </w:r>
      <w:r w:rsidR="002D11B9">
        <w:rPr>
          <w:sz w:val="20"/>
          <w:szCs w:val="18"/>
        </w:rPr>
        <w:t xml:space="preserve"> con el fin de configurar el modelo computacional adecuado para l</w:t>
      </w:r>
      <w:r w:rsidR="00245863" w:rsidRPr="009E4F50">
        <w:rPr>
          <w:sz w:val="20"/>
          <w:szCs w:val="18"/>
        </w:rPr>
        <w:t>a presente investigación.</w:t>
      </w:r>
    </w:p>
    <w:p w14:paraId="7C187D94" w14:textId="77777777" w:rsidR="00D75FF7" w:rsidRDefault="00D75FF7" w:rsidP="00A84CB6">
      <w:pPr>
        <w:pStyle w:val="Default"/>
        <w:jc w:val="both"/>
        <w:rPr>
          <w:sz w:val="18"/>
          <w:szCs w:val="16"/>
        </w:rPr>
      </w:pPr>
    </w:p>
    <w:p w14:paraId="73F43BCA" w14:textId="6DA66369" w:rsidR="00D75FF7" w:rsidRPr="00A84CB6" w:rsidRDefault="00D75FF7" w:rsidP="00D75FF7">
      <w:pPr>
        <w:pStyle w:val="Ttulo2"/>
      </w:pPr>
      <w:r>
        <w:t>Perfil aerodinámico</w:t>
      </w:r>
    </w:p>
    <w:p w14:paraId="7BA6B4F5" w14:textId="77777777" w:rsidR="00D75FF7" w:rsidRPr="00322F16" w:rsidRDefault="00D75FF7" w:rsidP="00D75FF7">
      <w:pPr>
        <w:rPr>
          <w:noProof/>
        </w:rPr>
      </w:pPr>
    </w:p>
    <w:p w14:paraId="45790F84" w14:textId="47C0933E" w:rsidR="00D75FF7" w:rsidRDefault="00CA6346" w:rsidP="00D75FF7">
      <w:pPr>
        <w:rPr>
          <w:noProof/>
        </w:rPr>
      </w:pPr>
      <w:r>
        <w:rPr>
          <w:noProof/>
        </w:rPr>
        <w:t xml:space="preserve">Las condiciones para la correcta operación de las turbinas eólicas varían dependiendo la velocidad o la turbulencia a diferencia de otras aplicaciones aerodinámicas en la industria según </w:t>
      </w:r>
      <w:r>
        <w:rPr>
          <w:noProof/>
        </w:rPr>
        <w:fldChar w:fldCharType="begin" w:fldLock="1"/>
      </w:r>
      <w:r>
        <w:rPr>
          <w:noProof/>
        </w:rPr>
        <w:instrText>ADDIN CSL_CITATION {"citationItems":[{"id":"ITEM-1","itemData":{"DOI":"10.1016/j.matpr.2021.02.231","ISSN":"22147853","author":[{"dropping-particle":"","family":"Sharma","given":"Prashant","non-dropping-particle":"","parse-names":false,"suffix":""},{"dropping-particle":"","family":"Gupta","given":"Bhupendra","non-dropping-particle":"","parse-names":false,"suffix":""},{"dropping-particle":"","family":"Pandey","given":"Mukesh","non-dropping-particle":"","parse-names":false,"suffix":""},{"dropping-particle":"","family":"Sharma","given":"Arun Kumar","non-dropping-particle":"","parse-names":false,"suffix":""},{"dropping-particle":"","family":"Nareliya Mishra","given":"Raji","non-dropping-particle":"","parse-names":false,"suffix":""}],"container-title":"Materials Today: Proceedings","id":"ITEM-1","issue":"xxxx","issued":{"date-parts":[["2021"]]},"publisher":"Elsevier Ltd","title":"Recent advancements in optimization methods for wind turbine airfoil design: A review","type":"article-journal"},"uris":["http://www.mendeley.com/documents/?uuid=70decc3a-d021-41ac-ba6d-00978f713375"]}],"mendeley":{"formattedCitation":"[11]","plainTextFormattedCitation":"[11]","previouslyFormattedCitation":"[11]"},"properties":{"noteIndex":0},"schema":"https://github.com/citation-style-language/schema/raw/master/csl-citation.json"}</w:instrText>
      </w:r>
      <w:r>
        <w:rPr>
          <w:noProof/>
        </w:rPr>
        <w:fldChar w:fldCharType="separate"/>
      </w:r>
      <w:r w:rsidRPr="00CA6346">
        <w:rPr>
          <w:noProof/>
        </w:rPr>
        <w:t>[11]</w:t>
      </w:r>
      <w:r>
        <w:rPr>
          <w:noProof/>
        </w:rPr>
        <w:fldChar w:fldCharType="end"/>
      </w:r>
      <w:r>
        <w:rPr>
          <w:noProof/>
        </w:rPr>
        <w:t xml:space="preserve">, por </w:t>
      </w:r>
      <w:r w:rsidR="000A5BB1">
        <w:rPr>
          <w:noProof/>
        </w:rPr>
        <w:t>consiguiente</w:t>
      </w:r>
      <w:r>
        <w:rPr>
          <w:noProof/>
        </w:rPr>
        <w:t>, cada perfil aerodinámico presenta un comportamiento diferente según la región donde se analice.</w:t>
      </w:r>
    </w:p>
    <w:p w14:paraId="41DD861E" w14:textId="77777777" w:rsidR="00384DAC" w:rsidRDefault="00384DAC" w:rsidP="00D75FF7">
      <w:pPr>
        <w:rPr>
          <w:noProof/>
        </w:rPr>
      </w:pPr>
    </w:p>
    <w:p w14:paraId="5D05604A" w14:textId="72A8F15C" w:rsidR="00CA6346" w:rsidRDefault="00CA6346" w:rsidP="00D75FF7">
      <w:pPr>
        <w:rPr>
          <w:noProof/>
        </w:rPr>
      </w:pPr>
      <w:r>
        <w:rPr>
          <w:noProof/>
        </w:rPr>
        <w:t>En el año 2019</w:t>
      </w:r>
      <w:r w:rsidR="009E4F50">
        <w:rPr>
          <w:noProof/>
        </w:rPr>
        <w:t>,</w:t>
      </w:r>
      <w:r>
        <w:rPr>
          <w:noProof/>
        </w:rPr>
        <w:t xml:space="preserve"> </w:t>
      </w:r>
      <w:r>
        <w:rPr>
          <w:noProof/>
        </w:rPr>
        <w:fldChar w:fldCharType="begin" w:fldLock="1"/>
      </w:r>
      <w:r w:rsidR="00294A51">
        <w:rPr>
          <w:noProof/>
        </w:rPr>
        <w:instrText>ADDIN CSL_CITATION {"citationItems":[{"id":"ITEM-1","itemData":{"DOI":"10.17533/10.17533/udea.redin.20190512","ISSN":"0120-6230","abstract":"The use of vertical axis wind turbines (VAWT) in Colombia could tackle the energy distribution difficulties as large parts of the territory are not connected to the electrical grid. The present research experimentally determines the wind resource available of a rural place known as Chicamocha’s canyon and selects the airfoil for a VAWT blade through CFD modeling. By using the mean wind speed of the location, the performance of the NACA0018 and DU06W200 airfoils is evaluated in terms of the lift and drag coefficients through a 2D CFD modeling using OpenFOAM and the “Spalart-Allmaras fv3” turbulence model. It is found feasible the use of wind energy at the location where the mean year density power is 485 [W/m2], and the DU06W200 airfoil is suggested for constructing the blades of a VAWT, as its aerodynamic efficiency (cl/cd) overcomes by 14% the commonly used NACA0018.","author":[{"dropping-particle":"","family":"Garcia Rodriguez","given":"Luis Fernando","non-dropping-particle":"","parse-names":false,"suffix":""},{"dropping-particle":"","family":"Jaramillo","given":"Julian Ernesto","non-dropping-particle":"","parse-names":false,"suffix":""},{"dropping-particle":"","family":"Chacon Velasco","given":"Jorge Luis","non-dropping-particle":"","parse-names":false,"suffix":""}],"container-title":"Revista Facultad de Ingeniería Universidad de Antioquia","id":"ITEM-1","issue":"94","issued":{"date-parts":[["2019"]]},"page":"56-66","title":"Chicamocha canyon wind energy potential and VAWT airfoil selection through CFD modeling","type":"article-journal"},"uris":["http://www.mendeley.com/documents/?uuid=cb1b8a90-455b-4eb5-84fb-c339e14e2443"]}],"mendeley":{"formattedCitation":"[5]","plainTextFormattedCitation":"[5]","previouslyFormattedCitation":"[5]"},"properties":{"noteIndex":0},"schema":"https://github.com/citation-style-language/schema/raw/master/csl-citation.json"}</w:instrText>
      </w:r>
      <w:r>
        <w:rPr>
          <w:noProof/>
        </w:rPr>
        <w:fldChar w:fldCharType="separate"/>
      </w:r>
      <w:r w:rsidRPr="00CA6346">
        <w:rPr>
          <w:noProof/>
        </w:rPr>
        <w:t>[5]</w:t>
      </w:r>
      <w:r>
        <w:rPr>
          <w:noProof/>
        </w:rPr>
        <w:fldChar w:fldCharType="end"/>
      </w:r>
      <w:r>
        <w:rPr>
          <w:noProof/>
        </w:rPr>
        <w:t xml:space="preserve"> mediante su investigación encontró que el perfil aerodinámico DU06W200 es un </w:t>
      </w:r>
      <w:r w:rsidR="009F05DB">
        <w:rPr>
          <w:noProof/>
        </w:rPr>
        <w:t>14% más eficiente que el perfil aerodinámico NACA0018 en la región del Cañón del Chicamocha</w:t>
      </w:r>
      <w:r w:rsidR="00D13FF8">
        <w:rPr>
          <w:noProof/>
        </w:rPr>
        <w:t xml:space="preserve"> en el departamento de Santander</w:t>
      </w:r>
      <w:r w:rsidR="000A5BB1">
        <w:rPr>
          <w:noProof/>
        </w:rPr>
        <w:t xml:space="preserve">, los resultados obtenidos </w:t>
      </w:r>
      <w:r w:rsidR="002D11B9">
        <w:rPr>
          <w:noProof/>
        </w:rPr>
        <w:t>se pueden ver en la Tabla</w:t>
      </w:r>
      <w:r w:rsidR="009F05DB">
        <w:rPr>
          <w:noProof/>
        </w:rPr>
        <w:t xml:space="preserve"> 2</w:t>
      </w:r>
      <w:r w:rsidR="002D11B9">
        <w:rPr>
          <w:noProof/>
        </w:rPr>
        <w:t>.</w:t>
      </w:r>
    </w:p>
    <w:p w14:paraId="564057AC" w14:textId="77777777" w:rsidR="00883EEA" w:rsidRDefault="00883EEA" w:rsidP="00D75FF7">
      <w:pPr>
        <w:rPr>
          <w:noProof/>
        </w:rPr>
      </w:pPr>
    </w:p>
    <w:p w14:paraId="5C3555DB" w14:textId="37006DC2" w:rsidR="00294A51" w:rsidRDefault="00294A51" w:rsidP="00D75FF7">
      <w:pPr>
        <w:rPr>
          <w:noProof/>
        </w:rPr>
      </w:pPr>
      <w:r w:rsidRPr="009D0AA7">
        <w:rPr>
          <w:b/>
          <w:bCs/>
          <w:noProof/>
        </w:rPr>
        <w:t>Tabla 2.</w:t>
      </w:r>
      <w:r>
        <w:rPr>
          <w:noProof/>
        </w:rPr>
        <w:t xml:space="preserve"> Coeficientes de sustentación y arrastre de los perfiles aerodinámicos NACA0018 y DU06W200</w:t>
      </w:r>
    </w:p>
    <w:tbl>
      <w:tblPr>
        <w:tblStyle w:val="Tablaconcuadrcula"/>
        <w:tblW w:w="0" w:type="auto"/>
        <w:tblLook w:val="04A0" w:firstRow="1" w:lastRow="0" w:firstColumn="1" w:lastColumn="0" w:noHBand="0" w:noVBand="1"/>
      </w:tblPr>
      <w:tblGrid>
        <w:gridCol w:w="1680"/>
        <w:gridCol w:w="1310"/>
        <w:gridCol w:w="1367"/>
      </w:tblGrid>
      <w:tr w:rsidR="00294A51" w14:paraId="2456CDB0" w14:textId="77777777" w:rsidTr="00390250">
        <w:tc>
          <w:tcPr>
            <w:tcW w:w="4357" w:type="dxa"/>
            <w:gridSpan w:val="3"/>
            <w:tcBorders>
              <w:left w:val="single" w:sz="4" w:space="0" w:color="auto"/>
              <w:right w:val="single" w:sz="4" w:space="0" w:color="auto"/>
            </w:tcBorders>
            <w:shd w:val="clear" w:color="auto" w:fill="E7E6E6" w:themeFill="background2"/>
            <w:vAlign w:val="center"/>
          </w:tcPr>
          <w:p w14:paraId="08BBB68C" w14:textId="118DAF7C" w:rsidR="00294A51" w:rsidRPr="00F66754" w:rsidRDefault="00294A51" w:rsidP="00390250">
            <w:pPr>
              <w:jc w:val="center"/>
              <w:rPr>
                <w:noProof/>
                <w:sz w:val="18"/>
                <w:szCs w:val="18"/>
                <w:lang w:eastAsia="es-CO"/>
              </w:rPr>
            </w:pPr>
            <w:r>
              <w:rPr>
                <w:noProof/>
                <w:sz w:val="18"/>
                <w:szCs w:val="18"/>
                <w:lang w:eastAsia="es-CO"/>
              </w:rPr>
              <w:t>Coeficientes de sustentación y arraste</w:t>
            </w:r>
          </w:p>
        </w:tc>
      </w:tr>
      <w:tr w:rsidR="00294A51" w14:paraId="09C20CEF" w14:textId="77777777" w:rsidTr="00390250">
        <w:tc>
          <w:tcPr>
            <w:tcW w:w="1680" w:type="dxa"/>
            <w:tcBorders>
              <w:left w:val="single" w:sz="4" w:space="0" w:color="auto"/>
              <w:right w:val="single" w:sz="4" w:space="0" w:color="auto"/>
            </w:tcBorders>
            <w:vAlign w:val="center"/>
          </w:tcPr>
          <w:p w14:paraId="3E3F608E" w14:textId="46AFB9B1" w:rsidR="00294A51" w:rsidRPr="00F66754" w:rsidRDefault="00294A51" w:rsidP="00390250">
            <w:pPr>
              <w:jc w:val="center"/>
              <w:rPr>
                <w:noProof/>
                <w:sz w:val="18"/>
                <w:szCs w:val="18"/>
                <w:lang w:eastAsia="es-CO"/>
              </w:rPr>
            </w:pPr>
            <w:r>
              <w:rPr>
                <w:noProof/>
                <w:sz w:val="18"/>
                <w:szCs w:val="18"/>
                <w:lang w:eastAsia="es-CO"/>
              </w:rPr>
              <w:t>Perfil aerodinámico</w:t>
            </w:r>
          </w:p>
        </w:tc>
        <w:tc>
          <w:tcPr>
            <w:tcW w:w="1310" w:type="dxa"/>
            <w:tcBorders>
              <w:left w:val="single" w:sz="4" w:space="0" w:color="auto"/>
              <w:right w:val="single" w:sz="4" w:space="0" w:color="auto"/>
            </w:tcBorders>
            <w:vAlign w:val="center"/>
          </w:tcPr>
          <w:p w14:paraId="311D8E96" w14:textId="55811393" w:rsidR="00294A51" w:rsidRPr="00F66754" w:rsidRDefault="00294A51" w:rsidP="00390250">
            <w:pPr>
              <w:jc w:val="center"/>
              <w:rPr>
                <w:noProof/>
                <w:sz w:val="18"/>
                <w:szCs w:val="18"/>
                <w:lang w:eastAsia="es-CO"/>
              </w:rPr>
            </w:pPr>
            <w:r>
              <w:rPr>
                <w:noProof/>
                <w:sz w:val="18"/>
                <w:szCs w:val="18"/>
                <w:lang w:eastAsia="es-CO"/>
              </w:rPr>
              <w:t>Cl</w:t>
            </w:r>
          </w:p>
        </w:tc>
        <w:tc>
          <w:tcPr>
            <w:tcW w:w="1367" w:type="dxa"/>
            <w:tcBorders>
              <w:left w:val="single" w:sz="4" w:space="0" w:color="auto"/>
              <w:right w:val="single" w:sz="4" w:space="0" w:color="auto"/>
            </w:tcBorders>
            <w:vAlign w:val="center"/>
          </w:tcPr>
          <w:p w14:paraId="55F3EC6E" w14:textId="04B7740A" w:rsidR="00294A51" w:rsidRPr="00F66754" w:rsidRDefault="00294A51" w:rsidP="00390250">
            <w:pPr>
              <w:jc w:val="center"/>
              <w:rPr>
                <w:noProof/>
                <w:sz w:val="18"/>
                <w:szCs w:val="18"/>
                <w:lang w:eastAsia="es-CO"/>
              </w:rPr>
            </w:pPr>
            <w:r>
              <w:rPr>
                <w:noProof/>
                <w:sz w:val="18"/>
                <w:szCs w:val="18"/>
                <w:lang w:eastAsia="es-CO"/>
              </w:rPr>
              <w:t>Cd</w:t>
            </w:r>
          </w:p>
        </w:tc>
      </w:tr>
      <w:tr w:rsidR="00294A51" w14:paraId="16765F6D" w14:textId="77777777" w:rsidTr="00390250">
        <w:tc>
          <w:tcPr>
            <w:tcW w:w="1680" w:type="dxa"/>
            <w:tcBorders>
              <w:left w:val="single" w:sz="4" w:space="0" w:color="auto"/>
              <w:right w:val="single" w:sz="4" w:space="0" w:color="auto"/>
            </w:tcBorders>
            <w:vAlign w:val="center"/>
          </w:tcPr>
          <w:p w14:paraId="53084D61" w14:textId="3C444F51" w:rsidR="00294A51" w:rsidRPr="00F66754" w:rsidRDefault="00294A51" w:rsidP="00390250">
            <w:pPr>
              <w:jc w:val="center"/>
              <w:rPr>
                <w:noProof/>
                <w:sz w:val="18"/>
                <w:szCs w:val="18"/>
                <w:lang w:eastAsia="es-CO"/>
              </w:rPr>
            </w:pPr>
            <w:r>
              <w:rPr>
                <w:noProof/>
                <w:sz w:val="18"/>
                <w:szCs w:val="18"/>
                <w:lang w:eastAsia="es-CO"/>
              </w:rPr>
              <w:t>NACA0018</w:t>
            </w:r>
          </w:p>
        </w:tc>
        <w:tc>
          <w:tcPr>
            <w:tcW w:w="1310" w:type="dxa"/>
            <w:tcBorders>
              <w:left w:val="single" w:sz="4" w:space="0" w:color="auto"/>
              <w:right w:val="single" w:sz="4" w:space="0" w:color="auto"/>
            </w:tcBorders>
            <w:vAlign w:val="center"/>
          </w:tcPr>
          <w:p w14:paraId="7476DF8C" w14:textId="2123ECE0" w:rsidR="00294A51" w:rsidRPr="00F66754" w:rsidRDefault="00294A51" w:rsidP="00390250">
            <w:pPr>
              <w:jc w:val="center"/>
              <w:rPr>
                <w:noProof/>
                <w:sz w:val="18"/>
                <w:szCs w:val="18"/>
                <w:lang w:eastAsia="es-CO"/>
              </w:rPr>
            </w:pPr>
            <w:r>
              <w:rPr>
                <w:noProof/>
                <w:sz w:val="18"/>
                <w:szCs w:val="18"/>
                <w:lang w:eastAsia="es-CO"/>
              </w:rPr>
              <w:t>0.707</w:t>
            </w:r>
          </w:p>
        </w:tc>
        <w:tc>
          <w:tcPr>
            <w:tcW w:w="1367" w:type="dxa"/>
            <w:tcBorders>
              <w:left w:val="single" w:sz="4" w:space="0" w:color="auto"/>
              <w:right w:val="single" w:sz="4" w:space="0" w:color="auto"/>
            </w:tcBorders>
            <w:vAlign w:val="center"/>
          </w:tcPr>
          <w:p w14:paraId="0F6AFCF1" w14:textId="3950A67E" w:rsidR="00294A51" w:rsidRPr="00F66754" w:rsidRDefault="00294A51" w:rsidP="00390250">
            <w:pPr>
              <w:jc w:val="center"/>
              <w:rPr>
                <w:noProof/>
                <w:sz w:val="18"/>
                <w:szCs w:val="18"/>
                <w:lang w:eastAsia="es-CO"/>
              </w:rPr>
            </w:pPr>
            <w:r>
              <w:rPr>
                <w:noProof/>
                <w:sz w:val="18"/>
                <w:szCs w:val="18"/>
                <w:lang w:eastAsia="es-CO"/>
              </w:rPr>
              <w:t>0.0801</w:t>
            </w:r>
          </w:p>
        </w:tc>
      </w:tr>
      <w:tr w:rsidR="00294A51" w14:paraId="29798B3A" w14:textId="77777777" w:rsidTr="00390250">
        <w:tc>
          <w:tcPr>
            <w:tcW w:w="1680" w:type="dxa"/>
            <w:tcBorders>
              <w:left w:val="single" w:sz="4" w:space="0" w:color="auto"/>
              <w:right w:val="single" w:sz="4" w:space="0" w:color="auto"/>
            </w:tcBorders>
            <w:vAlign w:val="center"/>
          </w:tcPr>
          <w:p w14:paraId="49ECDE9E" w14:textId="0D7923E8" w:rsidR="00294A51" w:rsidRPr="00F66754" w:rsidRDefault="00294A51" w:rsidP="00390250">
            <w:pPr>
              <w:jc w:val="center"/>
              <w:rPr>
                <w:noProof/>
                <w:sz w:val="18"/>
                <w:szCs w:val="18"/>
                <w:lang w:eastAsia="es-CO"/>
              </w:rPr>
            </w:pPr>
            <w:r>
              <w:rPr>
                <w:noProof/>
                <w:sz w:val="18"/>
                <w:szCs w:val="18"/>
                <w:lang w:eastAsia="es-CO"/>
              </w:rPr>
              <w:t>DU06W200</w:t>
            </w:r>
          </w:p>
        </w:tc>
        <w:tc>
          <w:tcPr>
            <w:tcW w:w="1310" w:type="dxa"/>
            <w:tcBorders>
              <w:left w:val="single" w:sz="4" w:space="0" w:color="auto"/>
              <w:right w:val="single" w:sz="4" w:space="0" w:color="auto"/>
            </w:tcBorders>
            <w:vAlign w:val="center"/>
          </w:tcPr>
          <w:p w14:paraId="5637A313" w14:textId="2604E049" w:rsidR="00294A51" w:rsidRPr="00F66754" w:rsidRDefault="00294A51" w:rsidP="00390250">
            <w:pPr>
              <w:jc w:val="center"/>
              <w:rPr>
                <w:noProof/>
                <w:sz w:val="18"/>
                <w:szCs w:val="18"/>
                <w:lang w:eastAsia="es-CO"/>
              </w:rPr>
            </w:pPr>
            <w:r>
              <w:rPr>
                <w:noProof/>
                <w:sz w:val="18"/>
                <w:szCs w:val="18"/>
                <w:lang w:eastAsia="es-CO"/>
              </w:rPr>
              <w:t>0.876</w:t>
            </w:r>
          </w:p>
        </w:tc>
        <w:tc>
          <w:tcPr>
            <w:tcW w:w="1367" w:type="dxa"/>
            <w:tcBorders>
              <w:left w:val="single" w:sz="4" w:space="0" w:color="auto"/>
              <w:right w:val="single" w:sz="4" w:space="0" w:color="auto"/>
            </w:tcBorders>
            <w:vAlign w:val="center"/>
          </w:tcPr>
          <w:p w14:paraId="2F77FEDF" w14:textId="3AFCC8C0" w:rsidR="00294A51" w:rsidRPr="00F66754" w:rsidRDefault="00294A51" w:rsidP="00390250">
            <w:pPr>
              <w:jc w:val="center"/>
              <w:rPr>
                <w:noProof/>
                <w:sz w:val="18"/>
                <w:szCs w:val="18"/>
                <w:lang w:eastAsia="es-CO"/>
              </w:rPr>
            </w:pPr>
            <w:r w:rsidRPr="00F66754">
              <w:rPr>
                <w:noProof/>
                <w:sz w:val="18"/>
                <w:szCs w:val="18"/>
                <w:lang w:eastAsia="es-CO"/>
              </w:rPr>
              <w:t>0.</w:t>
            </w:r>
            <w:r>
              <w:rPr>
                <w:noProof/>
                <w:sz w:val="18"/>
                <w:szCs w:val="18"/>
                <w:lang w:eastAsia="es-CO"/>
              </w:rPr>
              <w:t>0853</w:t>
            </w:r>
          </w:p>
        </w:tc>
      </w:tr>
    </w:tbl>
    <w:p w14:paraId="34E322D3" w14:textId="0FA81D38" w:rsidR="00294A51" w:rsidRDefault="00294A51" w:rsidP="00D75FF7">
      <w:pPr>
        <w:rPr>
          <w:noProof/>
        </w:rPr>
      </w:pPr>
      <w:r>
        <w:rPr>
          <w:noProof/>
        </w:rPr>
        <w:lastRenderedPageBreak/>
        <w:t xml:space="preserve">Fuente: adaptado de </w:t>
      </w:r>
      <w:r>
        <w:rPr>
          <w:noProof/>
        </w:rPr>
        <w:fldChar w:fldCharType="begin" w:fldLock="1"/>
      </w:r>
      <w:r w:rsidR="00807EDB">
        <w:rPr>
          <w:noProof/>
        </w:rPr>
        <w:instrText>ADDIN CSL_CITATION {"citationItems":[{"id":"ITEM-1","itemData":{"DOI":"10.17533/10.17533/udea.redin.20190512","ISSN":"0120-6230","abstract":"The use of vertical axis wind turbines (VAWT) in Colombia could tackle the energy distribution difficulties as large parts of the territory are not connected to the electrical grid. The present research experimentally determines the wind resource available of a rural place known as Chicamocha’s canyon and selects the airfoil for a VAWT blade through CFD modeling. By using the mean wind speed of the location, the performance of the NACA0018 and DU06W200 airfoils is evaluated in terms of the lift and drag coefficients through a 2D CFD modeling using OpenFOAM and the “Spalart-Allmaras fv3” turbulence model. It is found feasible the use of wind energy at the location where the mean year density power is 485 [W/m2], and the DU06W200 airfoil is suggested for constructing the blades of a VAWT, as its aerodynamic efficiency (cl/cd) overcomes by 14% the commonly used NACA0018.","author":[{"dropping-particle":"","family":"Garcia Rodriguez","given":"Luis Fernando","non-dropping-particle":"","parse-names":false,"suffix":""},{"dropping-particle":"","family":"Jaramillo","given":"Julian Ernesto","non-dropping-particle":"","parse-names":false,"suffix":""},{"dropping-particle":"","family":"Chacon Velasco","given":"Jorge Luis","non-dropping-particle":"","parse-names":false,"suffix":""}],"container-title":"Revista Facultad de Ingeniería Universidad de Antioquia","id":"ITEM-1","issue":"94","issued":{"date-parts":[["2019"]]},"page":"56-66","title":"Chicamocha canyon wind energy potential and VAWT airfoil selection through CFD modeling","type":"article-journal"},"uris":["http://www.mendeley.com/documents/?uuid=cb1b8a90-455b-4eb5-84fb-c339e14e2443"]}],"mendeley":{"formattedCitation":"[5]","plainTextFormattedCitation":"[5]","previouslyFormattedCitation":"[5]"},"properties":{"noteIndex":0},"schema":"https://github.com/citation-style-language/schema/raw/master/csl-citation.json"}</w:instrText>
      </w:r>
      <w:r>
        <w:rPr>
          <w:noProof/>
        </w:rPr>
        <w:fldChar w:fldCharType="separate"/>
      </w:r>
      <w:r w:rsidRPr="00294A51">
        <w:rPr>
          <w:noProof/>
        </w:rPr>
        <w:t>[5]</w:t>
      </w:r>
      <w:r>
        <w:rPr>
          <w:noProof/>
        </w:rPr>
        <w:fldChar w:fldCharType="end"/>
      </w:r>
    </w:p>
    <w:p w14:paraId="64BFF048" w14:textId="3271F812" w:rsidR="00294A51" w:rsidRDefault="00294A51" w:rsidP="00D75FF7">
      <w:pPr>
        <w:rPr>
          <w:noProof/>
        </w:rPr>
      </w:pPr>
    </w:p>
    <w:p w14:paraId="3121ACF0" w14:textId="71B269B7" w:rsidR="00D75FF7" w:rsidRDefault="009D0AA7" w:rsidP="009D0AA7">
      <w:pPr>
        <w:rPr>
          <w:sz w:val="18"/>
          <w:szCs w:val="16"/>
        </w:rPr>
      </w:pPr>
      <w:r>
        <w:rPr>
          <w:noProof/>
        </w:rPr>
        <w:t>Teniendo en cuenta que el estudio mencionado se desarrolló en la región de interés de la presente investigación, se decidio realizar la optimización utilizando el perfil asimétrico DU06W200.</w:t>
      </w:r>
    </w:p>
    <w:p w14:paraId="4A4BD9A2" w14:textId="77777777" w:rsidR="004354A5" w:rsidRPr="004354A5" w:rsidRDefault="004354A5" w:rsidP="00A84CB6">
      <w:pPr>
        <w:pStyle w:val="Default"/>
        <w:jc w:val="both"/>
        <w:rPr>
          <w:rFonts w:cstheme="minorBidi"/>
          <w:color w:val="auto"/>
          <w:sz w:val="20"/>
          <w:szCs w:val="20"/>
        </w:rPr>
      </w:pPr>
    </w:p>
    <w:p w14:paraId="3DD8EDB3" w14:textId="0116D0AB" w:rsidR="00A84CB6" w:rsidRPr="00960B8F" w:rsidRDefault="003C4AF5" w:rsidP="00960B8F">
      <w:pPr>
        <w:pStyle w:val="Ttulo2"/>
      </w:pPr>
      <w:r>
        <w:t>Parámetros de diseño</w:t>
      </w:r>
    </w:p>
    <w:p w14:paraId="6B87D9FC" w14:textId="77777777" w:rsidR="009B4D5F" w:rsidRDefault="009B4D5F" w:rsidP="00FB73A9"/>
    <w:p w14:paraId="2C464AD5" w14:textId="097AC600" w:rsidR="003C4AF5" w:rsidRDefault="00F806EF" w:rsidP="003C4AF5">
      <w:pPr>
        <w:pStyle w:val="Default"/>
        <w:jc w:val="both"/>
        <w:rPr>
          <w:rFonts w:cstheme="minorBidi"/>
          <w:color w:val="auto"/>
          <w:sz w:val="20"/>
          <w:szCs w:val="20"/>
        </w:rPr>
      </w:pPr>
      <w:r>
        <w:rPr>
          <w:rFonts w:cstheme="minorBidi"/>
          <w:color w:val="auto"/>
          <w:sz w:val="20"/>
          <w:szCs w:val="20"/>
        </w:rPr>
        <w:t>Para lograr que la turbina Darrieus presente un desempeño adecuado, se debe garantizar</w:t>
      </w:r>
      <w:r w:rsidR="003C4AF5">
        <w:rPr>
          <w:rFonts w:cstheme="minorBidi"/>
          <w:color w:val="auto"/>
          <w:sz w:val="20"/>
          <w:szCs w:val="20"/>
        </w:rPr>
        <w:t xml:space="preserve"> </w:t>
      </w:r>
      <w:r w:rsidR="003C4AF5" w:rsidRPr="00F304A9">
        <w:rPr>
          <w:rFonts w:cstheme="minorBidi"/>
          <w:color w:val="auto"/>
          <w:sz w:val="20"/>
          <w:szCs w:val="20"/>
        </w:rPr>
        <w:t>el arranque automático, que según</w:t>
      </w:r>
      <w:r w:rsidR="003C4AF5">
        <w:rPr>
          <w:rFonts w:cstheme="minorBidi"/>
          <w:color w:val="auto"/>
          <w:sz w:val="20"/>
          <w:szCs w:val="20"/>
        </w:rPr>
        <w:t xml:space="preserve"> </w:t>
      </w:r>
      <w:r w:rsidR="003C4AF5">
        <w:rPr>
          <w:rFonts w:cstheme="minorBidi"/>
          <w:color w:val="auto"/>
          <w:sz w:val="20"/>
          <w:szCs w:val="20"/>
        </w:rPr>
        <w:fldChar w:fldCharType="begin" w:fldLock="1"/>
      </w:r>
      <w:r w:rsidR="00CA6346">
        <w:rPr>
          <w:rFonts w:cstheme="minorBidi"/>
          <w:color w:val="auto"/>
          <w:sz w:val="20"/>
          <w:szCs w:val="20"/>
        </w:rPr>
        <w:instrText>ADDIN CSL_CITATION {"citationItems":[{"id":"ITEM-1","itemData":{"DOI":"10.1016/j.energy.2018.01.062","ISSN":"03605442","abstract":"Many studies have tried to give insight into the optimal values of solidity and the airfoil geometry that maximize the performance and self-starting capability of vertical axis wind turbines, but there is still no consensus. In addition, most studies focus on one particular airfoil or airfoil family, which makes the generalization of the results difficult. In this work, these research gaps are intended to be assessed. An exhaustive analysis of the influence of solidity, blade Reynolds number and airfoil geometry on the performance of a straight-bladed vertical axis wind turbine has been performed using a methodology based on streamtube models. An airfoil database of 34 airfoils has been generated, developing a practical and cost-effective tool for the quick comparison of turbine designs (70 different configurations were analyzed). This tool, validated with results from the literature and computational fluid dynamics simulations performed by the authors, has allowed to propose an optimal solidity range from 0.25 to 0.5 and the use of almost symmetrical airfoils (camber &lt; 3%). Finally, this tool has been applied to design two vertical axis wind turbines optimized for low and medium wind speeds.","author":[{"dropping-particle":"","family":"Meana-Fernández","given":"Andrés","non-dropping-particle":"","parse-names":false,"suffix":""},{"dropping-particle":"","family":"Solís-Gallego","given":"Irene","non-dropping-particle":"","parse-names":false,"suffix":""},{"dropping-particle":"","family":"Fernández Oro","given":"Jesús Manuel","non-dropping-particle":"","parse-names":false,"suffix":""},{"dropping-particle":"","family":"Argüelles Díaz","given":"Katia María","non-dropping-particle":"","parse-names":false,"suffix":""},{"dropping-particle":"","family":"Velarde-Suárez","given":"Sandra","non-dropping-particle":"","parse-names":false,"suffix":""}],"container-title":"Energy","id":"ITEM-1","issued":{"date-parts":[["2018"]]},"page":"504-517","title":"Parametrical evaluation of the aerodynamic performance of vertical axis wind turbines for the proposal of optimized designs","type":"article-journal","volume":"147"},"uris":["http://www.mendeley.com/documents/?uuid=10a3d329-87b5-40e2-a30a-30cc0fbec64c"]}],"mendeley":{"formattedCitation":"[12]","plainTextFormattedCitation":"[12]","previouslyFormattedCitation":"[12]"},"properties":{"noteIndex":0},"schema":"https://github.com/citation-style-language/schema/raw/master/csl-citation.json"}</w:instrText>
      </w:r>
      <w:r w:rsidR="003C4AF5">
        <w:rPr>
          <w:rFonts w:cstheme="minorBidi"/>
          <w:color w:val="auto"/>
          <w:sz w:val="20"/>
          <w:szCs w:val="20"/>
        </w:rPr>
        <w:fldChar w:fldCharType="separate"/>
      </w:r>
      <w:r w:rsidR="00CA6346" w:rsidRPr="00CA6346">
        <w:rPr>
          <w:rFonts w:cstheme="minorBidi"/>
          <w:noProof/>
          <w:color w:val="auto"/>
          <w:sz w:val="20"/>
          <w:szCs w:val="20"/>
        </w:rPr>
        <w:t>[12]</w:t>
      </w:r>
      <w:r w:rsidR="003C4AF5">
        <w:rPr>
          <w:rFonts w:cstheme="minorBidi"/>
          <w:color w:val="auto"/>
          <w:sz w:val="20"/>
          <w:szCs w:val="20"/>
        </w:rPr>
        <w:fldChar w:fldCharType="end"/>
      </w:r>
      <w:r w:rsidR="003C4AF5" w:rsidRPr="00F304A9">
        <w:rPr>
          <w:rFonts w:cstheme="minorBidi"/>
          <w:color w:val="auto"/>
          <w:sz w:val="20"/>
          <w:szCs w:val="20"/>
        </w:rPr>
        <w:t xml:space="preserve"> depende de varios parámetros relacionados con el montaje de la turbina y las condiciones de flujo. </w:t>
      </w:r>
    </w:p>
    <w:p w14:paraId="1FB186ED" w14:textId="77777777" w:rsidR="003C4AF5" w:rsidRDefault="003C4AF5" w:rsidP="003C4AF5">
      <w:pPr>
        <w:pStyle w:val="Default"/>
        <w:jc w:val="both"/>
        <w:rPr>
          <w:rFonts w:cstheme="minorBidi"/>
          <w:color w:val="auto"/>
          <w:sz w:val="20"/>
          <w:szCs w:val="20"/>
        </w:rPr>
      </w:pPr>
    </w:p>
    <w:p w14:paraId="78920441" w14:textId="5D38BE9F" w:rsidR="003C4AF5" w:rsidRDefault="003C4AF5" w:rsidP="003C4AF5">
      <w:pPr>
        <w:pStyle w:val="Default"/>
        <w:jc w:val="both"/>
        <w:rPr>
          <w:rFonts w:cstheme="minorBidi"/>
          <w:color w:val="auto"/>
          <w:sz w:val="20"/>
          <w:szCs w:val="20"/>
        </w:rPr>
      </w:pPr>
      <w:r w:rsidRPr="00F304A9">
        <w:rPr>
          <w:rFonts w:cstheme="minorBidi"/>
          <w:color w:val="auto"/>
          <w:sz w:val="20"/>
          <w:szCs w:val="20"/>
        </w:rPr>
        <w:t xml:space="preserve">Entre estos parámetros se encuentran </w:t>
      </w:r>
      <w:r>
        <w:rPr>
          <w:color w:val="auto"/>
          <w:sz w:val="20"/>
          <w:szCs w:val="20"/>
        </w:rPr>
        <w:t>σ</w:t>
      </w:r>
      <w:r w:rsidRPr="00F304A9">
        <w:rPr>
          <w:rFonts w:cstheme="minorBidi"/>
          <w:color w:val="auto"/>
          <w:sz w:val="20"/>
          <w:szCs w:val="20"/>
        </w:rPr>
        <w:t>, el número de Reynolds del flujo</w:t>
      </w:r>
      <w:r>
        <w:rPr>
          <w:rFonts w:cstheme="minorBidi"/>
          <w:color w:val="auto"/>
          <w:sz w:val="20"/>
          <w:szCs w:val="20"/>
        </w:rPr>
        <w:t xml:space="preserve"> (Re)</w:t>
      </w:r>
      <w:r w:rsidRPr="00F304A9">
        <w:rPr>
          <w:rFonts w:cstheme="minorBidi"/>
          <w:color w:val="auto"/>
          <w:sz w:val="20"/>
          <w:szCs w:val="20"/>
        </w:rPr>
        <w:t xml:space="preserve"> y el perfil aerodinámico utilizado para fabricar l</w:t>
      </w:r>
      <w:r w:rsidR="00670CDA">
        <w:rPr>
          <w:rFonts w:cstheme="minorBidi"/>
          <w:color w:val="auto"/>
          <w:sz w:val="20"/>
          <w:szCs w:val="20"/>
        </w:rPr>
        <w:t>os álabes</w:t>
      </w:r>
      <w:r w:rsidRPr="00F304A9">
        <w:rPr>
          <w:rFonts w:cstheme="minorBidi"/>
          <w:color w:val="auto"/>
          <w:sz w:val="20"/>
          <w:szCs w:val="20"/>
        </w:rPr>
        <w:t>.</w:t>
      </w:r>
    </w:p>
    <w:p w14:paraId="14BA251E" w14:textId="77777777" w:rsidR="003C4AF5" w:rsidRDefault="003C4AF5" w:rsidP="003C4AF5">
      <w:pPr>
        <w:pStyle w:val="Default"/>
        <w:jc w:val="both"/>
        <w:rPr>
          <w:rFonts w:cstheme="minorBidi"/>
          <w:color w:val="auto"/>
          <w:sz w:val="20"/>
          <w:szCs w:val="20"/>
        </w:rPr>
      </w:pPr>
    </w:p>
    <w:p w14:paraId="442EB68E" w14:textId="78C39414" w:rsidR="003C4AF5" w:rsidRDefault="003C4AF5" w:rsidP="003C4AF5">
      <w:pPr>
        <w:pStyle w:val="Default"/>
        <w:jc w:val="both"/>
        <w:rPr>
          <w:rFonts w:cstheme="minorBidi"/>
          <w:color w:val="auto"/>
          <w:sz w:val="20"/>
          <w:szCs w:val="20"/>
        </w:rPr>
      </w:pPr>
      <w:r>
        <w:rPr>
          <w:rFonts w:cstheme="minorBidi"/>
          <w:color w:val="auto"/>
          <w:sz w:val="20"/>
          <w:szCs w:val="20"/>
        </w:rPr>
        <w:t>La eficiencia de una turbina VAWT está directamente relacionada con</w:t>
      </w:r>
      <w:r w:rsidR="00670CDA">
        <w:rPr>
          <w:rFonts w:cstheme="minorBidi"/>
          <w:color w:val="auto"/>
          <w:sz w:val="20"/>
          <w:szCs w:val="20"/>
        </w:rPr>
        <w:t xml:space="preserve"> en la punta del álabe </w:t>
      </w:r>
      <w:r w:rsidR="00947879">
        <w:rPr>
          <w:rFonts w:cstheme="minorBidi"/>
          <w:color w:val="auto"/>
          <w:sz w:val="20"/>
          <w:szCs w:val="20"/>
        </w:rPr>
        <w:t>[</w:t>
      </w:r>
      <w:r w:rsidRPr="00535045">
        <w:rPr>
          <w:rFonts w:cstheme="minorBidi"/>
          <w:i/>
          <w:iCs/>
          <w:color w:val="auto"/>
          <w:sz w:val="20"/>
          <w:szCs w:val="20"/>
        </w:rPr>
        <w:t>Tip Speed Ratio</w:t>
      </w:r>
      <w:r>
        <w:rPr>
          <w:rFonts w:cstheme="minorBidi"/>
          <w:color w:val="auto"/>
          <w:sz w:val="20"/>
          <w:szCs w:val="20"/>
        </w:rPr>
        <w:t xml:space="preserve"> (</w:t>
      </w:r>
      <w:r>
        <w:rPr>
          <w:color w:val="auto"/>
          <w:sz w:val="20"/>
          <w:szCs w:val="20"/>
        </w:rPr>
        <w:t>λ</w:t>
      </w:r>
      <w:r>
        <w:rPr>
          <w:rFonts w:cstheme="minorBidi"/>
          <w:color w:val="auto"/>
          <w:sz w:val="20"/>
          <w:szCs w:val="20"/>
        </w:rPr>
        <w:t>)</w:t>
      </w:r>
      <w:r w:rsidR="00947879">
        <w:rPr>
          <w:rFonts w:cstheme="minorBidi"/>
          <w:color w:val="auto"/>
          <w:sz w:val="20"/>
          <w:szCs w:val="20"/>
        </w:rPr>
        <w:t>]</w:t>
      </w:r>
      <w:r>
        <w:rPr>
          <w:rFonts w:cstheme="minorBidi"/>
          <w:color w:val="auto"/>
          <w:sz w:val="20"/>
          <w:szCs w:val="20"/>
        </w:rPr>
        <w:t>, el cual es un parámetro adimensional que relaciona la velocidad angular (</w:t>
      </w:r>
      <w:r>
        <w:rPr>
          <w:color w:val="auto"/>
          <w:sz w:val="20"/>
          <w:szCs w:val="20"/>
        </w:rPr>
        <w:t>ω</w:t>
      </w:r>
      <w:r>
        <w:rPr>
          <w:rFonts w:cstheme="minorBidi"/>
          <w:color w:val="auto"/>
          <w:sz w:val="20"/>
          <w:szCs w:val="20"/>
        </w:rPr>
        <w:t xml:space="preserve">) y el radio de la turbina (R) con la velocidad </w:t>
      </w:r>
      <w:r w:rsidR="002764F9">
        <w:rPr>
          <w:rFonts w:cstheme="minorBidi"/>
          <w:color w:val="auto"/>
          <w:sz w:val="20"/>
          <w:szCs w:val="20"/>
        </w:rPr>
        <w:t>de l</w:t>
      </w:r>
      <w:r>
        <w:rPr>
          <w:rFonts w:cstheme="minorBidi"/>
          <w:color w:val="auto"/>
          <w:sz w:val="20"/>
          <w:szCs w:val="20"/>
        </w:rPr>
        <w:t xml:space="preserve">a corriente libre del viento (V) como se puede apreciar en la ecuación (1). </w:t>
      </w:r>
      <w:r>
        <w:rPr>
          <w:rFonts w:cstheme="minorBidi"/>
          <w:color w:val="auto"/>
          <w:sz w:val="20"/>
          <w:szCs w:val="20"/>
        </w:rPr>
        <w:fldChar w:fldCharType="begin" w:fldLock="1"/>
      </w:r>
      <w:r w:rsidR="00CA6346">
        <w:rPr>
          <w:rFonts w:cstheme="minorBidi"/>
          <w:color w:val="auto"/>
          <w:sz w:val="20"/>
          <w:szCs w:val="20"/>
        </w:rPr>
        <w:instrText>ADDIN CSL_CITATION {"citationItems":[{"id":"ITEM-1","itemData":{"DOI":"10.1007/s40095-014-0129-x","ISSN":"22516832","abstract":"This work analyses the link between the aspect ratio of a vertical-axis straight-bladed (H-Rotor) wind turbine and its performance (power coefficient). The aspect ratio of this particular wind turbine is defined as the ratio between blade length and rotor radius. Since the aspect ratio variations of a vertical-axis wind turbine cause Reynolds number variations, any changes in the power coefficient can also be studied to derive how aspect ratio variations affect turbine performance. Using a calculation code based on the Multiple Stream Tube Model, symmetrical straight-bladed wind turbine performance was evaluated as aspect ratio varied. This numerical analysis highlighted how turbine performance is strongly influenced by the Reynolds number of the rotor blade. From a geometrical point of view, as aspect ratio falls, the Reynolds number rises which improves wind turbine performance.","author":[{"dropping-particle":"","family":"Brusca","given":"S.","non-dropping-particle":"","parse-names":false,"suffix":""},{"dropping-particle":"","family":"Lanzafame","given":"R.","non-dropping-particle":"","parse-names":false,"suffix":""},{"dropping-particle":"","family":"Messina","given":"M.","non-dropping-particle":"","parse-names":false,"suffix":""}],"container-title":"International Journal of Energy and Environmental Engineering","id":"ITEM-1","issue":"4","issued":{"date-parts":[["2014"]]},"note":"análisis numérico, el rendimiento de la turbina está fuertemente influenciado por el número de Reynolds de la pala del rotor. \n\nDesde un punto de vista geométrico, a medida que cae la relación de aspecto, aumenta el número de Reynolds, lo que mejora el rendimiento de la turbina eólica.\n\nUsaron el perfil NACA\n\nLas ventajas de una turbina con una relación de aspecto más baja son: \ncoeficientes de potencia más altos, ventaja estructural por tener una pala más gruesa (menor altura y mayor cuerda), mayor estabilidad en servicio por el mayor momento de inercia del rotor de la turbina.\n\nvelocidad de 10 m/s\n\nAl aumentar la cuerda aumenta el reynolds\n\nGrado de solidez: número adimensional que representa la define la densidad de distribución de los perfiles, es decir, expresa la fracción de área del rotor que ocupan los álabes.","page":"333-340","title":"Design of a vertical-axis wind turbine: how the aspect ratio affects the turbine’s performance","type":"article-journal","volume":"5"},"uris":["http://www.mendeley.com/documents/?uuid=b635c8b3-87ef-4ff9-bb40-752518b72846"]}],"mendeley":{"formattedCitation":"[13]","plainTextFormattedCitation":"[13]","previouslyFormattedCitation":"[13]"},"properties":{"noteIndex":0},"schema":"https://github.com/citation-style-language/schema/raw/master/csl-citation.json"}</w:instrText>
      </w:r>
      <w:r>
        <w:rPr>
          <w:rFonts w:cstheme="minorBidi"/>
          <w:color w:val="auto"/>
          <w:sz w:val="20"/>
          <w:szCs w:val="20"/>
        </w:rPr>
        <w:fldChar w:fldCharType="separate"/>
      </w:r>
      <w:r w:rsidR="00CA6346" w:rsidRPr="00CA6346">
        <w:rPr>
          <w:rFonts w:cstheme="minorBidi"/>
          <w:noProof/>
          <w:color w:val="auto"/>
          <w:sz w:val="20"/>
          <w:szCs w:val="20"/>
        </w:rPr>
        <w:t>[13]</w:t>
      </w:r>
      <w:r>
        <w:rPr>
          <w:rFonts w:cstheme="minorBidi"/>
          <w:color w:val="auto"/>
          <w:sz w:val="20"/>
          <w:szCs w:val="20"/>
        </w:rPr>
        <w:fldChar w:fldCharType="end"/>
      </w:r>
    </w:p>
    <w:p w14:paraId="4F1E4A70" w14:textId="77777777" w:rsidR="003C4AF5" w:rsidRDefault="003C4AF5" w:rsidP="003C4AF5">
      <w:pPr>
        <w:pStyle w:val="Default"/>
        <w:jc w:val="both"/>
        <w:rPr>
          <w:rFonts w:cstheme="minorBidi"/>
          <w:color w:val="auto"/>
          <w:sz w:val="20"/>
          <w:szCs w:val="20"/>
        </w:rPr>
      </w:pPr>
    </w:p>
    <w:p w14:paraId="581A9742" w14:textId="77777777" w:rsidR="003C4AF5" w:rsidRPr="00C30D19" w:rsidRDefault="003C4AF5" w:rsidP="003C4AF5">
      <w:pPr>
        <w:pStyle w:val="Default"/>
        <w:jc w:val="both"/>
        <w:rPr>
          <w:rFonts w:cstheme="minorBidi"/>
          <w:color w:val="auto"/>
          <w:sz w:val="20"/>
          <w:szCs w:val="20"/>
        </w:rPr>
      </w:pPr>
      <m:oMathPara>
        <m:oMathParaPr>
          <m:jc m:val="left"/>
        </m:oMathParaPr>
        <m:oMath>
          <m:r>
            <m:rPr>
              <m:sty m:val="p"/>
            </m:rPr>
            <w:rPr>
              <w:rFonts w:ascii="Cambria Math" w:eastAsia="Arial" w:hAnsi="Cambria Math" w:cs="Arial"/>
              <w:sz w:val="20"/>
              <w:szCs w:val="20"/>
              <w:lang w:val="en-US"/>
            </w:rPr>
            <m:t>λ</m:t>
          </m:r>
          <m:r>
            <m:rPr>
              <m:sty m:val="p"/>
            </m:rPr>
            <w:rPr>
              <w:rFonts w:ascii="Cambria Math" w:eastAsia="Arial" w:hAnsi="Arial" w:cs="Arial"/>
              <w:sz w:val="20"/>
              <w:szCs w:val="20"/>
            </w:rPr>
            <m:t>=</m:t>
          </m:r>
          <m:f>
            <m:fPr>
              <m:ctrlPr>
                <w:rPr>
                  <w:rFonts w:ascii="Cambria Math" w:eastAsia="Arial" w:hAnsi="Arial" w:cs="Arial"/>
                  <w:sz w:val="20"/>
                  <w:szCs w:val="20"/>
                  <w:lang w:val="en-US"/>
                </w:rPr>
              </m:ctrlPr>
            </m:fPr>
            <m:num>
              <m:r>
                <w:rPr>
                  <w:rFonts w:ascii="Cambria Math" w:eastAsia="Arial" w:hAnsi="Cambria Math" w:cs="Arial"/>
                  <w:sz w:val="20"/>
                  <w:szCs w:val="20"/>
                  <w:lang w:val="en-US"/>
                </w:rPr>
                <m:t>ω</m:t>
              </m:r>
              <m:r>
                <w:rPr>
                  <w:rFonts w:ascii="Cambria Math" w:eastAsia="Arial" w:hAnsi="Arial" w:cs="Arial"/>
                  <w:sz w:val="20"/>
                  <w:szCs w:val="20"/>
                  <w:lang w:val="en-US"/>
                </w:rPr>
                <m:t>R</m:t>
              </m:r>
            </m:num>
            <m:den>
              <m:r>
                <w:rPr>
                  <w:rFonts w:ascii="Cambria Math" w:eastAsia="Arial" w:hAnsi="Arial" w:cs="Arial"/>
                  <w:sz w:val="20"/>
                  <w:szCs w:val="20"/>
                  <w:lang w:val="en-US"/>
                </w:rPr>
                <m:t>V</m:t>
              </m:r>
            </m:den>
          </m:f>
          <m:r>
            <w:rPr>
              <w:rFonts w:ascii="Cambria Math" w:eastAsia="Arial" w:hAnsi="Arial" w:cs="Arial"/>
              <w:sz w:val="20"/>
              <w:szCs w:val="20"/>
            </w:rPr>
            <m:t xml:space="preserve">                                                                             (1)</m:t>
          </m:r>
        </m:oMath>
      </m:oMathPara>
    </w:p>
    <w:p w14:paraId="0F29A063" w14:textId="77777777" w:rsidR="003C4AF5" w:rsidRDefault="003C4AF5" w:rsidP="003C4AF5">
      <w:pPr>
        <w:pStyle w:val="Default"/>
        <w:jc w:val="both"/>
        <w:rPr>
          <w:rFonts w:cstheme="minorBidi"/>
          <w:color w:val="auto"/>
          <w:sz w:val="20"/>
          <w:szCs w:val="20"/>
        </w:rPr>
      </w:pPr>
    </w:p>
    <w:p w14:paraId="4AFAAE89" w14:textId="4ABF5B3D" w:rsidR="003C4AF5" w:rsidRDefault="003C4AF5" w:rsidP="003C4AF5">
      <w:pPr>
        <w:pStyle w:val="Default"/>
        <w:jc w:val="both"/>
        <w:rPr>
          <w:rFonts w:cstheme="minorBidi"/>
          <w:color w:val="auto"/>
          <w:sz w:val="20"/>
          <w:szCs w:val="20"/>
        </w:rPr>
      </w:pPr>
      <w:r>
        <w:rPr>
          <w:rFonts w:cstheme="minorBidi"/>
          <w:color w:val="auto"/>
          <w:sz w:val="20"/>
          <w:szCs w:val="20"/>
        </w:rPr>
        <w:t xml:space="preserve">Para el diseño de una turbina VAWT se debe tener en cuenta </w:t>
      </w:r>
      <w:r>
        <w:rPr>
          <w:color w:val="auto"/>
          <w:sz w:val="20"/>
          <w:szCs w:val="20"/>
        </w:rPr>
        <w:t>σ</w:t>
      </w:r>
      <w:r>
        <w:rPr>
          <w:rFonts w:cstheme="minorBidi"/>
          <w:color w:val="auto"/>
          <w:sz w:val="20"/>
          <w:szCs w:val="20"/>
        </w:rPr>
        <w:t xml:space="preserve">, este parámetro adimensional relaciona </w:t>
      </w:r>
      <w:r w:rsidRPr="007C59F3">
        <w:rPr>
          <w:rFonts w:cstheme="minorBidi"/>
          <w:color w:val="auto"/>
          <w:sz w:val="20"/>
          <w:szCs w:val="20"/>
        </w:rPr>
        <w:t>N, c</w:t>
      </w:r>
      <w:r w:rsidR="00A03D9C">
        <w:rPr>
          <w:rFonts w:cstheme="minorBidi"/>
          <w:color w:val="auto"/>
          <w:sz w:val="20"/>
          <w:szCs w:val="20"/>
        </w:rPr>
        <w:t xml:space="preserve"> y </w:t>
      </w:r>
      <w:r>
        <w:rPr>
          <w:rFonts w:cstheme="minorBidi"/>
          <w:color w:val="auto"/>
          <w:sz w:val="20"/>
          <w:szCs w:val="20"/>
        </w:rPr>
        <w:t xml:space="preserve">R, </w:t>
      </w:r>
      <w:r w:rsidR="00CB544C">
        <w:rPr>
          <w:color w:val="auto"/>
          <w:sz w:val="20"/>
          <w:szCs w:val="20"/>
        </w:rPr>
        <w:t>como describe</w:t>
      </w:r>
      <w:r>
        <w:rPr>
          <w:rFonts w:cstheme="minorBidi"/>
          <w:color w:val="auto"/>
          <w:sz w:val="20"/>
          <w:szCs w:val="20"/>
        </w:rPr>
        <w:t xml:space="preserve"> la ecuación (2).</w:t>
      </w:r>
    </w:p>
    <w:p w14:paraId="0E069CEF" w14:textId="77777777" w:rsidR="003C4AF5" w:rsidRDefault="003C4AF5" w:rsidP="003C4AF5">
      <w:pPr>
        <w:pStyle w:val="Default"/>
        <w:jc w:val="both"/>
        <w:rPr>
          <w:rFonts w:cstheme="minorBidi"/>
          <w:color w:val="auto"/>
          <w:sz w:val="20"/>
          <w:szCs w:val="20"/>
        </w:rPr>
      </w:pPr>
    </w:p>
    <w:p w14:paraId="2EBF242A" w14:textId="77777777" w:rsidR="003C4AF5" w:rsidRPr="004428F3" w:rsidRDefault="003C4AF5" w:rsidP="003C4AF5">
      <w:pPr>
        <w:pStyle w:val="Default"/>
        <w:jc w:val="both"/>
        <w:rPr>
          <w:rFonts w:cstheme="minorBidi"/>
          <w:color w:val="auto"/>
          <w:sz w:val="20"/>
          <w:szCs w:val="20"/>
        </w:rPr>
      </w:pPr>
      <m:oMathPara>
        <m:oMath>
          <m:r>
            <w:rPr>
              <w:rFonts w:ascii="Cambria Math" w:hAnsi="Cambria Math"/>
              <w:sz w:val="20"/>
              <w:szCs w:val="20"/>
            </w:rPr>
            <m:t>σ=</m:t>
          </m:r>
          <m:f>
            <m:fPr>
              <m:ctrlPr>
                <w:rPr>
                  <w:rFonts w:ascii="Cambria Math" w:hAnsi="Cambria Math"/>
                  <w:i/>
                  <w:sz w:val="20"/>
                  <w:szCs w:val="20"/>
                </w:rPr>
              </m:ctrlPr>
            </m:fPr>
            <m:num>
              <m:r>
                <w:rPr>
                  <w:rFonts w:ascii="Cambria Math" w:hAnsi="Cambria Math"/>
                  <w:sz w:val="20"/>
                  <w:szCs w:val="20"/>
                </w:rPr>
                <m:t>Nc</m:t>
              </m:r>
            </m:num>
            <m:den>
              <m:r>
                <w:rPr>
                  <w:rFonts w:ascii="Cambria Math" w:hAnsi="Cambria Math"/>
                  <w:sz w:val="20"/>
                  <w:szCs w:val="20"/>
                </w:rPr>
                <m:t>R</m:t>
              </m:r>
            </m:den>
          </m:f>
          <m:r>
            <w:rPr>
              <w:rFonts w:ascii="Cambria Math" w:hAnsi="Cambria Math"/>
              <w:sz w:val="20"/>
              <w:szCs w:val="20"/>
            </w:rPr>
            <m:t xml:space="preserve">                                                                             (2)</m:t>
          </m:r>
        </m:oMath>
      </m:oMathPara>
    </w:p>
    <w:p w14:paraId="42CFD8E6" w14:textId="4A48F1C3" w:rsidR="009B4D5F" w:rsidRDefault="009B4D5F" w:rsidP="007541F3">
      <w:pPr>
        <w:rPr>
          <w:noProof/>
        </w:rPr>
      </w:pPr>
    </w:p>
    <w:p w14:paraId="07E7E234" w14:textId="1A7C20DD" w:rsidR="002323AE" w:rsidRDefault="003757D2" w:rsidP="002E2C39">
      <w:pPr>
        <w:rPr>
          <w:noProof/>
        </w:rPr>
      </w:pPr>
      <w:r w:rsidRPr="003757D2">
        <w:rPr>
          <w:noProof/>
        </w:rPr>
        <w:t xml:space="preserve">El número de Reynolds </w:t>
      </w:r>
      <w:r w:rsidR="002323AE">
        <w:rPr>
          <w:noProof/>
        </w:rPr>
        <w:t>de los álabes (Re</w:t>
      </w:r>
      <w:r w:rsidR="002323AE" w:rsidRPr="002323AE">
        <w:rPr>
          <w:noProof/>
          <w:vertAlign w:val="subscript"/>
        </w:rPr>
        <w:t>c</w:t>
      </w:r>
      <w:r w:rsidR="002323AE">
        <w:rPr>
          <w:noProof/>
        </w:rPr>
        <w:t>), el cual relaciona c,</w:t>
      </w:r>
      <w:r w:rsidRPr="003757D2">
        <w:rPr>
          <w:noProof/>
        </w:rPr>
        <w:t xml:space="preserve"> </w:t>
      </w:r>
      <w:r w:rsidR="002323AE">
        <w:rPr>
          <w:noProof/>
        </w:rPr>
        <w:t>V</w:t>
      </w:r>
      <w:r w:rsidRPr="003757D2">
        <w:rPr>
          <w:noProof/>
        </w:rPr>
        <w:t xml:space="preserve"> y </w:t>
      </w:r>
      <w:r w:rsidR="002323AE" w:rsidRPr="003757D2">
        <w:rPr>
          <w:noProof/>
        </w:rPr>
        <w:t xml:space="preserve">la </w:t>
      </w:r>
      <w:r w:rsidR="00613801">
        <w:rPr>
          <w:noProof/>
        </w:rPr>
        <w:t>viscosidad cinemática</w:t>
      </w:r>
      <w:r w:rsidR="002323AE" w:rsidRPr="003757D2">
        <w:rPr>
          <w:noProof/>
        </w:rPr>
        <w:t xml:space="preserve"> del aire </w:t>
      </w:r>
      <w:r w:rsidR="002323AE">
        <w:rPr>
          <w:noProof/>
        </w:rPr>
        <w:t>(</w:t>
      </w:r>
      <m:oMath>
        <m:r>
          <w:rPr>
            <w:rFonts w:ascii="Cambria Math" w:hAnsi="Cambria Math"/>
          </w:rPr>
          <m:t>v</m:t>
        </m:r>
      </m:oMath>
      <w:r w:rsidR="002323AE">
        <w:rPr>
          <w:noProof/>
        </w:rPr>
        <w:t>)</w:t>
      </w:r>
      <w:r w:rsidRPr="003757D2">
        <w:rPr>
          <w:noProof/>
        </w:rPr>
        <w:t xml:space="preserve"> </w:t>
      </w:r>
      <w:r w:rsidR="002323AE">
        <w:rPr>
          <w:noProof/>
        </w:rPr>
        <w:t>se puede observar en la ecuación (3)</w:t>
      </w:r>
      <w:r w:rsidRPr="003757D2">
        <w:rPr>
          <w:noProof/>
        </w:rPr>
        <w:t>.</w:t>
      </w:r>
      <w:r w:rsidR="002323AE">
        <w:rPr>
          <w:noProof/>
        </w:rPr>
        <w:t xml:space="preserve"> </w:t>
      </w:r>
    </w:p>
    <w:p w14:paraId="020595FF" w14:textId="2E3E809D" w:rsidR="002323AE" w:rsidRDefault="002323AE" w:rsidP="002E2C39">
      <w:pPr>
        <w:rPr>
          <w:noProof/>
        </w:rPr>
      </w:pPr>
    </w:p>
    <w:p w14:paraId="57196137" w14:textId="6C470050" w:rsidR="002323AE" w:rsidRPr="002323AE" w:rsidRDefault="00000000" w:rsidP="002E2C39">
      <w:pPr>
        <w:rPr>
          <w:noProof/>
        </w:rPr>
      </w:pPr>
      <m:oMathPara>
        <m:oMath>
          <m:sSub>
            <m:sSubPr>
              <m:ctrlPr>
                <w:rPr>
                  <w:rFonts w:ascii="Cambria Math" w:hAnsi="Cambria Math"/>
                  <w:i/>
                </w:rPr>
              </m:ctrlPr>
            </m:sSubPr>
            <m:e>
              <m:r>
                <w:rPr>
                  <w:rFonts w:ascii="Cambria Math" w:hAnsi="Cambria Math"/>
                </w:rPr>
                <m:t>Re</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cV</m:t>
              </m:r>
            </m:num>
            <m:den>
              <m:r>
                <w:rPr>
                  <w:rFonts w:ascii="Cambria Math" w:hAnsi="Cambria Math"/>
                </w:rPr>
                <m:t>v</m:t>
              </m:r>
            </m:den>
          </m:f>
          <m:r>
            <w:rPr>
              <w:rFonts w:ascii="Cambria Math" w:eastAsiaTheme="minorEastAsia" w:hAnsi="Cambria Math"/>
              <w:noProof/>
            </w:rPr>
            <m:t xml:space="preserve">                                                                         (3)</m:t>
          </m:r>
        </m:oMath>
      </m:oMathPara>
    </w:p>
    <w:p w14:paraId="11511365" w14:textId="233DC610" w:rsidR="002323AE" w:rsidRDefault="002323AE" w:rsidP="002E2C39">
      <w:pPr>
        <w:rPr>
          <w:noProof/>
        </w:rPr>
      </w:pPr>
    </w:p>
    <w:p w14:paraId="3AC0D3E2" w14:textId="334ECCAA" w:rsidR="009B4D5F" w:rsidRDefault="004D00EC" w:rsidP="002E2C39">
      <w:pPr>
        <w:rPr>
          <w:noProof/>
        </w:rPr>
      </w:pPr>
      <w:r w:rsidRPr="002323AE">
        <w:rPr>
          <w:noProof/>
        </w:rPr>
        <w:t>Mediante un análisis numérico</w:t>
      </w:r>
      <w:r>
        <w:rPr>
          <w:noProof/>
        </w:rPr>
        <w:t xml:space="preserve"> </w:t>
      </w:r>
      <w:r>
        <w:rPr>
          <w:noProof/>
        </w:rPr>
        <w:fldChar w:fldCharType="begin" w:fldLock="1"/>
      </w:r>
      <w:r w:rsidR="00CA6346">
        <w:rPr>
          <w:noProof/>
        </w:rPr>
        <w:instrText>ADDIN CSL_CITATION {"citationItems":[{"id":"ITEM-1","itemData":{"DOI":"10.1007/s40095-014-0129-x","ISSN":"22516832","abstract":"This work analyses the link between the aspect ratio of a vertical-axis straight-bladed (H-Rotor) wind turbine and its performance (power coefficient). The aspect ratio of this particular wind turbine is defined as the ratio between blade length and rotor radius. Since the aspect ratio variations of a vertical-axis wind turbine cause Reynolds number variations, any changes in the power coefficient can also be studied to derive how aspect ratio variations affect turbine performance. Using a calculation code based on the Multiple Stream Tube Model, symmetrical straight-bladed wind turbine performance was evaluated as aspect ratio varied. This numerical analysis highlighted how turbine performance is strongly influenced by the Reynolds number of the rotor blade. From a geometrical point of view, as aspect ratio falls, the Reynolds number rises which improves wind turbine performance.","author":[{"dropping-particle":"","family":"Brusca","given":"S.","non-dropping-particle":"","parse-names":false,"suffix":""},{"dropping-particle":"","family":"Lanzafame","given":"R.","non-dropping-particle":"","parse-names":false,"suffix":""},{"dropping-particle":"","family":"Messina","given":"M.","non-dropping-particle":"","parse-names":false,"suffix":""}],"container-title":"International Journal of Energy and Environmental Engineering","id":"ITEM-1","issue":"4","issued":{"date-parts":[["2014"]]},"note":"análisis numérico, el rendimiento de la turbina está fuertemente influenciado por el número de Reynolds de la pala del rotor. \n\nDesde un punto de vista geométrico, a medida que cae la relación de aspecto, aumenta el número de Reynolds, lo que mejora el rendimiento de la turbina eólica.\n\nUsaron el perfil NACA\n\nLas ventajas de una turbina con una relación de aspecto más baja son: \ncoeficientes de potencia más altos, ventaja estructural por tener una pala más gruesa (menor altura y mayor cuerda), mayor estabilidad en servicio por el mayor momento de inercia del rotor de la turbina.\n\nvelocidad de 10 m/s\n\nAl aumentar la cuerda aumenta el reynolds\n\nGrado de solidez: número adimensional que representa la define la densidad de distribución de los perfiles, es decir, expresa la fracción de área del rotor que ocupan los álabes.","page":"333-340","title":"Design of a vertical-axis wind turbine: how the aspect ratio affects the turbine’s performance","type":"article-journal","volume":"5"},"uris":["http://www.mendeley.com/documents/?uuid=b635c8b3-87ef-4ff9-bb40-752518b72846"]}],"mendeley":{"formattedCitation":"[13]","plainTextFormattedCitation":"[13]","previouslyFormattedCitation":"[13]"},"properties":{"noteIndex":0},"schema":"https://github.com/citation-style-language/schema/raw/master/csl-citation.json"}</w:instrText>
      </w:r>
      <w:r>
        <w:rPr>
          <w:noProof/>
        </w:rPr>
        <w:fldChar w:fldCharType="separate"/>
      </w:r>
      <w:r w:rsidR="00CA6346" w:rsidRPr="00CA6346">
        <w:rPr>
          <w:noProof/>
        </w:rPr>
        <w:t>[13]</w:t>
      </w:r>
      <w:r>
        <w:rPr>
          <w:noProof/>
        </w:rPr>
        <w:fldChar w:fldCharType="end"/>
      </w:r>
      <w:r>
        <w:rPr>
          <w:noProof/>
        </w:rPr>
        <w:t>,</w:t>
      </w:r>
      <w:r w:rsidRPr="002323AE">
        <w:rPr>
          <w:noProof/>
        </w:rPr>
        <w:t xml:space="preserve"> encontró que </w:t>
      </w:r>
      <w:r>
        <w:rPr>
          <w:noProof/>
        </w:rPr>
        <w:t>Re</w:t>
      </w:r>
      <w:r w:rsidRPr="002323AE">
        <w:rPr>
          <w:noProof/>
          <w:vertAlign w:val="subscript"/>
        </w:rPr>
        <w:t>c</w:t>
      </w:r>
      <w:r w:rsidRPr="002323AE">
        <w:rPr>
          <w:noProof/>
        </w:rPr>
        <w:t xml:space="preserve"> está directamente relacionado con el </w:t>
      </w:r>
      <w:r>
        <w:rPr>
          <w:noProof/>
        </w:rPr>
        <w:t>Cp</w:t>
      </w:r>
      <w:r w:rsidRPr="002323AE">
        <w:rPr>
          <w:noProof/>
        </w:rPr>
        <w:t xml:space="preserve">. </w:t>
      </w:r>
      <w:r>
        <w:rPr>
          <w:noProof/>
        </w:rPr>
        <w:t>E</w:t>
      </w:r>
      <w:r w:rsidR="002323AE" w:rsidRPr="002323AE">
        <w:rPr>
          <w:noProof/>
        </w:rPr>
        <w:t xml:space="preserve">ste número </w:t>
      </w:r>
      <w:r w:rsidR="0013574E">
        <w:rPr>
          <w:noProof/>
        </w:rPr>
        <w:t xml:space="preserve">es directamente proporsional al </w:t>
      </w:r>
      <w:r w:rsidR="002323AE" w:rsidRPr="002323AE">
        <w:rPr>
          <w:noProof/>
        </w:rPr>
        <w:t>aument</w:t>
      </w:r>
      <w:r w:rsidR="0013574E">
        <w:rPr>
          <w:noProof/>
        </w:rPr>
        <w:t>o</w:t>
      </w:r>
      <w:r w:rsidR="002323AE" w:rsidRPr="002323AE">
        <w:rPr>
          <w:noProof/>
        </w:rPr>
        <w:t xml:space="preserve"> </w:t>
      </w:r>
      <w:r w:rsidR="0013574E">
        <w:rPr>
          <w:noProof/>
        </w:rPr>
        <w:t>d</w:t>
      </w:r>
      <w:r w:rsidR="002323AE" w:rsidRPr="002323AE">
        <w:rPr>
          <w:noProof/>
        </w:rPr>
        <w:t xml:space="preserve">el radio de la turbina, sin embargo, para lograr </w:t>
      </w:r>
      <w:r w:rsidR="002323AE">
        <w:rPr>
          <w:noProof/>
        </w:rPr>
        <w:t>un</w:t>
      </w:r>
      <w:r w:rsidR="002323AE" w:rsidRPr="002323AE">
        <w:rPr>
          <w:noProof/>
        </w:rPr>
        <w:t xml:space="preserve"> funcionamiento óptimo de la turbina, la relación </w:t>
      </w:r>
      <w:r w:rsidR="002323AE">
        <w:rPr>
          <w:noProof/>
        </w:rPr>
        <w:t>AD</w:t>
      </w:r>
      <w:r w:rsidR="002323AE" w:rsidRPr="002323AE">
        <w:rPr>
          <w:noProof/>
        </w:rPr>
        <w:t xml:space="preserve"> debe ser pequeña para las turbinas Darrieus tipo H.</w:t>
      </w:r>
    </w:p>
    <w:p w14:paraId="710E5632" w14:textId="77777777" w:rsidR="00535045" w:rsidRDefault="00535045" w:rsidP="002E2C39">
      <w:pPr>
        <w:rPr>
          <w:noProof/>
        </w:rPr>
      </w:pPr>
    </w:p>
    <w:p w14:paraId="48A8FB9C" w14:textId="57271566" w:rsidR="0012664C" w:rsidRDefault="00876C2F" w:rsidP="002E2C39">
      <w:pPr>
        <w:rPr>
          <w:noProof/>
        </w:rPr>
      </w:pPr>
      <w:r>
        <w:rPr>
          <w:noProof/>
        </w:rPr>
        <w:t>El Cp se define como la relación entre la potencial disponible (</w:t>
      </w:r>
      <m:oMath>
        <m:sSub>
          <m:sSubPr>
            <m:ctrlPr>
              <w:rPr>
                <w:rFonts w:ascii="Cambria Math" w:hAnsi="Cambria Math"/>
                <w:i/>
              </w:rPr>
            </m:ctrlPr>
          </m:sSubPr>
          <m:e>
            <m:r>
              <w:rPr>
                <w:rFonts w:ascii="Cambria Math" w:hAnsi="Cambria Math"/>
              </w:rPr>
              <m:t>P</m:t>
            </m:r>
          </m:e>
          <m:sub>
            <m:r>
              <w:rPr>
                <w:rFonts w:ascii="Cambria Math" w:hAnsi="Cambria Math"/>
              </w:rPr>
              <m:t>d</m:t>
            </m:r>
          </m:sub>
        </m:sSub>
        <m:r>
          <w:rPr>
            <w:rFonts w:ascii="Cambria Math" w:hAnsi="Cambria Math"/>
          </w:rPr>
          <m:t>)</m:t>
        </m:r>
      </m:oMath>
      <w:r>
        <w:rPr>
          <w:noProof/>
        </w:rPr>
        <w:t xml:space="preserve"> y la potencia eólica (</w:t>
      </w:r>
      <m:oMath>
        <m:sSub>
          <m:sSubPr>
            <m:ctrlPr>
              <w:rPr>
                <w:rFonts w:ascii="Cambria Math" w:hAnsi="Cambria Math"/>
                <w:i/>
              </w:rPr>
            </m:ctrlPr>
          </m:sSubPr>
          <m:e>
            <m:r>
              <w:rPr>
                <w:rFonts w:ascii="Cambria Math" w:hAnsi="Cambria Math"/>
              </w:rPr>
              <m:t>P</m:t>
            </m:r>
          </m:e>
          <m:sub>
            <m:r>
              <w:rPr>
                <w:rFonts w:ascii="Cambria Math" w:hAnsi="Cambria Math"/>
              </w:rPr>
              <m:t>w</m:t>
            </m:r>
          </m:sub>
        </m:sSub>
      </m:oMath>
      <w:r>
        <w:rPr>
          <w:rFonts w:eastAsiaTheme="minorEastAsia"/>
          <w:noProof/>
        </w:rPr>
        <w:t>)</w:t>
      </w:r>
      <w:r>
        <w:rPr>
          <w:noProof/>
        </w:rPr>
        <w:t xml:space="preserve">, de acuerdo con </w:t>
      </w:r>
      <w:r>
        <w:rPr>
          <w:noProof/>
        </w:rPr>
        <w:fldChar w:fldCharType="begin" w:fldLock="1"/>
      </w:r>
      <w:r w:rsidR="00E51359">
        <w:rPr>
          <w:noProof/>
        </w:rPr>
        <w:instrText>ADDIN CSL_CITATION {"citationItems":[{"id":"ITEM-1","itemData":{"DOI":"10.1016/j.renene.2016.02.028","ISSN":"18790682","abstract":"This paper shows the results of an experimental investigation into the effect of changes in solidity on the performance of a Vertical Axis Wind Turbine. Two VAWT configurations are used, one of solidity σ = 0.26 (chord C = 0.03 m) and the other with σ = 0.34 (C = 0.04 m). The turbine performance coefficient (Cp) was measured over a range of tip speed ratios and Particle Image Velocimetry (PIV) was used to determine the flow field around both turbine configurations.Performance (Cp-λ) curves for the two VAWTs are compared at the same Reynolds numbers to investigate the effects of solidity alone on the performance and aerodynamics of each configuration. The higher solidity (σ = 0.34) VAWT attained a similar maximum Cp but with a narrower Cp-λ curve than the lower solidity VAWT. The performance differences between the two VAWT configurations at two tip speed ratios are explained in detail using PIV around both VAWT rotor blades. This allows the linking of detailed aerodynamics to the performance and it was shown that the generation and shedding of stall vortices started earlier on the lower solidity VAWT than the higher solidity VAWT, thus limiting the rotor efficiency.","author":[{"dropping-particle":"","family":"Eboibi","given":"Okeoghene","non-dropping-particle":"","parse-names":false,"suffix":""},{"dropping-particle":"","family":"Danao","given":"Louis Angelo M.","non-dropping-particle":"","parse-names":false,"suffix":""},{"dropping-particle":"","family":"Howell","given":"Robert J.","non-dropping-particle":"","parse-names":false,"suffix":""}],"container-title":"Renewable Energy","id":"ITEM-1","issued":{"date-parts":[["2016"]]},"page":"474-483","title":"Experimental investigation of the influence of solidity on the performance and flow field aerodynamics of vertical axis wind turbines at low Reynolds numbers","type":"article-journal","volume":"92"},"uris":["http://www.mendeley.com/documents/?uuid=502061ad-a301-45d0-8850-0412f3b4046a"]}],"mendeley":{"formattedCitation":"[14]","plainTextFormattedCitation":"[14]","previouslyFormattedCitation":"[14]"},"properties":{"noteIndex":0},"schema":"https://github.com/citation-style-language/schema/raw/master/csl-citation.json"}</w:instrText>
      </w:r>
      <w:r>
        <w:rPr>
          <w:noProof/>
        </w:rPr>
        <w:fldChar w:fldCharType="separate"/>
      </w:r>
      <w:r w:rsidRPr="00876C2F">
        <w:rPr>
          <w:noProof/>
        </w:rPr>
        <w:t>[14]</w:t>
      </w:r>
      <w:r>
        <w:rPr>
          <w:noProof/>
        </w:rPr>
        <w:fldChar w:fldCharType="end"/>
      </w:r>
      <w:r>
        <w:rPr>
          <w:noProof/>
        </w:rPr>
        <w:t>, el Cp se puede expresar en la ecuación (4).</w:t>
      </w:r>
    </w:p>
    <w:p w14:paraId="167C6106" w14:textId="0C6E0AF9" w:rsidR="00876C2F" w:rsidRDefault="00876C2F" w:rsidP="002E2C39">
      <w:pPr>
        <w:rPr>
          <w:noProof/>
        </w:rPr>
      </w:pPr>
    </w:p>
    <w:p w14:paraId="50D1016D" w14:textId="43F8F973" w:rsidR="00876C2F" w:rsidRPr="00876C2F" w:rsidRDefault="00000000" w:rsidP="00876C2F">
      <w:pPr>
        <w:rPr>
          <w:rFonts w:eastAsiaTheme="minorEastAsia"/>
          <w:noProof/>
        </w:rPr>
      </w:pPr>
      <m:oMathPara>
        <m:oMath>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d</m:t>
                  </m:r>
                </m:sub>
              </m:sSub>
            </m:num>
            <m:den>
              <m:sSub>
                <m:sSubPr>
                  <m:ctrlPr>
                    <w:rPr>
                      <w:rFonts w:ascii="Cambria Math" w:hAnsi="Cambria Math"/>
                      <w:i/>
                    </w:rPr>
                  </m:ctrlPr>
                </m:sSubPr>
                <m:e>
                  <m:r>
                    <w:rPr>
                      <w:rFonts w:ascii="Cambria Math" w:hAnsi="Cambria Math"/>
                    </w:rPr>
                    <m:t>P</m:t>
                  </m:r>
                </m:e>
                <m:sub>
                  <m:r>
                    <w:rPr>
                      <w:rFonts w:ascii="Cambria Math" w:hAnsi="Cambria Math"/>
                    </w:rPr>
                    <m:t>w</m:t>
                  </m:r>
                </m:sub>
              </m:sSub>
            </m:den>
          </m:f>
          <m:r>
            <w:rPr>
              <w:rFonts w:ascii="Cambria Math" w:eastAsiaTheme="minorEastAsia" w:hAnsi="Cambria Math"/>
              <w:noProof/>
            </w:rPr>
            <m:t xml:space="preserve">                                                                         (4)</m:t>
          </m:r>
        </m:oMath>
      </m:oMathPara>
    </w:p>
    <w:p w14:paraId="4186799C" w14:textId="5EF41E6D" w:rsidR="00876C2F" w:rsidRDefault="00876C2F" w:rsidP="00876C2F">
      <w:pPr>
        <w:rPr>
          <w:rFonts w:eastAsiaTheme="minorEastAsia"/>
          <w:noProof/>
        </w:rPr>
      </w:pPr>
    </w:p>
    <w:p w14:paraId="564023BF" w14:textId="037A8E45" w:rsidR="00876C2F" w:rsidRDefault="00876C2F" w:rsidP="00876C2F">
      <w:pPr>
        <w:rPr>
          <w:rFonts w:eastAsiaTheme="minorEastAsia"/>
          <w:noProof/>
        </w:rPr>
      </w:pPr>
      <w:r>
        <w:rPr>
          <w:rFonts w:eastAsiaTheme="minorEastAsia"/>
          <w:noProof/>
        </w:rPr>
        <w:t>La potencia eólica</w:t>
      </w:r>
      <w:r w:rsidR="00AE51A7">
        <w:rPr>
          <w:rFonts w:eastAsiaTheme="minorEastAsia"/>
          <w:noProof/>
        </w:rPr>
        <w:t xml:space="preserve"> y disponible</w:t>
      </w:r>
      <w:r>
        <w:rPr>
          <w:rFonts w:eastAsiaTheme="minorEastAsia"/>
          <w:noProof/>
        </w:rPr>
        <w:t xml:space="preserve"> se puede observar en la ecuación (5)</w:t>
      </w:r>
      <w:r w:rsidR="00AE51A7">
        <w:rPr>
          <w:rFonts w:eastAsiaTheme="minorEastAsia"/>
          <w:noProof/>
        </w:rPr>
        <w:t xml:space="preserve"> y (6) respectivamente, donde</w:t>
      </w:r>
      <w:r w:rsidR="002764F9">
        <w:rPr>
          <w:rFonts w:eastAsiaTheme="minorEastAsia"/>
          <w:noProof/>
        </w:rPr>
        <w:t>,</w:t>
      </w:r>
      <w:r w:rsidR="00AE51A7">
        <w:rPr>
          <w:rFonts w:eastAsiaTheme="minorEastAsia"/>
          <w:noProof/>
        </w:rPr>
        <w:t xml:space="preserve"> </w:t>
      </w:r>
      <m:oMath>
        <m:r>
          <w:rPr>
            <w:rFonts w:ascii="Cambria Math" w:hAnsi="Cambria Math"/>
          </w:rPr>
          <m:t>A</m:t>
        </m:r>
      </m:oMath>
      <w:r w:rsidR="00AE51A7">
        <w:rPr>
          <w:rFonts w:eastAsiaTheme="minorEastAsia"/>
          <w:noProof/>
        </w:rPr>
        <w:t xml:space="preserve"> es el área barrida</w:t>
      </w:r>
      <w:r w:rsidR="00E51359">
        <w:rPr>
          <w:rFonts w:eastAsiaTheme="minorEastAsia"/>
          <w:noProof/>
        </w:rPr>
        <w:t xml:space="preserve">, </w:t>
      </w:r>
      <m:oMath>
        <m:r>
          <w:rPr>
            <w:rFonts w:ascii="Cambria Math" w:hAnsi="Cambria Math"/>
          </w:rPr>
          <m:t>ω</m:t>
        </m:r>
      </m:oMath>
      <w:r w:rsidR="00E51359">
        <w:rPr>
          <w:rFonts w:eastAsiaTheme="minorEastAsia"/>
          <w:noProof/>
        </w:rPr>
        <w:t xml:space="preserve"> es la velocidad angular y </w:t>
      </w:r>
      <m:oMath>
        <m:sSub>
          <m:sSubPr>
            <m:ctrlPr>
              <w:rPr>
                <w:rFonts w:ascii="Cambria Math" w:hAnsi="Cambria Math"/>
                <w:i/>
              </w:rPr>
            </m:ctrlPr>
          </m:sSubPr>
          <m:e>
            <m:r>
              <w:rPr>
                <w:rFonts w:ascii="Cambria Math" w:hAnsi="Cambria Math"/>
              </w:rPr>
              <m:t>T</m:t>
            </m:r>
          </m:e>
          <m:sub>
            <m:r>
              <w:rPr>
                <w:rFonts w:ascii="Cambria Math" w:hAnsi="Cambria Math"/>
              </w:rPr>
              <m:t>fa</m:t>
            </m:r>
          </m:sub>
        </m:sSub>
      </m:oMath>
      <w:r w:rsidR="00E51359">
        <w:rPr>
          <w:rFonts w:eastAsiaTheme="minorEastAsia"/>
          <w:noProof/>
        </w:rPr>
        <w:t xml:space="preserve"> es el torque promedio, según </w:t>
      </w:r>
      <w:r w:rsidR="00E51359">
        <w:rPr>
          <w:rFonts w:eastAsiaTheme="minorEastAsia"/>
          <w:noProof/>
        </w:rPr>
        <w:fldChar w:fldCharType="begin" w:fldLock="1"/>
      </w:r>
      <w:r w:rsidR="0034131F">
        <w:rPr>
          <w:rFonts w:eastAsiaTheme="minorEastAsia"/>
          <w:noProof/>
        </w:rPr>
        <w:instrText>ADDIN CSL_CITATION {"citationItems":[{"id":"ITEM-1","itemData":{"DOI":"10.1016/j.renene.2019.10.149","ISSN":"18790682","abstract":"Using two-dimensional computational fluid dynamics (CFD) simulations, this study examines the physical mechanisms of performance improvement in a double rotor vertical axis wind turbine (VAWT) as compared to a single rotor VAWT. It was found that the primary mechanism for the approximately 10% improvement in power coefficient (CP) for the double rotor VAWT was a reduction in the bypass flow that passes around the outside of the single rotor VAWT. The single rotor VAWT is shown to cause greater than 54% of the incoming flow to bypass around the outside of the VAWT. By placing a second rotor in the system, the cross-stream flow that would normally exist to one side is suppressed due to the opposing cross-stream flow from the second rotor. The collision of cross-stream velocities results in a high pressure field upstream of the rotors. This high pressure field re-directs more flow through the rotors, reducing the total bypass down to below 51%. This reduction in total bypass is solely due to the reduction in bypass on the interior of the double rotor system as the exterior side actually experiences an increase in bypass of about 83%.","author":[{"dropping-particle":"","family":"Alexander","given":"Aaron S.","non-dropping-particle":"","parse-names":false,"suffix":""},{"dropping-particle":"","family":"Santhanakrishnan","given":"Arvind","non-dropping-particle":"","parse-names":false,"suffix":""}],"container-title":"Renewable Energy","id":"ITEM-1","issued":{"date-parts":[["2020"]]},"page":"600-610","publisher":"Elsevier Ltd","title":"Mechanisms of power augmentation in two side-by-side vertical axis wind turbines","type":"article-journal","volume":"148"},"uris":["http://www.mendeley.com/documents/?uuid=940c78be-e37e-473f-9d25-7954976037fa"]}],"mendeley":{"formattedCitation":"[15]","plainTextFormattedCitation":"[15]","previouslyFormattedCitation":"[15]"},"properties":{"noteIndex":0},"schema":"https://github.com/citation-style-language/schema/raw/master/csl-citation.json"}</w:instrText>
      </w:r>
      <w:r w:rsidR="00E51359">
        <w:rPr>
          <w:rFonts w:eastAsiaTheme="minorEastAsia"/>
          <w:noProof/>
        </w:rPr>
        <w:fldChar w:fldCharType="separate"/>
      </w:r>
      <w:r w:rsidR="00E51359" w:rsidRPr="00E51359">
        <w:rPr>
          <w:rFonts w:eastAsiaTheme="minorEastAsia"/>
          <w:noProof/>
        </w:rPr>
        <w:t>[15]</w:t>
      </w:r>
      <w:r w:rsidR="00E51359">
        <w:rPr>
          <w:rFonts w:eastAsiaTheme="minorEastAsia"/>
          <w:noProof/>
        </w:rPr>
        <w:fldChar w:fldCharType="end"/>
      </w:r>
      <w:r w:rsidR="00E51359">
        <w:rPr>
          <w:rFonts w:eastAsiaTheme="minorEastAsia"/>
          <w:noProof/>
        </w:rPr>
        <w:t xml:space="preserve"> se puede expresar de acuerdo a la ecuación (7)</w:t>
      </w:r>
      <w:r w:rsidR="00AE51A7">
        <w:rPr>
          <w:rFonts w:eastAsiaTheme="minorEastAsia"/>
          <w:noProof/>
        </w:rPr>
        <w:t xml:space="preserve"> </w:t>
      </w:r>
    </w:p>
    <w:p w14:paraId="7C0E4047" w14:textId="49C4DE86" w:rsidR="00876C2F" w:rsidRDefault="00876C2F" w:rsidP="00876C2F">
      <w:pPr>
        <w:rPr>
          <w:rFonts w:eastAsiaTheme="minorEastAsia"/>
          <w:noProof/>
        </w:rPr>
      </w:pPr>
    </w:p>
    <w:p w14:paraId="2099A8E7" w14:textId="5CBFA1CE" w:rsidR="00876C2F" w:rsidRPr="002323AE" w:rsidRDefault="00000000" w:rsidP="00876C2F">
      <w:pPr>
        <w:rPr>
          <w:noProof/>
        </w:rPr>
      </w:pPr>
      <m:oMathPara>
        <m:oMath>
          <m:sSub>
            <m:sSubPr>
              <m:ctrlPr>
                <w:rPr>
                  <w:rFonts w:ascii="Cambria Math" w:hAnsi="Cambria Math"/>
                  <w:i/>
                </w:rPr>
              </m:ctrlPr>
            </m:sSubPr>
            <m:e>
              <m:r>
                <w:rPr>
                  <w:rFonts w:ascii="Cambria Math" w:hAnsi="Cambria Math"/>
                </w:rPr>
                <m:t>P</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ρA</m:t>
          </m:r>
          <m:sSup>
            <m:sSupPr>
              <m:ctrlPr>
                <w:rPr>
                  <w:rFonts w:ascii="Cambria Math" w:hAnsi="Cambria Math"/>
                  <w:i/>
                </w:rPr>
              </m:ctrlPr>
            </m:sSupPr>
            <m:e>
              <m:r>
                <w:rPr>
                  <w:rFonts w:ascii="Cambria Math" w:hAnsi="Cambria Math"/>
                </w:rPr>
                <m:t>V</m:t>
              </m:r>
            </m:e>
            <m:sup>
              <m:r>
                <w:rPr>
                  <w:rFonts w:ascii="Cambria Math" w:hAnsi="Cambria Math"/>
                </w:rPr>
                <m:t>3</m:t>
              </m:r>
            </m:sup>
          </m:sSup>
          <m:r>
            <w:rPr>
              <w:rFonts w:ascii="Cambria Math" w:hAnsi="Cambria Math"/>
            </w:rPr>
            <m:t xml:space="preserve">                                                                    (5)</m:t>
          </m:r>
        </m:oMath>
      </m:oMathPara>
    </w:p>
    <w:p w14:paraId="4E0EDCD5" w14:textId="77777777" w:rsidR="00876C2F" w:rsidRDefault="00876C2F" w:rsidP="002E2C39">
      <w:pPr>
        <w:rPr>
          <w:noProof/>
        </w:rPr>
      </w:pPr>
    </w:p>
    <w:p w14:paraId="0A1DEE05" w14:textId="5AA30FD4" w:rsidR="00E51359" w:rsidRPr="00E51359" w:rsidRDefault="00000000" w:rsidP="00E51359">
      <w:pPr>
        <w:rPr>
          <w:rFonts w:eastAsiaTheme="minorEastAsia"/>
          <w:noProof/>
        </w:rPr>
      </w:pPr>
      <m:oMathPara>
        <m:oMath>
          <m:sSub>
            <m:sSubPr>
              <m:ctrlPr>
                <w:rPr>
                  <w:rFonts w:ascii="Cambria Math" w:hAnsi="Cambria Math"/>
                  <w:i/>
                </w:rPr>
              </m:ctrlPr>
            </m:sSubPr>
            <m:e>
              <m:r>
                <w:rPr>
                  <w:rFonts w:ascii="Cambria Math" w:hAnsi="Cambria Math"/>
                </w:rPr>
                <m:t>P</m:t>
              </m:r>
            </m:e>
            <m:sub>
              <m:r>
                <w:rPr>
                  <w:rFonts w:ascii="Cambria Math" w:hAnsi="Cambria Math"/>
                </w:rPr>
                <m:t>d</m:t>
              </m:r>
            </m:sub>
          </m:sSub>
          <m:r>
            <w:rPr>
              <w:rFonts w:ascii="Cambria Math" w:hAnsi="Cambria Math"/>
            </w:rPr>
            <m:t>=ω*</m:t>
          </m:r>
          <m:sSub>
            <m:sSubPr>
              <m:ctrlPr>
                <w:rPr>
                  <w:rFonts w:ascii="Cambria Math" w:hAnsi="Cambria Math"/>
                  <w:i/>
                </w:rPr>
              </m:ctrlPr>
            </m:sSubPr>
            <m:e>
              <m:r>
                <w:rPr>
                  <w:rFonts w:ascii="Cambria Math" w:hAnsi="Cambria Math"/>
                </w:rPr>
                <m:t>T</m:t>
              </m:r>
            </m:e>
            <m:sub>
              <m:r>
                <w:rPr>
                  <w:rFonts w:ascii="Cambria Math" w:hAnsi="Cambria Math"/>
                </w:rPr>
                <m:t>fa</m:t>
              </m:r>
            </m:sub>
          </m:sSub>
          <m:r>
            <w:rPr>
              <w:rFonts w:ascii="Cambria Math" w:hAnsi="Cambria Math"/>
            </w:rPr>
            <m:t xml:space="preserve">                                                                    (6)</m:t>
          </m:r>
        </m:oMath>
      </m:oMathPara>
    </w:p>
    <w:p w14:paraId="3CA315E7" w14:textId="77777777" w:rsidR="00E51359" w:rsidRPr="00E51359" w:rsidRDefault="00E51359" w:rsidP="00E51359">
      <w:pPr>
        <w:rPr>
          <w:rFonts w:eastAsiaTheme="minorEastAsia"/>
          <w:noProof/>
        </w:rPr>
      </w:pPr>
    </w:p>
    <w:p w14:paraId="18CCE8BD" w14:textId="7221615A" w:rsidR="00E51359" w:rsidRPr="001F1552" w:rsidRDefault="00000000" w:rsidP="00E51359">
      <w:pPr>
        <w:rPr>
          <w:rFonts w:eastAsiaTheme="minorEastAsia"/>
          <w:noProof/>
        </w:rPr>
      </w:pPr>
      <m:oMathPara>
        <m:oMath>
          <m:sSub>
            <m:sSubPr>
              <m:ctrlPr>
                <w:rPr>
                  <w:rFonts w:ascii="Cambria Math" w:hAnsi="Cambria Math"/>
                  <w:i/>
                </w:rPr>
              </m:ctrlPr>
            </m:sSubPr>
            <m:e>
              <m:r>
                <w:rPr>
                  <w:rFonts w:ascii="Cambria Math" w:hAnsi="Cambria Math"/>
                </w:rPr>
                <m:t>T</m:t>
              </m:r>
            </m:e>
            <m:sub>
              <m:r>
                <w:rPr>
                  <w:rFonts w:ascii="Cambria Math" w:hAnsi="Cambria Math"/>
                </w:rPr>
                <m:t>fa</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m:t>
              </m:r>
            </m:den>
          </m:f>
          <m:nary>
            <m:naryPr>
              <m:limLoc m:val="subSup"/>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T</m:t>
              </m:r>
              <m:box>
                <m:boxPr>
                  <m:diff m:val="1"/>
                  <m:ctrlPr>
                    <w:rPr>
                      <w:rFonts w:ascii="Cambria Math" w:hAnsi="Cambria Math"/>
                      <w:i/>
                    </w:rPr>
                  </m:ctrlPr>
                </m:boxPr>
                <m:e>
                  <m:r>
                    <w:rPr>
                      <w:rFonts w:ascii="Cambria Math" w:hAnsi="Cambria Math"/>
                    </w:rPr>
                    <m:t>dθ</m:t>
                  </m:r>
                </m:e>
              </m:box>
            </m:e>
          </m:nary>
          <m:r>
            <w:rPr>
              <w:rFonts w:ascii="Cambria Math" w:hAnsi="Cambria Math"/>
            </w:rPr>
            <m:t xml:space="preserve">                                                         (7)</m:t>
          </m:r>
        </m:oMath>
      </m:oMathPara>
    </w:p>
    <w:p w14:paraId="05A0A632" w14:textId="7F14803C" w:rsidR="001F1552" w:rsidRDefault="001F1552" w:rsidP="00E51359">
      <w:pPr>
        <w:rPr>
          <w:rFonts w:eastAsiaTheme="minorEastAsia"/>
          <w:noProof/>
        </w:rPr>
      </w:pPr>
    </w:p>
    <w:p w14:paraId="50888737" w14:textId="7C6F1F3F" w:rsidR="001F1552" w:rsidRDefault="001F1552" w:rsidP="00E51359">
      <w:pPr>
        <w:rPr>
          <w:rFonts w:eastAsiaTheme="minorEastAsia"/>
          <w:noProof/>
        </w:rPr>
      </w:pPr>
      <w:r>
        <w:rPr>
          <w:rFonts w:eastAsiaTheme="minorEastAsia"/>
          <w:noProof/>
        </w:rPr>
        <w:t xml:space="preserve">Donde </w:t>
      </w:r>
      <m:oMath>
        <m:r>
          <w:rPr>
            <w:rFonts w:ascii="Cambria Math" w:hAnsi="Cambria Math"/>
          </w:rPr>
          <m:t>θ</m:t>
        </m:r>
      </m:oMath>
      <w:r>
        <w:rPr>
          <w:rFonts w:eastAsiaTheme="minorEastAsia"/>
          <w:noProof/>
        </w:rPr>
        <w:t xml:space="preserve"> es el ángulo en el ciclo y </w:t>
      </w:r>
      <m:oMath>
        <m:r>
          <w:rPr>
            <w:rFonts w:ascii="Cambria Math" w:hAnsi="Cambria Math"/>
          </w:rPr>
          <m:t>T</m:t>
        </m:r>
      </m:oMath>
      <w:r>
        <w:rPr>
          <w:rFonts w:eastAsiaTheme="minorEastAsia"/>
          <w:noProof/>
        </w:rPr>
        <w:t xml:space="preserve"> está expresado en la ecuación (8)</w:t>
      </w:r>
      <w:r w:rsidR="00530F22">
        <w:rPr>
          <w:rFonts w:eastAsiaTheme="minorEastAsia"/>
          <w:noProof/>
        </w:rPr>
        <w:t>, donde</w:t>
      </w:r>
      <w:r w:rsidR="0034131F">
        <w:rPr>
          <w:rFonts w:eastAsiaTheme="minorEastAsia"/>
          <w:noProof/>
        </w:rPr>
        <w:t xml:space="preserve"> según </w:t>
      </w:r>
      <w:r w:rsidR="0034131F">
        <w:rPr>
          <w:rFonts w:eastAsiaTheme="minorEastAsia"/>
          <w:noProof/>
        </w:rPr>
        <w:fldChar w:fldCharType="begin" w:fldLock="1"/>
      </w:r>
      <w:r w:rsidR="00D25C24">
        <w:rPr>
          <w:rFonts w:eastAsiaTheme="minorEastAsia"/>
          <w:noProof/>
        </w:rPr>
        <w:instrText>ADDIN CSL_CITATION {"citationItems":[{"id":"ITEM-1","itemData":{"DOI":"10.1016/j.rser.2006.10.023","ISSN":"13640321","abstract":"Since ancient past humans have attempted to harness the wind energy through diversified means and vertical axis wind turbines (VAWTs) were one of the major equipment to achieve that. In this modern time, there is resurgence of interests regarding VAWTs as numerous universities and research institutions have carried out extensive research activities and developed numerous designs based on several aerodynamic computational models. These models are crucial for deducing optimum design parameters and also for predicting the performance before fabricating the VAWT. In this review, the authors have attempted to compile the main aerodynamic models that have been used for performance prediction and design of straight-bladed Darrieus-type VAWT. It has been found out that at present the most widely used models are the double-multiple streamtube model, Vortex model and the Cascade model. Each of these three models has its strengths and weaknesses which are discussed in this paper. © 2006 Elsevier Ltd. All rights reserved.","author":[{"dropping-particle":"","family":"Islam","given":"Mazharul","non-dropping-particle":"","parse-names":false,"suffix":""},{"dropping-particle":"","family":"Ting","given":"David S.K.","non-dropping-particle":"","parse-names":false,"suffix":""},{"dropping-particle":"","family":"Fartaj","given":"Amir","non-dropping-particle":"","parse-names":false,"suffix":""}],"container-title":"Renewable and Sustainable Energy Reviews","id":"ITEM-1","issue":"4","issued":{"date-parts":[["2008"]]},"note":"subrayado para el marco teorico","page":"1087-1109","title":"Aerodynamic models for Darrieus-type straight-bladed vertical axis wind turbines","type":"article-journal","volume":"12"},"uris":["http://www.mendeley.com/documents/?uuid=b8ec228f-8928-4327-8221-1fefcfc5fdff"]}],"mendeley":{"formattedCitation":"[16]","plainTextFormattedCitation":"[16]","previouslyFormattedCitation":"[16]"},"properties":{"noteIndex":0},"schema":"https://github.com/citation-style-language/schema/raw/master/csl-citation.json"}</w:instrText>
      </w:r>
      <w:r w:rsidR="0034131F">
        <w:rPr>
          <w:rFonts w:eastAsiaTheme="minorEastAsia"/>
          <w:noProof/>
        </w:rPr>
        <w:fldChar w:fldCharType="separate"/>
      </w:r>
      <w:r w:rsidR="0034131F" w:rsidRPr="0034131F">
        <w:rPr>
          <w:rFonts w:eastAsiaTheme="minorEastAsia"/>
          <w:noProof/>
        </w:rPr>
        <w:t>[16]</w:t>
      </w:r>
      <w:r w:rsidR="0034131F">
        <w:rPr>
          <w:rFonts w:eastAsiaTheme="minorEastAsia"/>
          <w:noProof/>
        </w:rPr>
        <w:fldChar w:fldCharType="end"/>
      </w:r>
      <w:r w:rsidR="00530F22">
        <w:rPr>
          <w:rFonts w:eastAsiaTheme="minorEastAsia"/>
          <w:noProof/>
        </w:rPr>
        <w:t xml:space="preserve">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530F22">
        <w:rPr>
          <w:rFonts w:eastAsiaTheme="minorEastAsia"/>
          <w:noProof/>
        </w:rPr>
        <w:t xml:space="preserve"> es el coeficiente de fuerza radial expresado en la ecuación (9) y </w:t>
      </w:r>
      <m:oMath>
        <m:r>
          <w:rPr>
            <w:rFonts w:ascii="Cambria Math" w:eastAsiaTheme="minorEastAsia" w:hAnsi="Cambria Math"/>
            <w:noProof/>
          </w:rPr>
          <m:t>W</m:t>
        </m:r>
      </m:oMath>
      <w:r w:rsidR="00530F22">
        <w:rPr>
          <w:rFonts w:eastAsiaTheme="minorEastAsia"/>
          <w:noProof/>
        </w:rPr>
        <w:t xml:space="preserve"> es la velocidad local en el perfil aerodinámico y es expresada en la ecuación (10)</w:t>
      </w:r>
    </w:p>
    <w:p w14:paraId="78055918" w14:textId="0037EC94" w:rsidR="001F1552" w:rsidRDefault="001F1552" w:rsidP="00E51359">
      <w:pPr>
        <w:rPr>
          <w:rFonts w:eastAsiaTheme="minorEastAsia"/>
          <w:noProof/>
        </w:rPr>
      </w:pPr>
    </w:p>
    <w:p w14:paraId="7C7B8ACE" w14:textId="33AE1DC0" w:rsidR="001F1552" w:rsidRPr="002323AE" w:rsidRDefault="001F1552" w:rsidP="00E51359">
      <w:pPr>
        <w:rPr>
          <w:noProof/>
        </w:rPr>
      </w:pPr>
      <m:oMathPara>
        <m:oMath>
          <m:r>
            <w:rPr>
              <w:rFonts w:ascii="Cambria Math" w:hAnsi="Cambria Math"/>
            </w:rPr>
            <m:t xml:space="preserve">T= </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ρA</m:t>
          </m:r>
          <m:sSup>
            <m:sSupPr>
              <m:ctrlPr>
                <w:rPr>
                  <w:rFonts w:ascii="Cambria Math" w:hAnsi="Cambria Math"/>
                  <w:i/>
                </w:rPr>
              </m:ctrlPr>
            </m:sSupPr>
            <m:e>
              <m:r>
                <w:rPr>
                  <w:rFonts w:ascii="Cambria Math" w:hAnsi="Cambria Math"/>
                </w:rPr>
                <m:t>RW</m:t>
              </m:r>
            </m:e>
            <m:sup>
              <m:r>
                <w:rPr>
                  <w:rFonts w:ascii="Cambria Math" w:hAnsi="Cambria Math"/>
                </w:rPr>
                <m:t>2</m:t>
              </m:r>
            </m:sup>
          </m:sSup>
          <m:r>
            <w:rPr>
              <w:rFonts w:ascii="Cambria Math" w:hAnsi="Cambria Math"/>
            </w:rPr>
            <m:t xml:space="preserve">                                                            (8)</m:t>
          </m:r>
        </m:oMath>
      </m:oMathPara>
    </w:p>
    <w:p w14:paraId="1FD624D1" w14:textId="2F87692B" w:rsidR="009B4D5F" w:rsidRPr="00581611" w:rsidRDefault="00000000" w:rsidP="002E2C39">
      <w:pPr>
        <w:rPr>
          <w:rFonts w:eastAsiaTheme="minorEastAsia"/>
          <w:noProof/>
        </w:rPr>
      </w:pPr>
      <m:oMathPara>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α-</m:t>
              </m:r>
              <m:sSub>
                <m:sSubPr>
                  <m:ctrlPr>
                    <w:rPr>
                      <w:rFonts w:ascii="Cambria Math" w:hAnsi="Cambria Math"/>
                      <w:i/>
                    </w:rPr>
                  </m:ctrlPr>
                </m:sSubPr>
                <m:e>
                  <m:r>
                    <w:rPr>
                      <w:rFonts w:ascii="Cambria Math" w:hAnsi="Cambria Math"/>
                    </w:rPr>
                    <m:t>C</m:t>
                  </m:r>
                </m:e>
                <m:sub>
                  <m:r>
                    <w:rPr>
                      <w:rFonts w:ascii="Cambria Math" w:hAnsi="Cambria Math"/>
                    </w:rPr>
                    <m:t>d</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α                                               (9)</m:t>
                  </m:r>
                </m:e>
              </m:func>
            </m:e>
          </m:func>
        </m:oMath>
      </m:oMathPara>
    </w:p>
    <w:p w14:paraId="78DA7447" w14:textId="71EA9CC2" w:rsidR="00581611" w:rsidRDefault="00581611" w:rsidP="002E2C39">
      <w:pPr>
        <w:rPr>
          <w:rFonts w:eastAsiaTheme="minorEastAsia"/>
          <w:noProof/>
        </w:rPr>
      </w:pPr>
    </w:p>
    <w:p w14:paraId="2C6F1006" w14:textId="37D560A5" w:rsidR="00581611" w:rsidRPr="0034131F" w:rsidRDefault="00581611" w:rsidP="002E2C39">
      <w:pPr>
        <w:rPr>
          <w:rFonts w:eastAsiaTheme="minorEastAsia"/>
          <w:noProof/>
        </w:rPr>
      </w:pPr>
      <w:r>
        <w:rPr>
          <w:rFonts w:eastAsiaTheme="minorEastAsia"/>
          <w:noProof/>
        </w:rPr>
        <w:t xml:space="preserve">Donde </w:t>
      </w:r>
      <m:oMath>
        <m:r>
          <w:rPr>
            <w:rFonts w:ascii="Cambria Math" w:hAnsi="Cambria Math"/>
          </w:rPr>
          <m:t>α</m:t>
        </m:r>
      </m:oMath>
      <w:r>
        <w:rPr>
          <w:rFonts w:eastAsiaTheme="minorEastAsia"/>
          <w:noProof/>
        </w:rPr>
        <w:t xml:space="preserve"> es el ángulo de ataque.</w:t>
      </w:r>
    </w:p>
    <w:p w14:paraId="0FD2371B" w14:textId="0E98BCE9" w:rsidR="0034131F" w:rsidRDefault="0034131F" w:rsidP="002E2C39">
      <w:pPr>
        <w:rPr>
          <w:rFonts w:eastAsiaTheme="minorEastAsia"/>
          <w:noProof/>
        </w:rPr>
      </w:pPr>
    </w:p>
    <w:p w14:paraId="1493EFAB" w14:textId="2A27253B" w:rsidR="0034131F" w:rsidRPr="00581611" w:rsidRDefault="0034131F" w:rsidP="002E2C39">
      <w:pPr>
        <w:rPr>
          <w:rFonts w:eastAsiaTheme="minorEastAsia"/>
          <w:noProof/>
        </w:rPr>
      </w:pPr>
      <m:oMathPara>
        <m:oMath>
          <m:r>
            <w:rPr>
              <w:rFonts w:ascii="Cambria Math" w:hAnsi="Cambria Math"/>
            </w:rPr>
            <m:t>W=</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Rω+V</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V</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e>
                  </m:d>
                </m:e>
                <m:sup>
                  <m:r>
                    <w:rPr>
                      <w:rFonts w:ascii="Cambria Math" w:hAnsi="Cambria Math"/>
                    </w:rPr>
                    <m:t>2</m:t>
                  </m:r>
                </m:sup>
              </m:sSup>
              <m:r>
                <w:rPr>
                  <w:rFonts w:ascii="Cambria Math" w:hAnsi="Cambria Math"/>
                </w:rPr>
                <m:t xml:space="preserve"> </m:t>
              </m:r>
            </m:e>
          </m:rad>
          <m:r>
            <w:rPr>
              <w:rFonts w:ascii="Cambria Math" w:eastAsiaTheme="minorEastAsia" w:hAnsi="Cambria Math"/>
              <w:noProof/>
            </w:rPr>
            <m:t xml:space="preserve">                    (10)</m:t>
          </m:r>
        </m:oMath>
      </m:oMathPara>
    </w:p>
    <w:p w14:paraId="3ACC1C94" w14:textId="77777777" w:rsidR="00581611" w:rsidRPr="00322F16" w:rsidRDefault="00581611" w:rsidP="002E2C39">
      <w:pPr>
        <w:rPr>
          <w:noProof/>
        </w:rPr>
      </w:pPr>
    </w:p>
    <w:p w14:paraId="6442C36A" w14:textId="362FEFD1" w:rsidR="00A84CB6" w:rsidRDefault="009035FD" w:rsidP="009035FD">
      <w:pPr>
        <w:pStyle w:val="Ttulo3"/>
        <w:numPr>
          <w:ilvl w:val="0"/>
          <w:numId w:val="0"/>
        </w:numPr>
      </w:pPr>
      <w:r>
        <w:t>2.3 Dinámica de fluidos Computacional (CFD)</w:t>
      </w:r>
      <w:r w:rsidR="00A06BEA">
        <w:t xml:space="preserve"> e independencia de malla</w:t>
      </w:r>
    </w:p>
    <w:p w14:paraId="6EB76965" w14:textId="77777777" w:rsidR="00593312" w:rsidRPr="00593312" w:rsidRDefault="00593312" w:rsidP="00593312"/>
    <w:p w14:paraId="754F2A68" w14:textId="5ABA1A1F" w:rsidR="009B4D5F" w:rsidRDefault="00807EDB" w:rsidP="002E2C39">
      <w:pPr>
        <w:rPr>
          <w:noProof/>
        </w:rPr>
      </w:pPr>
      <w:r>
        <w:rPr>
          <w:noProof/>
        </w:rPr>
        <w:t xml:space="preserve">El análisis en CFD según </w:t>
      </w:r>
      <w:r>
        <w:rPr>
          <w:noProof/>
        </w:rPr>
        <w:fldChar w:fldCharType="begin" w:fldLock="1"/>
      </w:r>
      <w:r w:rsidR="00D25C24">
        <w:rPr>
          <w:noProof/>
        </w:rPr>
        <w:instrText>ADDIN CSL_CITATION {"citationItems":[{"id":"ITEM-1","itemData":{"ISBN":"9788429126020","author":[{"dropping-particle":"","family":"Fernandez Oro","given":"Jesus Manuel","non-dropping-particle":"","parse-names":false,"suffix":""}],"id":"ITEM-1","issued":{"date-parts":[["2012"]]},"number-of-pages":"386","publisher":"Editorial Reverte","publisher-place":"Barcelona","title":"Técnicas numéricas en ingeniería de fluidos: Introducción a la dinámica computacional de fluidos (CFD) por medio del método de volúmenes finitos","type":"book"},"uris":["http://www.mendeley.com/documents/?uuid=11e2089f-ce87-4bf2-bf93-e313537d49ab"]}],"mendeley":{"formattedCitation":"[17]","plainTextFormattedCitation":"[17]","previouslyFormattedCitation":"[17]"},"properties":{"noteIndex":0},"schema":"https://github.com/citation-style-language/schema/raw/master/csl-citation.json"}</w:instrText>
      </w:r>
      <w:r>
        <w:rPr>
          <w:noProof/>
        </w:rPr>
        <w:fldChar w:fldCharType="separate"/>
      </w:r>
      <w:r w:rsidR="0034131F" w:rsidRPr="0034131F">
        <w:rPr>
          <w:noProof/>
        </w:rPr>
        <w:t>[17]</w:t>
      </w:r>
      <w:r>
        <w:rPr>
          <w:noProof/>
        </w:rPr>
        <w:fldChar w:fldCharType="end"/>
      </w:r>
      <w:r>
        <w:rPr>
          <w:noProof/>
        </w:rPr>
        <w:t>, c</w:t>
      </w:r>
      <w:r w:rsidRPr="00807EDB">
        <w:rPr>
          <w:noProof/>
        </w:rPr>
        <w:t xml:space="preserve">onsiste en el uso de computadoras y técnicas numéricas para resolver problemas físicos que están relacionados con el movimiento de fluidos. </w:t>
      </w:r>
    </w:p>
    <w:p w14:paraId="7ADCD6B4" w14:textId="0525A5C4" w:rsidR="00807EDB" w:rsidRDefault="00807EDB" w:rsidP="002E2C39">
      <w:pPr>
        <w:rPr>
          <w:noProof/>
        </w:rPr>
      </w:pPr>
    </w:p>
    <w:p w14:paraId="1417AF2B" w14:textId="63530D2A" w:rsidR="00FF6ADA" w:rsidRDefault="00807EDB" w:rsidP="002E2C39">
      <w:pPr>
        <w:rPr>
          <w:noProof/>
        </w:rPr>
      </w:pPr>
      <w:r>
        <w:rPr>
          <w:noProof/>
        </w:rPr>
        <w:t>E</w:t>
      </w:r>
      <w:r w:rsidR="00454655">
        <w:rPr>
          <w:noProof/>
        </w:rPr>
        <w:t xml:space="preserve">l análisis se realizó en el software ANSYS, el cual de acuerdo con </w:t>
      </w:r>
      <w:r w:rsidR="00454655">
        <w:rPr>
          <w:noProof/>
        </w:rPr>
        <w:fldChar w:fldCharType="begin" w:fldLock="1"/>
      </w:r>
      <w:r w:rsidR="00454655">
        <w:rPr>
          <w:noProof/>
        </w:rPr>
        <w:instrText>ADDIN CSL_CITATION {"citationItems":[{"id":"ITEM-1","itemData":{"DOI":"10.1016/j.enconman.2018.11.025","ISSN":"01968904","abstract":"It is a priority to generate affordable and reliable energy with higher participation of renewable energy technologies into the global energy mix to provide efficient sustainable energy services for everyone, highlighting the need to focus on vulnerable communities in developing countries with limited or no access to electricity. Vertical axis wind turbines (VAWT) are widely used for renewable electricity generation. In that order, Savonius rotor, being a VAWT, is commonly used because of its numerous advantages for small scale generation. Thus, wind energy research on a modified Savonius rotor might be a feasible solution for powering vulnerable communities with no access to the grid. Hence, this paper shows how to improve the performance of a conventional Savonius blade by introducing a novel configuration without expensive and complex modifications on the geometry. For that purpose, a Cm and Cp coefficients comparison between 13 proposed scenarios against the conventional configuration to define a novel one, with better performance is carried out through a 2D computational fluid dynamic analysis by using Ansys Fluent 18.0. The SST k-ω model is selected as the turbulent model. As a result, a higher performance Savonius novel rotor configuration is identified with 17.81% improvement over the conventional configuration.","author":[{"dropping-particle":"","family":"Ostos","given":"Iván","non-dropping-particle":"","parse-names":false,"suffix":""},{"dropping-particle":"","family":"Ruiz","given":"Iván","non-dropping-particle":"","parse-names":false,"suffix":""},{"dropping-particle":"","family":"Gajic","given":"Maja","non-dropping-particle":"","parse-names":false,"suffix":""},{"dropping-particle":"","family":"Gómez","given":"William","non-dropping-particle":"","parse-names":false,"suffix":""},{"dropping-particle":"","family":"Bonilla","given":"Adriana","non-dropping-particle":"","parse-names":false,"suffix":""},{"dropping-particle":"","family":"Collazos","given":"Carlos","non-dropping-particle":"","parse-names":false,"suffix":""}],"container-title":"Energy Conversion and Management","id":"ITEM-1","issue":"August 2018","issued":{"date-parts":[["2019"]]},"page":"733-746","title":"A modified novel blade configuration proposal for a more efficient VAWT using CFD tools","type":"article-journal","volume":"180"},"uris":["http://www.mendeley.com/documents/?uuid=2f3af85e-810e-4b61-ada8-70051e3d67fa"]}],"mendeley":{"formattedCitation":"[18]","plainTextFormattedCitation":"[18]","previouslyFormattedCitation":"[18]"},"properties":{"noteIndex":0},"schema":"https://github.com/citation-style-language/schema/raw/master/csl-citation.json"}</w:instrText>
      </w:r>
      <w:r w:rsidR="00454655">
        <w:rPr>
          <w:noProof/>
        </w:rPr>
        <w:fldChar w:fldCharType="separate"/>
      </w:r>
      <w:r w:rsidR="00454655" w:rsidRPr="00454655">
        <w:rPr>
          <w:noProof/>
        </w:rPr>
        <w:t>[18]</w:t>
      </w:r>
      <w:r w:rsidR="00454655">
        <w:rPr>
          <w:noProof/>
        </w:rPr>
        <w:fldChar w:fldCharType="end"/>
      </w:r>
      <w:r w:rsidR="00454655">
        <w:rPr>
          <w:noProof/>
        </w:rPr>
        <w:t xml:space="preserve"> realiza estudios detallados de flujos aerodinámicos complejos </w:t>
      </w:r>
      <w:r w:rsidR="00454655" w:rsidRPr="00FF6ADA">
        <w:rPr>
          <w:noProof/>
        </w:rPr>
        <w:t>e inestables asociados con situaciones operativas de aerogeneradores para simulaciones transitorias 2D-3D</w:t>
      </w:r>
      <w:r w:rsidR="00FF6ADA">
        <w:rPr>
          <w:noProof/>
        </w:rPr>
        <w:t>.</w:t>
      </w:r>
    </w:p>
    <w:p w14:paraId="133CA599" w14:textId="18A9AA7D" w:rsidR="00977EE6" w:rsidRDefault="00977EE6" w:rsidP="002E2C39">
      <w:pPr>
        <w:rPr>
          <w:noProof/>
        </w:rPr>
      </w:pPr>
    </w:p>
    <w:p w14:paraId="74E54EB9" w14:textId="1E5A5D8E" w:rsidR="00216FB4" w:rsidRDefault="00977EE6" w:rsidP="00977EE6">
      <w:r>
        <w:t>El número de Mach que se presenta sobre una turbina VAWT es muy bajo</w:t>
      </w:r>
      <w:r w:rsidRPr="00E53FB5">
        <w:t xml:space="preserve">, por lo tanto, los efectos de compresibilidad son </w:t>
      </w:r>
      <w:r>
        <w:t>casi nulos, por lo que</w:t>
      </w:r>
      <w:r w:rsidRPr="00E53FB5">
        <w:t xml:space="preserve"> se puede suponer que el aire tiene una densidad constante y es incompresible</w:t>
      </w:r>
      <w:r w:rsidR="00A25E3A">
        <w:t xml:space="preserve"> </w:t>
      </w:r>
      <w:r w:rsidR="00A25E3A">
        <w:fldChar w:fldCharType="begin" w:fldLock="1"/>
      </w:r>
      <w:r w:rsidR="00A25E3A">
        <w:instrText>ADDIN CSL_CITATION {"citationItems":[{"id":"ITEM-1","itemData":{"DOI":"10.1016/j.renene.2017.08.030","ISSN":"18790682","abstract":"This paper presents a numerical workflow designed and developed for autonomous synthesis of vertical axis wind turbine (VAWT) blades for maximum annual energy production at a specified location given by specified wind speed distribution and prescribed tip speed ratio. The workflow can synthesize shapes of both classical VAWT designs: Darrieus and Savonius rotors. This is achieved using a novel shape parameterization scheme based on B-splines which represents a compromise between shape generality and the multitude of shape variables. The developed computational framework enables the optimizer to synthesize and evaluate a variety of geometrically and even topologically different shapes such as the Darrieus and Savonius types. Moreover, the workflow can invent (i.e. numerically generate without a resembling initial shape) new generic shapes for custom operating conditions. Both single wind-speed and systems related to real-site operating conditions specified by a given distribution of wind speeds are considered. The developed workflow consists of efficient geometry parameterization, a genetic algorithm based optimizer and a computational fluid dynamics based simulator. The rather promising results of custom-shaped vertical axis wind turbines for maximum annual energy production at a given specific site are presented using a set of case studies.","author":[{"dropping-particle":"","family":"Marinić-Kragić","given":"Ivo","non-dropping-particle":"","parse-names":false,"suffix":""},{"dropping-particle":"","family":"Vučina","given":"Damir","non-dropping-particle":"","parse-names":false,"suffix":""},{"dropping-particle":"","family":"Milas","given":"Zoran","non-dropping-particle":"","parse-names":false,"suffix":""}],"container-title":"Renewable Energy","id":"ITEM-1","issued":{"date-parts":[["2018"]]},"page":"113-127","title":"Numerical workflow for 3D shape optimization and synthesis of vertical-axis wind turbines for specified operating regimes","type":"article-journal","volume":"115"},"uris":["http://www.mendeley.com/documents/?uuid=ea5d507e-ccb6-4790-8d70-6b23b1c56d69"]}],"mendeley":{"formattedCitation":"[7]","plainTextFormattedCitation":"[7]","previouslyFormattedCitation":"[7]"},"properties":{"noteIndex":0},"schema":"https://github.com/citation-style-language/schema/raw/master/csl-citation.json"}</w:instrText>
      </w:r>
      <w:r w:rsidR="00A25E3A">
        <w:fldChar w:fldCharType="separate"/>
      </w:r>
      <w:r w:rsidR="00A25E3A" w:rsidRPr="00454655">
        <w:rPr>
          <w:noProof/>
        </w:rPr>
        <w:t>[7]</w:t>
      </w:r>
      <w:r w:rsidR="00A25E3A">
        <w:fldChar w:fldCharType="end"/>
      </w:r>
      <w:r>
        <w:fldChar w:fldCharType="begin" w:fldLock="1"/>
      </w:r>
      <w:r w:rsidR="00454655">
        <w:instrText>ADDIN CSL_CITATION {"citationItems":[{"id":"ITEM-1","itemData":{"DOI":"10.1016/j.renene.2021.03.001","ISSN":"18790682","abstract":"The performance augmentation of pairs of vertical axis wind turbines (VAWTs) is known to be dependent on incident wind direction, turbine spacing and direction of rotation. Yet, there is a lack of robust numerical models investigating the impact of these parameters. In this study two-dimensional CFD simulations of an isolated VAWT and of co- and counter-rotating pairs of VAWTs were performed with the aim to determine turbine layouts that can increase the power output of VAWT farms. More than 11,500 h of simulations were conducted at a turbine diameter Reynolds number of 1.35 · 107. A mesh convergence study was conducted, investigating the influence of mesh size, domain size, azimuth increment, number of iterations per time step, and domain cell density. Results showed that mesh size, domain size, and azimuth increment proved to have the biggest impact on the converged results. For the configurations analysed, pairs of VAWTs exhibited a 15% increase in power output compared to operating in isolation, when the second rotor was spaced three turbine diameters downstream and at an angle of 60° to the wind direction. Furthermore, when three turbines were positioned in series, the power output was greater than a pair by an additional 3%.","author":[{"dropping-particle":"","family":"Hansen","given":"Joachim Toftegaard","non-dropping-particle":"","parse-names":false,"suffix":""},{"dropping-particle":"","family":"Mahak","given":"Mahak","non-dropping-particle":"","parse-names":false,"suffix":""},{"dropping-particle":"","family":"Tzanakis","given":"Iakovos","non-dropping-particle":"","parse-names":false,"suffix":""}],"container-title":"Renewable Energy","id":"ITEM-1","issued":{"date-parts":[["2021"]]},"page":"1371-1381","publisher":"Elsevier Ltd","title":"Numerical modelling and optimization of vertical axis wind turbine pairs: A scale up approach","type":"article-journal","volume":"171"},"uris":["http://www.mendeley.com/documents/?uuid=f9fe0120-51a3-470c-a7fb-ae036ac7eb35"]}],"mendeley":{"formattedCitation":"[19]","plainTextFormattedCitation":"[19]","previouslyFormattedCitation":"[19]"},"properties":{"noteIndex":0},"schema":"https://github.com/citation-style-language/schema/raw/master/csl-citation.json"}</w:instrText>
      </w:r>
      <w:r>
        <w:fldChar w:fldCharType="separate"/>
      </w:r>
      <w:r w:rsidR="00454655" w:rsidRPr="00454655">
        <w:rPr>
          <w:noProof/>
        </w:rPr>
        <w:t>[19]</w:t>
      </w:r>
      <w:r>
        <w:fldChar w:fldCharType="end"/>
      </w:r>
      <w:r w:rsidR="00216FB4">
        <w:fldChar w:fldCharType="begin" w:fldLock="1"/>
      </w:r>
      <w:r w:rsidR="00454655">
        <w:instrText>ADDIN CSL_CITATION {"citationItems":[{"id":"ITEM-1","itemData":{"DOI":"10.1016/j.renene.2016.08.015","ISSN":"18790682","abstract":"We present a comprehensive set of two-dimensional (2D) unsteady Reynolds-averaged Navier-Stokes (URANS) simulations of flow around a pair of counter-rotating vertical-axis wind turbines (VAWTs). The simulations are performed for two possible configurations of the counter-rotating VAWT pair, with various gaps between the two turbines, tip-speed-ratios and wind directions, in order to identify key flow mechanisms contributing to the enhanced performance of a pair of turbines compared to an isolated turbine. One of the key mechanisms identified, for the case of two turbines arrayed side-by-side with respect to the incoming wind, is the change of lateral velocity in the upwind path of each turbine due to the presence of the neighbouring turbine, making the direction of local flow approaching the turbine blade more favourable to generate lift and torque. The results also show that the total power of a staggered pair of turbines cannot surpass that of a side-by-side pair of turbines. Some implications of the present results for the prediction of the performance of single and multiple rows (or a farm) of VAWTs are also discussed. The local flow mechanisms identified in the present study are expected to be of great importance when the size of the farm is relatively small.","author":[{"dropping-particle":"","family":"Zanforlin","given":"Stefania","non-dropping-particle":"","parse-names":false,"suffix":""},{"dropping-particle":"","family":"Nishino","given":"Takafumi","non-dropping-particle":"","parse-names":false,"suffix":""}],"container-title":"Renewable Energy","id":"ITEM-1","issued":{"date-parts":[["2016"]]},"note":"Se basan en la turbina de microgeneración de 1.2 kW de perfil duo con relación de 10 para evitar tomar otros datos además ya que la relación que usan permite reducir la influencia de la aerodinámica 3D. Permite la comparación de simulación con datos experimentales","page":"1213-1226","publisher":"Elsevier Ltd","title":"Fluid dynamic mechanisms of enhanced power generation by closely spaced vertical axis wind turbines","type":"article-journal","volume":"99"},"uris":["http://www.mendeley.com/documents/?uuid=79b20c00-e77b-444b-b072-3e3506d5c3e0"]}],"mendeley":{"formattedCitation":"[20]","plainTextFormattedCitation":"[20]","previouslyFormattedCitation":"[20]"},"properties":{"noteIndex":0},"schema":"https://github.com/citation-style-language/schema/raw/master/csl-citation.json"}</w:instrText>
      </w:r>
      <w:r w:rsidR="00216FB4">
        <w:fldChar w:fldCharType="separate"/>
      </w:r>
      <w:r w:rsidR="00454655" w:rsidRPr="00454655">
        <w:rPr>
          <w:noProof/>
        </w:rPr>
        <w:t>[20]</w:t>
      </w:r>
      <w:r w:rsidR="00216FB4">
        <w:fldChar w:fldCharType="end"/>
      </w:r>
      <w:r w:rsidR="00A25E3A">
        <w:fldChar w:fldCharType="begin" w:fldLock="1"/>
      </w:r>
      <w:r w:rsidR="002B5D7D">
        <w:instrText>ADDIN CSL_CITATION {"citationItems":[{"id":"ITEM-1","itemData":{"DOI":"10.1016/j.jweia.2019.104076","ISSN":"01676105","abstract":"Dependence of wake features of a Vertical Axis Wind Turbine (VAWT) on Tip Speed Ratio (TSR) is studied in the present work, using a computational approach, based on Large-Eddy Simulation (LES). The overall methodology was validated in an earlier study, via comparison with Particle Image Velocimetry (PIV) wind-tunnel measurements on the same turbine. Results are analyzed in terms of both ensemble-averaged and phase-averaged statistics. They demonstrate a strong dependence of wake properties on TSR. Increasing values of such parameter produce a higher momentum deficit in the wake, but also a faster wake recovery, triggered by the instability of the shear layers at both leeward and windward edges of the wake of the turbine. Both turbulent kinetic energy and turbulent production display their maxima at the leeward and windward sides of the wake, where the largest velocity gradients occur. Turbulent production was found higher at higher TSRs, making turbulent kinetic energy few diameters downstream of the turbine an increasing function of TSR. The level of coherence of the wake was instead usually a decreasing function of TSR, with the largest cylindrical vortices populating the leeward side of the wake.","author":[{"dropping-particle":"","family":"Posa","given":"Antonio","non-dropping-particle":"","parse-names":false,"suffix":""}],"container-title":"Journal of Wind Engineering and Industrial Aerodynamics","id":"ITEM-1","issue":"April 2019","issued":{"date-parts":[["2020"]]},"page":"104076","publisher":"Elsevier Ltd","title":"Influence of Tip Speed Ratio on wake features of a Vertical Axis Wind Turbine","type":"article-journal","volume":"197"},"uris":["http://www.mendeley.com/documents/?uuid=e07bd68c-9f42-4c55-b06a-6db18c80a6a6"]}],"mendeley":{"formattedCitation":"[21]","plainTextFormattedCitation":"[21]","previouslyFormattedCitation":"[21]"},"properties":{"noteIndex":0},"schema":"https://github.com/citation-style-language/schema/raw/master/csl-citation.json"}</w:instrText>
      </w:r>
      <w:r w:rsidR="00A25E3A">
        <w:fldChar w:fldCharType="separate"/>
      </w:r>
      <w:r w:rsidR="00A25E3A" w:rsidRPr="00A25E3A">
        <w:rPr>
          <w:noProof/>
        </w:rPr>
        <w:t>[21]</w:t>
      </w:r>
      <w:r w:rsidR="00A25E3A">
        <w:fldChar w:fldCharType="end"/>
      </w:r>
      <w:r w:rsidR="00216FB4">
        <w:t>, las ecuaciones de continuidad y momento se describen en la ecuación (11) y (12) respectivamente.</w:t>
      </w:r>
      <w:r w:rsidR="008D4DFB">
        <w:t xml:space="preserve"> </w:t>
      </w:r>
      <w:r w:rsidR="008D4DFB">
        <w:fldChar w:fldCharType="begin" w:fldLock="1"/>
      </w:r>
      <w:r w:rsidR="00454655">
        <w:instrText>ADDIN CSL_CITATION {"citationItems":[{"id":"ITEM-1","itemData":{"DOI":"10.1016/j.renene.2017.08.030","ISSN":"18790682","abstract":"This paper presents a numerical workflow designed and developed for autonomous synthesis of vertical axis wind turbine (VAWT) blades for maximum annual energy production at a specified location given by specified wind speed distribution and prescribed tip speed ratio. The workflow can synthesize shapes of both classical VAWT designs: Darrieus and Savonius rotors. This is achieved using a novel shape parameterization scheme based on B-splines which represents a compromise between shape generality and the multitude of shape variables. The developed computational framework enables the optimizer to synthesize and evaluate a variety of geometrically and even topologically different shapes such as the Darrieus and Savonius types. Moreover, the workflow can invent (i.e. numerically generate without a resembling initial shape) new generic shapes for custom operating conditions. Both single wind-speed and systems related to real-site operating conditions specified by a given distribution of wind speeds are considered. The developed workflow consists of efficient geometry parameterization, a genetic algorithm based optimizer and a computational fluid dynamics based simulator. The rather promising results of custom-shaped vertical axis wind turbines for maximum annual energy production at a given specific site are presented using a set of case studies.","author":[{"dropping-particle":"","family":"Marinić-Kragić","given":"Ivo","non-dropping-particle":"","parse-names":false,"suffix":""},{"dropping-particle":"","family":"Vučina","given":"Damir","non-dropping-particle":"","parse-names":false,"suffix":""},{"dropping-particle":"","family":"Milas","given":"Zoran","non-dropping-particle":"","parse-names":false,"suffix":""}],"container-title":"Renewable Energy","id":"ITEM-1","issued":{"date-parts":[["2018"]]},"page":"113-127","title":"Numerical workflow for 3D shape optimization and synthesis of vertical-axis wind turbines for specified operating regimes","type":"article-journal","volume":"115"},"uris":["http://www.mendeley.com/documents/?uuid=ea5d507e-ccb6-4790-8d70-6b23b1c56d69"]}],"mendeley":{"formattedCitation":"[7]","plainTextFormattedCitation":"[7]","previouslyFormattedCitation":"[7]"},"properties":{"noteIndex":0},"schema":"https://github.com/citation-style-language/schema/raw/master/csl-citation.json"}</w:instrText>
      </w:r>
      <w:r w:rsidR="008D4DFB">
        <w:fldChar w:fldCharType="separate"/>
      </w:r>
      <w:r w:rsidR="008D4DFB" w:rsidRPr="008D4DFB">
        <w:rPr>
          <w:noProof/>
        </w:rPr>
        <w:t>[7]</w:t>
      </w:r>
      <w:r w:rsidR="008D4DFB">
        <w:fldChar w:fldCharType="end"/>
      </w:r>
      <w:r w:rsidR="008D4DFB">
        <w:fldChar w:fldCharType="begin" w:fldLock="1"/>
      </w:r>
      <w:r w:rsidR="00020BDF">
        <w:instrText>ADDIN CSL_CITATION {"citationItems":[{"id":"ITEM-1","itemData":{"DOI":"10.18273/revuin.v18n2-2019022","ISSN":"16574583","abstract":"Los intercambiadores de calor son equipos utilizados frecuentemente en la industria de los hidrocarburos, para calentar, enfriar, condensar o evaporar fluidos de servicio o de proceso. Los intercambiadores más utilizados son los de coraza y tubos, donde los fluidos se ponen con contacto térmico sin mezclarse. En este estudio térmico se utilizaron dos intercambiadores de coraza y tubos con inclinaciones de deflectores de 0° y 20°. Con respecto a la sección transversal, el agua fluía por los tubos y un hidrocarburo liviano, de gran importancia en refinería, por la coraza. Se implementaron los métodos SST y k-e para describir la turbulencia.","author":[{"dropping-particle":"","family":"Meneses-Prado","given":"Leidy Paola","non-dropping-particle":"","parse-names":false,"suffix":""},{"dropping-particle":"","family":"Díaz-Pinilla","given":"Laura Isabel","non-dropping-particle":"","parse-names":false,"suffix":""},{"dropping-particle":"","family":"González","given":"Germán","non-dropping-particle":"","parse-names":false,"suffix":""}],"container-title":"Revista UIS Ingenierías","id":"ITEM-1","issue":"2","issued":{"date-parts":[["2018"]]},"page":"237-244","title":"Dinámica de fluidos computacional en el análisis de intercambiadores de calor de coraza y tubos","type":"article-journal","volume":"18"},"uris":["http://www.mendeley.com/documents/?uuid=a73843e2-9f0d-48f3-a9b1-2c50d856835c"]}],"mendeley":{"formattedCitation":"[22]","plainTextFormattedCitation":"[22]","previouslyFormattedCitation":"[22]"},"properties":{"noteIndex":0},"schema":"https://github.com/citation-style-language/schema/raw/master/csl-citation.json"}</w:instrText>
      </w:r>
      <w:r w:rsidR="008D4DFB">
        <w:fldChar w:fldCharType="separate"/>
      </w:r>
      <w:r w:rsidR="00A25E3A" w:rsidRPr="00A25E3A">
        <w:rPr>
          <w:noProof/>
        </w:rPr>
        <w:t>[22]</w:t>
      </w:r>
      <w:r w:rsidR="008D4DFB">
        <w:fldChar w:fldCharType="end"/>
      </w:r>
    </w:p>
    <w:p w14:paraId="47B36FB0" w14:textId="77777777" w:rsidR="00216FB4" w:rsidRDefault="00216FB4" w:rsidP="00977EE6"/>
    <w:p w14:paraId="1EBAD83D" w14:textId="2CA6AA1D" w:rsidR="00977EE6" w:rsidRDefault="00216FB4" w:rsidP="00977EE6">
      <w:pPr>
        <w:rPr>
          <w:rFonts w:eastAsiaTheme="minorEastAsia"/>
        </w:rPr>
      </w:pPr>
      <w:r>
        <w:t xml:space="preserve"> </w:t>
      </w:r>
      <m:oMath>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i</m:t>
                </m:r>
              </m:sub>
            </m:sSub>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den>
        </m:f>
        <m:r>
          <w:rPr>
            <w:rFonts w:ascii="Cambria Math" w:hAnsi="Cambria Math"/>
          </w:rPr>
          <m:t>=0</m:t>
        </m:r>
        <m:r>
          <w:rPr>
            <w:rFonts w:ascii="Cambria Math" w:eastAsiaTheme="minorEastAsia" w:hAnsi="Cambria Math"/>
          </w:rPr>
          <m:t xml:space="preserve">                                                                           (11)</m:t>
        </m:r>
      </m:oMath>
    </w:p>
    <w:p w14:paraId="4DA11762" w14:textId="77777777" w:rsidR="008D4DFB" w:rsidRPr="008D4DFB" w:rsidRDefault="008D4DFB" w:rsidP="00977EE6">
      <w:pPr>
        <w:rPr>
          <w:rFonts w:eastAsiaTheme="minorEastAsia"/>
        </w:rPr>
      </w:pPr>
    </w:p>
    <w:p w14:paraId="20552D0B" w14:textId="1854F432" w:rsidR="00216FB4" w:rsidRPr="008D4DFB" w:rsidRDefault="00AC5441" w:rsidP="00977EE6">
      <w:r>
        <w:t xml:space="preserve"> </w:t>
      </w:r>
      <m:oMath>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i</m:t>
                </m:r>
              </m:sub>
            </m:sSub>
          </m:num>
          <m:den>
            <m:r>
              <w:rPr>
                <w:rFonts w:ascii="Cambria Math" w:hAnsi="Cambria Math"/>
                <w:lang w:val="en-US"/>
              </w:rPr>
              <m:t>∂t</m:t>
            </m:r>
          </m:den>
        </m:f>
        <m:r>
          <w:rPr>
            <w:rFonts w:ascii="Cambria Math" w:hAnsi="Cambria Math"/>
          </w:rPr>
          <m:t>+</m:t>
        </m:r>
        <m:f>
          <m:fPr>
            <m:ctrlPr>
              <w:rPr>
                <w:rFonts w:ascii="Cambria Math" w:hAnsi="Cambria Math"/>
                <w:i/>
                <w:lang w:val="en-US"/>
              </w:rPr>
            </m:ctrlPr>
          </m:fPr>
          <m:num>
            <m:r>
              <w:rPr>
                <w:rFonts w:ascii="Cambria Math" w:hAnsi="Cambria Math"/>
                <w:lang w:val="en-US"/>
              </w:rPr>
              <m:t>∂</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d>
          <m:dPr>
            <m:ctrlPr>
              <w:rPr>
                <w:rFonts w:ascii="Cambria Math" w:hAnsi="Cambria Math"/>
                <w:i/>
                <w:lang w:val="en-US"/>
              </w:rPr>
            </m:ctrlPr>
          </m:dPr>
          <m:e>
            <m:r>
              <w:rPr>
                <w:rFonts w:ascii="Cambria Math" w:hAnsi="Cambria Math"/>
                <w:lang w:val="en-US"/>
              </w:rPr>
              <m:t>ρ</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j</m:t>
                    </m:r>
                  </m:sub>
                </m:sSub>
              </m:e>
            </m:acc>
            <m:r>
              <w:rPr>
                <w:rFonts w:ascii="Cambria Math" w:hAnsi="Cambria Math"/>
              </w:rPr>
              <m:t>+</m:t>
            </m:r>
            <m:r>
              <w:rPr>
                <w:rFonts w:ascii="Cambria Math" w:hAnsi="Cambria Math"/>
                <w:lang w:val="en-US"/>
              </w:rPr>
              <m:t>ρ</m:t>
            </m:r>
            <m:acc>
              <m:accPr>
                <m:chr m:val="̅"/>
                <m:ctrlPr>
                  <w:rPr>
                    <w:rFonts w:ascii="Cambria Math" w:hAnsi="Cambria Math"/>
                    <w:i/>
                    <w:lang w:val="en-US"/>
                  </w:rPr>
                </m:ctrlPr>
              </m:accPr>
              <m:e>
                <m:sSub>
                  <m:sSubPr>
                    <m:ctrlPr>
                      <w:rPr>
                        <w:rFonts w:ascii="Cambria Math" w:hAnsi="Cambria Math"/>
                        <w:i/>
                        <w:lang w:val="en-US"/>
                      </w:rPr>
                    </m:ctrlPr>
                  </m:sSubPr>
                  <m:e>
                    <m:sSup>
                      <m:sSupPr>
                        <m:ctrlPr>
                          <w:rPr>
                            <w:rFonts w:ascii="Cambria Math" w:hAnsi="Cambria Math"/>
                            <w:i/>
                            <w:lang w:val="en-US"/>
                          </w:rPr>
                        </m:ctrlPr>
                      </m:sSupPr>
                      <m:e>
                        <m:r>
                          <w:rPr>
                            <w:rFonts w:ascii="Cambria Math" w:hAnsi="Cambria Math"/>
                            <w:lang w:val="en-US"/>
                          </w:rPr>
                          <m:t>u</m:t>
                        </m:r>
                      </m:e>
                      <m:sup>
                        <m:r>
                          <w:rPr>
                            <w:rFonts w:ascii="Cambria Math" w:hAnsi="Cambria Math"/>
                          </w:rPr>
                          <m:t>'</m:t>
                        </m:r>
                      </m:sup>
                    </m:sSup>
                  </m:e>
                  <m:sub>
                    <m:r>
                      <w:rPr>
                        <w:rFonts w:ascii="Cambria Math" w:hAnsi="Cambria Math"/>
                        <w:lang w:val="en-US"/>
                      </w:rPr>
                      <m:t>i</m:t>
                    </m:r>
                  </m:sub>
                </m:sSub>
                <m:sSub>
                  <m:sSubPr>
                    <m:ctrlPr>
                      <w:rPr>
                        <w:rFonts w:ascii="Cambria Math" w:hAnsi="Cambria Math"/>
                        <w:i/>
                        <w:lang w:val="en-US"/>
                      </w:rPr>
                    </m:ctrlPr>
                  </m:sSubPr>
                  <m:e>
                    <m:sSup>
                      <m:sSupPr>
                        <m:ctrlPr>
                          <w:rPr>
                            <w:rFonts w:ascii="Cambria Math" w:hAnsi="Cambria Math"/>
                            <w:i/>
                            <w:lang w:val="en-US"/>
                          </w:rPr>
                        </m:ctrlPr>
                      </m:sSupPr>
                      <m:e>
                        <m:r>
                          <w:rPr>
                            <w:rFonts w:ascii="Cambria Math" w:hAnsi="Cambria Math"/>
                            <w:lang w:val="en-US"/>
                          </w:rPr>
                          <m:t>u</m:t>
                        </m:r>
                      </m:e>
                      <m:sup>
                        <m:r>
                          <w:rPr>
                            <w:rFonts w:ascii="Cambria Math" w:hAnsi="Cambria Math"/>
                          </w:rPr>
                          <m:t>'</m:t>
                        </m:r>
                      </m:sup>
                    </m:sSup>
                  </m:e>
                  <m:sub>
                    <m:r>
                      <w:rPr>
                        <w:rFonts w:ascii="Cambria Math" w:hAnsi="Cambria Math"/>
                        <w:lang w:val="en-US"/>
                      </w:rPr>
                      <m:t>j</m:t>
                    </m:r>
                  </m:sub>
                </m:sSub>
              </m:e>
            </m:acc>
          </m:e>
        </m:d>
        <m:r>
          <w:rPr>
            <w:rFonts w:ascii="Cambria Math" w:hAnsi="Cambria Math"/>
          </w:rPr>
          <m:t>=-</m:t>
        </m:r>
        <m:f>
          <m:fPr>
            <m:ctrlPr>
              <w:rPr>
                <w:rFonts w:ascii="Cambria Math" w:hAnsi="Cambria Math"/>
                <w:i/>
                <w:lang w:val="en-US"/>
              </w:rPr>
            </m:ctrlPr>
          </m:fPr>
          <m:num>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p</m:t>
                </m:r>
              </m:e>
            </m:acc>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den>
        </m:f>
        <m:r>
          <w:rPr>
            <w:rFonts w:ascii="Cambria Math" w:hAnsi="Cambria Math"/>
          </w:rPr>
          <m:t>+</m:t>
        </m:r>
        <m:f>
          <m:fPr>
            <m:ctrlPr>
              <w:rPr>
                <w:rFonts w:ascii="Cambria Math" w:hAnsi="Cambria Math"/>
                <w:i/>
                <w:lang w:val="en-US"/>
              </w:rPr>
            </m:ctrlPr>
          </m:fPr>
          <m:num>
            <m:r>
              <w:rPr>
                <w:rFonts w:ascii="Cambria Math" w:hAnsi="Cambria Math"/>
                <w:lang w:val="en-US"/>
              </w:rPr>
              <m:t>∂</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ij</m:t>
                    </m:r>
                  </m:sub>
                </m:sSub>
              </m:e>
            </m:acc>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r>
          <w:rPr>
            <w:rFonts w:ascii="Cambria Math" w:hAnsi="Cambria Math"/>
          </w:rPr>
          <m:t>+</m:t>
        </m:r>
        <m:r>
          <w:rPr>
            <w:rFonts w:ascii="Cambria Math" w:hAnsi="Cambria Math"/>
            <w:lang w:val="en-US"/>
          </w:rPr>
          <m:t>ρ</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r>
          <w:rPr>
            <w:rFonts w:ascii="Cambria Math" w:hAnsi="Cambria Math"/>
          </w:rPr>
          <m:t xml:space="preserve"> (12)</m:t>
        </m:r>
      </m:oMath>
      <w:r w:rsidR="008D4DFB" w:rsidRPr="008D4DFB">
        <w:rPr>
          <w:rFonts w:eastAsiaTheme="minorEastAsia"/>
        </w:rPr>
        <w:t xml:space="preserve"> </w:t>
      </w:r>
      <w:r w:rsidR="008D4DFB">
        <w:rPr>
          <w:rFonts w:eastAsiaTheme="minorEastAsia"/>
        </w:rPr>
        <w:t xml:space="preserve"> </w:t>
      </w:r>
    </w:p>
    <w:p w14:paraId="437B9927" w14:textId="77AF48BA" w:rsidR="00216FB4" w:rsidRDefault="00216FB4" w:rsidP="00977EE6"/>
    <w:p w14:paraId="1A86066D" w14:textId="34BA9F45" w:rsidR="00216FB4" w:rsidRPr="00314C1A" w:rsidRDefault="00F53A07" w:rsidP="00977EE6">
      <w:r>
        <w:t>Donde</w:t>
      </w:r>
      <w:r w:rsidR="00546420">
        <w:t xml:space="preserve"> </w:t>
      </w:r>
      <m:oMath>
        <m:acc>
          <m:accPr>
            <m:chr m:val="̅"/>
            <m:ctrlPr>
              <w:rPr>
                <w:rFonts w:ascii="Cambria Math" w:hAnsi="Cambria Math"/>
                <w:i/>
                <w:lang w:val="en-US"/>
              </w:rPr>
            </m:ctrlPr>
          </m:accPr>
          <m:e>
            <m:r>
              <w:rPr>
                <w:rFonts w:ascii="Cambria Math" w:hAnsi="Cambria Math"/>
                <w:lang w:val="en-US"/>
              </w:rPr>
              <m:t>p</m:t>
            </m:r>
          </m:e>
        </m:acc>
        <m:r>
          <w:rPr>
            <w:rFonts w:ascii="Cambria Math" w:hAnsi="Cambria Math"/>
          </w:rPr>
          <m:t xml:space="preserve"> </m:t>
        </m:r>
        <m:r>
          <w:rPr>
            <w:rFonts w:ascii="Cambria Math" w:hAnsi="Cambria Math"/>
            <w:lang w:val="en-US"/>
          </w:rPr>
          <m:t>y</m:t>
        </m:r>
        <m:r>
          <w:rPr>
            <w:rFonts w:ascii="Cambria Math" w:hAnsi="Cambria Math"/>
          </w:rPr>
          <m:t xml:space="preserve"> </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i</m:t>
            </m:r>
          </m:sub>
        </m:sSub>
      </m:oMath>
      <w:r w:rsidR="00546420" w:rsidRPr="00546420">
        <w:rPr>
          <w:rFonts w:eastAsiaTheme="minorEastAsia"/>
        </w:rPr>
        <w:t xml:space="preserve"> son la presión de flujo promedio y la velocidad en coordenadas cartesianas respectivamente</w:t>
      </w:r>
      <w:r w:rsidR="00314C1A">
        <w:rPr>
          <w:rFonts w:eastAsiaTheme="minorEastAsia"/>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oMath>
      <w:r w:rsidR="00314C1A" w:rsidRPr="00314C1A">
        <w:rPr>
          <w:rFonts w:eastAsiaTheme="minorEastAsia"/>
        </w:rPr>
        <w:t xml:space="preserve"> </w:t>
      </w:r>
      <w:r w:rsidR="00314C1A">
        <w:rPr>
          <w:rFonts w:eastAsiaTheme="minorEastAsia"/>
        </w:rPr>
        <w:t xml:space="preserve">es la coordenada cartesiana y </w:t>
      </w:r>
      <m:oMath>
        <m:r>
          <w:rPr>
            <w:rFonts w:ascii="Cambria Math" w:hAnsi="Cambria Math"/>
            <w:lang w:val="en-US"/>
          </w:rPr>
          <m:t>t</m:t>
        </m:r>
      </m:oMath>
      <w:r w:rsidR="00314C1A" w:rsidRPr="00314C1A">
        <w:rPr>
          <w:rFonts w:eastAsiaTheme="minorEastAsia"/>
        </w:rPr>
        <w:t xml:space="preserve"> </w:t>
      </w:r>
      <w:r w:rsidR="00314C1A">
        <w:rPr>
          <w:rFonts w:eastAsiaTheme="minorEastAsia"/>
        </w:rPr>
        <w:t>es el tiempo</w:t>
      </w:r>
      <w:r w:rsidR="002F48CB">
        <w:rPr>
          <w:rFonts w:eastAsiaTheme="minorEastAsia"/>
        </w:rPr>
        <w:t xml:space="preserve"> </w:t>
      </w:r>
      <w:r w:rsidR="002F48CB" w:rsidRPr="002F48CB">
        <w:rPr>
          <w:rFonts w:eastAsiaTheme="minorEastAsia"/>
        </w:rPr>
        <w:t xml:space="preserve">La </w:t>
      </w:r>
      <w:r w:rsidR="002F48CB" w:rsidRPr="002F48CB">
        <w:rPr>
          <w:rFonts w:eastAsiaTheme="minorEastAsia"/>
        </w:rPr>
        <w:lastRenderedPageBreak/>
        <w:t xml:space="preserve">fuerza específica del cuerpo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oMath>
      <w:r w:rsidR="002F48CB" w:rsidRPr="002F48CB">
        <w:rPr>
          <w:rFonts w:eastAsiaTheme="minorEastAsia"/>
        </w:rPr>
        <w:t xml:space="preserve"> </w:t>
      </w:r>
      <w:r w:rsidR="002F48CB">
        <w:rPr>
          <w:rFonts w:eastAsiaTheme="minorEastAsia"/>
        </w:rPr>
        <w:t>hace referencia a</w:t>
      </w:r>
      <w:r w:rsidR="002F48CB" w:rsidRPr="002F48CB">
        <w:rPr>
          <w:rFonts w:eastAsiaTheme="minorEastAsia"/>
        </w:rPr>
        <w:t xml:space="preserve"> la gravedad, así como las fuerzas de Coriolis y centrífugas. Los </w:t>
      </w:r>
      <m:oMath>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ij</m:t>
            </m:r>
          </m:sub>
        </m:sSub>
      </m:oMath>
      <w:r w:rsidR="002F48CB" w:rsidRPr="002F48CB">
        <w:rPr>
          <w:rFonts w:eastAsiaTheme="minorEastAsia"/>
        </w:rPr>
        <w:t xml:space="preserve"> son los componentes del tensor de tensión viscosa </w:t>
      </w:r>
      <w:r w:rsidR="002F48CB">
        <w:rPr>
          <w:rFonts w:eastAsiaTheme="minorEastAsia"/>
        </w:rPr>
        <w:t>como describe la ecuación (13)</w:t>
      </w:r>
      <w:r w:rsidR="00DF60D7">
        <w:rPr>
          <w:rFonts w:eastAsiaTheme="minorEastAsia"/>
        </w:rPr>
        <w:t xml:space="preserve">, donde </w:t>
      </w:r>
      <m:oMath>
        <m:r>
          <w:rPr>
            <w:rFonts w:ascii="Cambria Math" w:eastAsiaTheme="minorEastAsia" w:hAnsi="Cambria Math"/>
            <w:noProof/>
          </w:rPr>
          <m:t>µ</m:t>
        </m:r>
      </m:oMath>
      <w:r w:rsidR="00DF60D7">
        <w:rPr>
          <w:rFonts w:eastAsiaTheme="minorEastAsia"/>
        </w:rPr>
        <w:t xml:space="preserve"> es la viscosidad molecular. </w:t>
      </w:r>
    </w:p>
    <w:p w14:paraId="482BDB2B" w14:textId="77777777" w:rsidR="00F53A07" w:rsidRDefault="00F53A07" w:rsidP="00977EE6"/>
    <w:p w14:paraId="3FFE30F6" w14:textId="517E8CE3" w:rsidR="00977EE6" w:rsidRPr="002F48CB" w:rsidRDefault="00000000" w:rsidP="002E2C39">
      <w:pPr>
        <w:rPr>
          <w:noProof/>
        </w:rPr>
      </w:pP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ij</m:t>
                </m:r>
              </m:sub>
            </m:sSub>
          </m:e>
        </m:acc>
        <m:r>
          <w:rPr>
            <w:rFonts w:ascii="Cambria Math" w:eastAsiaTheme="minorEastAsia" w:hAnsi="Cambria Math"/>
            <w:noProof/>
          </w:rPr>
          <m:t>=µ</m:t>
        </m:r>
        <m:d>
          <m:dPr>
            <m:ctrlPr>
              <w:rPr>
                <w:rFonts w:ascii="Cambria Math" w:eastAsiaTheme="minorEastAsia" w:hAnsi="Cambria Math"/>
                <w:i/>
                <w:noProof/>
                <w:lang w:val="en-US"/>
              </w:rPr>
            </m:ctrlPr>
          </m:dPr>
          <m:e>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i</m:t>
                    </m:r>
                  </m:sub>
                </m:sSub>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r>
              <w:rPr>
                <w:rFonts w:ascii="Cambria Math" w:hAnsi="Cambria Math"/>
              </w:rPr>
              <m:t>+</m:t>
            </m:r>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j</m:t>
                    </m:r>
                  </m:sub>
                </m:sSub>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den>
            </m:f>
            <m:ctrlPr>
              <w:rPr>
                <w:rFonts w:ascii="Cambria Math" w:hAnsi="Cambria Math"/>
                <w:i/>
                <w:lang w:val="en-US"/>
              </w:rPr>
            </m:ctrlPr>
          </m:e>
        </m:d>
        <m:r>
          <w:rPr>
            <w:rFonts w:ascii="Cambria Math" w:hAnsi="Cambria Math"/>
          </w:rPr>
          <m:t xml:space="preserve">                                                      (13)</m:t>
        </m:r>
      </m:oMath>
      <w:r w:rsidR="002F48CB" w:rsidRPr="002F48CB">
        <w:rPr>
          <w:rFonts w:eastAsiaTheme="minorEastAsia"/>
          <w:noProof/>
        </w:rPr>
        <w:t xml:space="preserve"> </w:t>
      </w:r>
      <w:r w:rsidR="002F48CB">
        <w:rPr>
          <w:rFonts w:eastAsiaTheme="minorEastAsia"/>
          <w:noProof/>
        </w:rPr>
        <w:t xml:space="preserve">                                                      </w:t>
      </w:r>
    </w:p>
    <w:p w14:paraId="601E2D70" w14:textId="57C9309A" w:rsidR="005C50BE" w:rsidRDefault="005C50BE" w:rsidP="005C50BE">
      <w:pPr>
        <w:rPr>
          <w:noProof/>
        </w:rPr>
      </w:pPr>
    </w:p>
    <w:p w14:paraId="7149FA40" w14:textId="57F26F3D" w:rsidR="005C50BE" w:rsidRDefault="005C50BE" w:rsidP="005C50BE">
      <w:pPr>
        <w:pStyle w:val="Ttulo3"/>
        <w:numPr>
          <w:ilvl w:val="2"/>
          <w:numId w:val="18"/>
        </w:numPr>
      </w:pPr>
      <w:r>
        <w:t>Modelo de turbulencia</w:t>
      </w:r>
    </w:p>
    <w:p w14:paraId="0AA24FF4" w14:textId="0FE2007C" w:rsidR="001466E6" w:rsidRDefault="001466E6" w:rsidP="001466E6"/>
    <w:p w14:paraId="6C395B67" w14:textId="231D2454" w:rsidR="001466E6" w:rsidRDefault="001466E6" w:rsidP="001466E6">
      <w:r>
        <w:t xml:space="preserve">De acuerdo con </w:t>
      </w:r>
      <w:r>
        <w:fldChar w:fldCharType="begin" w:fldLock="1"/>
      </w:r>
      <w:r w:rsidR="002B5D7D">
        <w:instrText>ADDIN CSL_CITATION {"citationItems":[{"id":"ITEM-1","itemData":{"DOI":"10.1016/j.renene.2018.09.086","ISSN":"18790682","abstract":"This paper presents the results of a numerical investigation on the flow field past a Vertical Axis Wind Turbine at different operating conditions. Several numerical issues are considered, including the extension of the domain, the class of boundary conditions assigned, the space and time resolution, and the numerical accuracy in the resolution of the equations. The inlet boundary condition and the physical position where it is assigned, as well as appropriate far field conditions, are shown to be crucial for the reliability of the computed turbine performance. The use of proper boundary conditions and numerical settings allows performing three-dimensional unsteady calculations of VAWT aerodynamics with a technically-acceptable computational cost. The conclusions obtained are strengthened by a detailed comparison with a large data-base of experiments available for the turbine under consideration, that include both performance and time-resolved velocity measurements in the wake. The resulting flow model is then used to run time-accurate two-dimensional (2D) and three-dimensional (3D) simulations of the flow around the turbine. This set of simulations is exploited in combination to dedicated studies on the unsteady profile aerodynamics as well as detailed three-dimensional measurements in the wake to provide consistent physical interpretations of the computed flow fields.","author":[{"dropping-particle":"","family":"Franchina","given":"N.","non-dropping-particle":"","parse-names":false,"suffix":""},{"dropping-particle":"","family":"Persico","given":"G.","non-dropping-particle":"","parse-names":false,"suffix":""},{"dropping-particle":"","family":"Savini","given":"M.","non-dropping-particle":"","parse-names":false,"suffix":""}],"container-title":"Renewable Energy","id":"ITEM-1","issued":{"date-parts":[["2019","6","1"]]},"page":"1170-1189","publisher":"Elsevier Ltd","title":"2D-3D Computations of a Vertical Axis Wind Turbine Flow Field: Modeling Issues and Physical Interpretations","type":"article-journal","volume":"136"},"uris":["http://www.mendeley.com/documents/?uuid=7a232d93-35eb-32b1-a198-84b24cd29c72"]}],"mendeley":{"formattedCitation":"[23]","plainTextFormattedCitation":"[23]","previouslyFormattedCitation":"[23]"},"properties":{"noteIndex":0},"schema":"https://github.com/citation-style-language/schema/raw/master/csl-citation.json"}</w:instrText>
      </w:r>
      <w:r>
        <w:fldChar w:fldCharType="separate"/>
      </w:r>
      <w:r w:rsidR="002B5D7D" w:rsidRPr="002B5D7D">
        <w:rPr>
          <w:noProof/>
        </w:rPr>
        <w:t>[23]</w:t>
      </w:r>
      <w:r>
        <w:fldChar w:fldCharType="end"/>
      </w:r>
      <w:r>
        <w:t>, los modelos de turbulencia tienen un impacto significativo en la calidad de la solución numérica, debido al ángulo de ataque y l</w:t>
      </w:r>
      <w:r w:rsidR="0011129F">
        <w:t>os vórtices que se generan a la salida del perfil</w:t>
      </w:r>
      <w:r>
        <w:t xml:space="preserve">, es por esto que </w:t>
      </w:r>
      <w:r w:rsidR="0011129F">
        <w:t>se debe escoger un</w:t>
      </w:r>
      <w:r>
        <w:t xml:space="preserve"> modelo de turbulencia</w:t>
      </w:r>
      <w:r w:rsidR="0011129F">
        <w:t xml:space="preserve"> </w:t>
      </w:r>
      <w:r>
        <w:t>adecuado al momento de realizar el análisis en CFD.</w:t>
      </w:r>
    </w:p>
    <w:p w14:paraId="5BF8CB9E" w14:textId="77777777" w:rsidR="00AC0CEA" w:rsidRDefault="00AC0CEA" w:rsidP="00FC33B6"/>
    <w:p w14:paraId="22C72D8B" w14:textId="08E92674" w:rsidR="007C585B" w:rsidRDefault="00AC0CEA" w:rsidP="00FC33B6">
      <w:r>
        <w:t xml:space="preserve">En la investigación de </w:t>
      </w:r>
      <w:r>
        <w:fldChar w:fldCharType="begin" w:fldLock="1"/>
      </w:r>
      <w:r w:rsidR="002B5D7D">
        <w:instrText>ADDIN CSL_CITATION {"citationItems":[{"id":"ITEM-1","itemData":{"DOI":"10.1016/j.renene.2015.06.048","ISSN":"18790682","abstract":"Computational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author":[{"dropping-particle":"","family":"Balduzzi","given":"Francesco","non-dropping-particle":"","parse-names":false,"suffix":""},{"dropping-particle":"","family":"Bianchini","given":"Alessandro","non-dropping-particle":"","parse-names":false,"suffix":""},{"dropping-particle":"","family":"Maleci","given":"Riccardo","non-dropping-particle":"","parse-names":false,"suffix":""},{"dropping-particle":"","family":"Ferrara","given":"Giovanni","non-dropping-particle":"","parse-names":false,"suffix":""},{"dropping-particle":"","family":"Ferrari","given":"Lorenzo","non-dropping-particle":"","parse-names":false,"suffix":""}],"container-title":"Renewable Energy","id":"ITEM-1","issued":{"date-parts":[["2016"]]},"page":"419-435","publisher":"Elsevier Ltd","title":"Critical issues in the CFD simulation of Darrieus wind turbines","type":"article-journal","volume":"85"},"uris":["http://www.mendeley.com/documents/?uuid=f2f52db2-4be3-4857-a285-33701e1e98be"]}],"mendeley":{"formattedCitation":"[24]","plainTextFormattedCitation":"[24]","previouslyFormattedCitation":"[24]"},"properties":{"noteIndex":0},"schema":"https://github.com/citation-style-language/schema/raw/master/csl-citation.json"}</w:instrText>
      </w:r>
      <w:r>
        <w:fldChar w:fldCharType="separate"/>
      </w:r>
      <w:r w:rsidR="002B5D7D" w:rsidRPr="002B5D7D">
        <w:rPr>
          <w:noProof/>
        </w:rPr>
        <w:t>[24]</w:t>
      </w:r>
      <w:r>
        <w:fldChar w:fldCharType="end"/>
      </w:r>
      <w:r>
        <w:t xml:space="preserve">, </w:t>
      </w:r>
      <w:r w:rsidR="0011129F">
        <w:t xml:space="preserve">se puede apreciar que </w:t>
      </w:r>
      <w:r>
        <w:t xml:space="preserve">el modelo </w:t>
      </w:r>
      <w:r w:rsidR="00E53FB5" w:rsidRPr="00E53FB5">
        <w:t>k-ε</w:t>
      </w:r>
      <w:r>
        <w:t xml:space="preserve"> junto con el modelo</w:t>
      </w:r>
      <w:r w:rsidRPr="00AC0CEA">
        <w:t xml:space="preserve"> </w:t>
      </w:r>
      <w:r w:rsidRPr="00E53FB5">
        <w:t>k</w:t>
      </w:r>
      <w:r>
        <w:rPr>
          <w:rFonts w:cs="Times New Roman"/>
        </w:rPr>
        <w:t>ω</w:t>
      </w:r>
      <w:r w:rsidR="00707029">
        <w:rPr>
          <w:rFonts w:cs="Times New Roman"/>
        </w:rPr>
        <w:t>-SST son los</w:t>
      </w:r>
      <w:r w:rsidR="00E53FB5" w:rsidRPr="00E53FB5">
        <w:t xml:space="preserve"> modelo</w:t>
      </w:r>
      <w:r w:rsidR="00707029">
        <w:t>s</w:t>
      </w:r>
      <w:r w:rsidR="00E53FB5" w:rsidRPr="00E53FB5">
        <w:t xml:space="preserve"> de turbulencia que se aplica con mayor frecuencia para analizar </w:t>
      </w:r>
      <w:r w:rsidR="007C585B">
        <w:t xml:space="preserve">turbinas </w:t>
      </w:r>
      <w:r w:rsidR="00E53FB5" w:rsidRPr="00E53FB5">
        <w:t xml:space="preserve">VAWT; sin embargo, documentos recientes dentro del campo de VAWT </w:t>
      </w:r>
      <w:r w:rsidR="00C43B73">
        <w:fldChar w:fldCharType="begin" w:fldLock="1"/>
      </w:r>
      <w:r w:rsidR="00EF136B">
        <w:instrText>ADDIN CSL_CITATION {"citationItems":[{"id":"ITEM-1","itemData":{"DOI":"10.1016/j.egypro.2014.01.015","ISSN":"18766102","abstract":"In the present paper, the authors describe the strategy to develop a 2D CFD model of H-Darrieus Wind Turbines. The model was implemented in ANSYS Fluent solver to predict wind turbines performance and optimize its geometry. As the RANS Turbulence Modeling plays a strategic role for the prediction of the flowfield around wind turbines, different Turbulence Models were tested. The results demonstrate the good capabilities of the Transition SST turbulence model compared to the classical fully turbulent models. The SST Transition model was calibrated modifying the local correlation parameters through a series of CFD tests on aerodynamic coefficients of wind turbines airfoils. The results of the tests were implemented in the 2D model of the wind turbine. The computational domain was structured with a rotating ring mesh and the unsteady solver was used to capture the dynamic stall phenomena and unsteady rotational effects. Both grid and time step were optimized to reach independent solutions. Particularly a high quality 2D mesh was obtained using the ANSYS Meshing tool while a Sliding Mesh Model was used to simulate rotation. Spatial discretization algorithm, interpolation scheme, pressure - velocity coupling and turbulence boundary condition were optimized also. The 2D CFD model was calibrated and validated comparing the numerical results with two different type of H-Darrieus experimental data, available in scientific literature. A good agreement between numerical and experimental data was found. The present work represents the basis to develop an accurate 3D CFD unsteady model and may be used to validate the simplest 1D models and support wind tunnel experiments. © 2013 The Authors.","author":[{"dropping-particle":"","family":"Lanzafame","given":"Rosario","non-dropping-particle":"","parse-names":false,"suffix":""},{"dropping-particle":"","family":"Mauro","given":"Stefano","non-dropping-particle":"","parse-names":false,"suffix":""},{"dropping-particle":"","family":"Messina","given":"Michele","non-dropping-particle":"","parse-names":false,"suffix":""}],"container-title":"Energy Procedia","id":"ITEM-1","issued":{"date-parts":[["2014"]]},"note":"Escoger modelo de mallado desgun los requerimientos\n\nUsaron un modelo de transición sst que permite variar el estado laminar a turbulento, como ese ya viene por defecto lo calibraron a las necesidades con parametros de correlación\n\nComo puede verse, el modelo K-ω de SST totalmente turbulento presenta una gran inexactitud con una sobreestimación importante y una tendencia diferente, mientras que el modelo de SST de transición modificado sigue muy bien la tendencia de los datos experimentales.","page":"131-140","publisher":"Elsevier B.V.","title":"2D CFD modeling of H-Darrieus Wind Turbines using a transition turbulence model","type":"article-journal","volume":"45"},"uris":["http://www.mendeley.com/documents/?uuid=e71050a4-030f-426d-9920-6af6eea30f7f"]}],"mendeley":{"formattedCitation":"[10]","plainTextFormattedCitation":"[10]","previouslyFormattedCitation":"[10]"},"properties":{"noteIndex":0},"schema":"https://github.com/citation-style-language/schema/raw/master/csl-citation.json"}</w:instrText>
      </w:r>
      <w:r w:rsidR="00C43B73">
        <w:fldChar w:fldCharType="separate"/>
      </w:r>
      <w:r w:rsidR="00C43B73" w:rsidRPr="00C43B73">
        <w:rPr>
          <w:noProof/>
        </w:rPr>
        <w:t>[10]</w:t>
      </w:r>
      <w:r w:rsidR="00C43B73">
        <w:fldChar w:fldCharType="end"/>
      </w:r>
      <w:r w:rsidR="004C72D8">
        <w:fldChar w:fldCharType="begin" w:fldLock="1"/>
      </w:r>
      <w:r w:rsidR="00D25C24">
        <w:instrText>ADDIN CSL_CITATION {"citationItems":[{"id":"ITEM-1","itemData":{"DOI":"10.1016/j.enconman.2018.11.025","ISSN":"01968904","abstract":"It is a priority to generate affordable and reliable energy with higher participation of renewable energy technologies into the global energy mix to provide efficient sustainable energy services for everyone, highlighting the need to focus on vulnerable communities in developing countries with limited or no access to electricity. Vertical axis wind turbines (VAWT) are widely used for renewable electricity generation. In that order, Savonius rotor, being a VAWT, is commonly used because of its numerous advantages for small scale generation. Thus, wind energy research on a modified Savonius rotor might be a feasible solution for powering vulnerable communities with no access to the grid. Hence, this paper shows how to improve the performance of a conventional Savonius blade by introducing a novel configuration without expensive and complex modifications on the geometry. For that purpose, a Cm and Cp coefficients comparison between 13 proposed scenarios against the conventional configuration to define a novel one, with better performance is carried out through a 2D computational fluid dynamic analysis by using Ansys Fluent 18.0. The SST k-ω model is selected as the turbulent model. As a result, a higher performance Savonius novel rotor configuration is identified with 17.81% improvement over the conventional configuration.","author":[{"dropping-particle":"","family":"Ostos","given":"Iván","non-dropping-particle":"","parse-names":false,"suffix":""},{"dropping-particle":"","family":"Ruiz","given":"Iván","non-dropping-particle":"","parse-names":false,"suffix":""},{"dropping-particle":"","family":"Gajic","given":"Maja","non-dropping-particle":"","parse-names":false,"suffix":""},{"dropping-particle":"","family":"Gómez","given":"William","non-dropping-particle":"","parse-names":false,"suffix":""},{"dropping-particle":"","family":"Bonilla","given":"Adriana","non-dropping-particle":"","parse-names":false,"suffix":""},{"dropping-particle":"","family":"Collazos","given":"Carlos","non-dropping-particle":"","parse-names":false,"suffix":""}],"container-title":"Energy Conversion and Management","id":"ITEM-1","issue":"August 2018","issued":{"date-parts":[["2019"]]},"page":"733-746","title":"A modified novel blade configuration proposal for a more efficient VAWT using CFD tools","type":"article-journal","volume":"180"},"uris":["http://www.mendeley.com/documents/?uuid=2f3af85e-810e-4b61-ada8-70051e3d67fa"]}],"mendeley":{"formattedCitation":"[18]","plainTextFormattedCitation":"[18]","previouslyFormattedCitation":"[18]"},"properties":{"noteIndex":0},"schema":"https://github.com/citation-style-language/schema/raw/master/csl-citation.json"}</w:instrText>
      </w:r>
      <w:r w:rsidR="004C72D8">
        <w:fldChar w:fldCharType="separate"/>
      </w:r>
      <w:r w:rsidR="0034131F" w:rsidRPr="0034131F">
        <w:rPr>
          <w:noProof/>
        </w:rPr>
        <w:t>[18]</w:t>
      </w:r>
      <w:r w:rsidR="004C72D8">
        <w:fldChar w:fldCharType="end"/>
      </w:r>
      <w:r w:rsidR="007C585B">
        <w:fldChar w:fldCharType="begin" w:fldLock="1"/>
      </w:r>
      <w:r w:rsidR="002B5D7D">
        <w:instrText>ADDIN CSL_CITATION {"citationItems":[{"id":"ITEM-1","itemData":{"DOI":"10.1016/j.renene.2015.06.048","ISSN":"18790682","abstract":"Computational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author":[{"dropping-particle":"","family":"Balduzzi","given":"Francesco","non-dropping-particle":"","parse-names":false,"suffix":""},{"dropping-particle":"","family":"Bianchini","given":"Alessandro","non-dropping-particle":"","parse-names":false,"suffix":""},{"dropping-particle":"","family":"Maleci","given":"Riccardo","non-dropping-particle":"","parse-names":false,"suffix":""},{"dropping-particle":"","family":"Ferrara","given":"Giovanni","non-dropping-particle":"","parse-names":false,"suffix":""},{"dropping-particle":"","family":"Ferrari","given":"Lorenzo","non-dropping-particle":"","parse-names":false,"suffix":""}],"container-title":"Renewable Energy","id":"ITEM-1","issued":{"date-parts":[["2016"]]},"page":"419-435","publisher":"Elsevier Ltd","title":"Critical issues in the CFD simulation of Darrieus wind turbines","type":"article-journal","volume":"85"},"uris":["http://www.mendeley.com/documents/?uuid=f2f52db2-4be3-4857-a285-33701e1e98be"]}],"mendeley":{"formattedCitation":"[24]","plainTextFormattedCitation":"[24]","previouslyFormattedCitation":"[24]"},"properties":{"noteIndex":0},"schema":"https://github.com/citation-style-language/schema/raw/master/csl-citation.json"}</w:instrText>
      </w:r>
      <w:r w:rsidR="007C585B">
        <w:fldChar w:fldCharType="separate"/>
      </w:r>
      <w:r w:rsidR="002B5D7D" w:rsidRPr="002B5D7D">
        <w:rPr>
          <w:noProof/>
        </w:rPr>
        <w:t>[24]</w:t>
      </w:r>
      <w:r w:rsidR="007C585B">
        <w:fldChar w:fldCharType="end"/>
      </w:r>
      <w:r w:rsidR="00C43B73">
        <w:fldChar w:fldCharType="begin" w:fldLock="1"/>
      </w:r>
      <w:r w:rsidR="00454655">
        <w:instrText>ADDIN CSL_CITATION {"citationItems":[{"id":"ITEM-1","itemData":{"DOI":"10.1016/j.renene.2021.03.001","ISSN":"18790682","abstract":"The performance augmentation of pairs of vertical axis wind turbines (VAWTs) is known to be dependent on incident wind direction, turbine spacing and direction of rotation. Yet, there is a lack of robust numerical models investigating the impact of these parameters. In this study two-dimensional CFD simulations of an isolated VAWT and of co- and counter-rotating pairs of VAWTs were performed with the aim to determine turbine layouts that can increase the power output of VAWT farms. More than 11,500 h of simulations were conducted at a turbine diameter Reynolds number of 1.35 · 107. A mesh convergence study was conducted, investigating the influence of mesh size, domain size, azimuth increment, number of iterations per time step, and domain cell density. Results showed that mesh size, domain size, and azimuth increment proved to have the biggest impact on the converged results. For the configurations analysed, pairs of VAWTs exhibited a 15% increase in power output compared to operating in isolation, when the second rotor was spaced three turbine diameters downstream and at an angle of 60° to the wind direction. Furthermore, when three turbines were positioned in series, the power output was greater than a pair by an additional 3%.","author":[{"dropping-particle":"","family":"Hansen","given":"Joachim Toftegaard","non-dropping-particle":"","parse-names":false,"suffix":""},{"dropping-particle":"","family":"Mahak","given":"Mahak","non-dropping-particle":"","parse-names":false,"suffix":""},{"dropping-particle":"","family":"Tzanakis","given":"Iakovos","non-dropping-particle":"","parse-names":false,"suffix":""}],"container-title":"Renewable Energy","id":"ITEM-1","issued":{"date-parts":[["2021"]]},"page":"1371-1381","publisher":"Elsevier Ltd","title":"Numerical modelling and optimization of vertical axis wind turbine pairs: A scale up approach","type":"article-journal","volume":"171"},"uris":["http://www.mendeley.com/documents/?uuid=f9fe0120-51a3-470c-a7fb-ae036ac7eb35"]}],"mendeley":{"formattedCitation":"[19]","plainTextFormattedCitation":"[19]","previouslyFormattedCitation":"[19]"},"properties":{"noteIndex":0},"schema":"https://github.com/citation-style-language/schema/raw/master/csl-citation.json"}</w:instrText>
      </w:r>
      <w:r w:rsidR="00C43B73">
        <w:fldChar w:fldCharType="separate"/>
      </w:r>
      <w:r w:rsidR="00454655" w:rsidRPr="00454655">
        <w:rPr>
          <w:noProof/>
        </w:rPr>
        <w:t>[19]</w:t>
      </w:r>
      <w:r w:rsidR="00C43B73">
        <w:fldChar w:fldCharType="end"/>
      </w:r>
      <w:r w:rsidR="00C43B73">
        <w:fldChar w:fldCharType="begin" w:fldLock="1"/>
      </w:r>
      <w:r w:rsidR="002B5D7D">
        <w:instrText>ADDIN CSL_CITATION {"citationItems":[{"id":"ITEM-1","itemData":{"DOI":"10.1016/j.renene.2019.07.132","ISSN":"18790682","abstract":"Computational fluid mechanics (CFD) is considered as an efficient approach for studying aerodynamic characteristics of vertical axis wind turbines (VAWTs). Currently, 2D Unsteady Reynolds-Averaged Naviere Stokes (URANS) is widely applied, although previous researches revealed its limit accuracy in the aerodynamic analysis. This paper investigates the accuracy and feasibility of various CFD modeling techniques, namely 2D URANS, 2.5D URANS, 2.5D large eddy simulations (LES), 3D URANS and 3D LES, in the aerodynamic study of VAWTs through a comparison with the wind tunnel results. Compared with the URANS method, the LES approach can provide more accurate prediction on the aerodynamic performance for VAWTs operating at the dynamic stall. The significant improved simulation results by 2.5D LES imply that the neglect of tip vortices may not be the major mechanism causing the over prediction in 2D and 2.5D URANS. 2.5D LES can be regarded as a promising and efficient approach to investigate the aerodynamic behaviors of VAWTs, considering the compromise between the accuracy and computational cost among 2.5D LES, 3D LES and 3D URANS. Furthermore, considering the huge amount of time consumed by CFD simulations, a hybrid meta-model is therefore proposed to predict the power coefficient of VAWTs. The prediction results show that the accuracy of the hybrid meta-model satisfies the requirements, and the calculation time is also reduced.","author":[{"dropping-particle":"","family":"He","given":"Jiao","non-dropping-particle":"","parse-names":false,"suffix":""},{"dropping-particle":"","family":"Jin","given":"Xin","non-dropping-particle":"","parse-names":false,"suffix":""},{"dropping-particle":"","family":"Xie","given":"Shuangyi","non-dropping-particle":"","parse-names":false,"suffix":""},{"dropping-particle":"","family":"Cao","given":"Le","non-dropping-particle":"","parse-names":false,"suffix":""},{"dropping-particle":"","family":"Wang","given":"Yaming","non-dropping-particle":"","parse-names":false,"suffix":""},{"dropping-particle":"","family":"Lin","given":"Y.","non-dropping-particle":"","parse-names":false,"suffix":""},{"dropping-particle":"","family":"Wang","given":"Ning","non-dropping-particle":"","parse-names":false,"suffix":""}],"container-title":"Renewable Energy","id":"ITEM-1","issued":{"date-parts":[["2020"]]},"note":"Modelo de turbulencia sst k-w y les","page":"2658-2670","publisher":"Elsevier Ltd","title":"CFD modeling of varying complexity for aerodynamic analysis of H-vertical axis wind turbines","type":"article-journal","volume":"145"},"uris":["http://www.mendeley.com/documents/?uuid=abd48caa-2696-4ad1-890a-1960b6159968"]}],"mendeley":{"formattedCitation":"[25]","plainTextFormattedCitation":"[25]","previouslyFormattedCitation":"[25]"},"properties":{"noteIndex":0},"schema":"https://github.com/citation-style-language/schema/raw/master/csl-citation.json"}</w:instrText>
      </w:r>
      <w:r w:rsidR="00C43B73">
        <w:fldChar w:fldCharType="separate"/>
      </w:r>
      <w:r w:rsidR="00A25E3A" w:rsidRPr="00A25E3A">
        <w:rPr>
          <w:noProof/>
        </w:rPr>
        <w:t>[25]</w:t>
      </w:r>
      <w:r w:rsidR="00C43B73">
        <w:fldChar w:fldCharType="end"/>
      </w:r>
      <w:r w:rsidR="00E53FB5" w:rsidRPr="00E53FB5">
        <w:t xml:space="preserve"> recomiendan aplicar el modelo SST en lugar del modelo k-ε, ya que brinda resultados más cercanos a los datos experimentales. </w:t>
      </w:r>
    </w:p>
    <w:p w14:paraId="62B70C12" w14:textId="77777777" w:rsidR="007C585B" w:rsidRDefault="007C585B" w:rsidP="00FC33B6"/>
    <w:p w14:paraId="70E95F05" w14:textId="37EFE578" w:rsidR="001466E6" w:rsidRDefault="00EF136B" w:rsidP="00FC33B6">
      <w:r>
        <w:t>De acuerdo con lo mencionado con anterioridad</w:t>
      </w:r>
      <w:r w:rsidR="00E53FB5" w:rsidRPr="00E53FB5">
        <w:t xml:space="preserve">, en este estudio se aplicó el modelo de turbulencia </w:t>
      </w:r>
      <w:r w:rsidRPr="00E53FB5">
        <w:t>k</w:t>
      </w:r>
      <w:r>
        <w:rPr>
          <w:rFonts w:cs="Times New Roman"/>
        </w:rPr>
        <w:t>ω-</w:t>
      </w:r>
      <w:r w:rsidR="00E53FB5" w:rsidRPr="00E53FB5">
        <w:t>SST</w:t>
      </w:r>
      <w:r>
        <w:t>, el cual</w:t>
      </w:r>
      <w:r w:rsidRPr="00EF136B">
        <w:t xml:space="preserve"> es un modelo empírico basado en ecuaciones de transporte modelo para la energía cinética de turbulencia k y la tasa de disipación específica ω</w:t>
      </w:r>
      <w:r w:rsidR="00E53FB5" w:rsidRPr="00E53FB5">
        <w:t xml:space="preserve"> </w:t>
      </w:r>
      <w:r>
        <w:fldChar w:fldCharType="begin" w:fldLock="1"/>
      </w:r>
      <w:r w:rsidR="002B5D7D">
        <w:instrText>ADDIN CSL_CITATION {"citationItems":[{"id":"ITEM-1","itemData":{"DOI":"10.1016/j.aej.2021.02.048","ISSN":"11100168","abstract":"This study presents experimental and numerical investigation for the effect of number of blade (solidity) on the power and thrust coefficients of a small-scale horizontal-axis wind turbine HAWT. An experimental set- up was installed on wind turbine rotors with different number of blades, i.e. three, five and six, and at different tip speed ratios, in the closed-circuit open-test section wind tunnel. The obtained results from CFD simulations were performed to compare numerical data with experimental measurements. In addition, there is a lack of information presented for the effect of rotor blade number on the flow field for HAWT like vertical axis wind turbine VAWT. Therefore, the current study extends to study the effect of solidity on the flow field using numerical calculation. The numerical simulation was performed using a steady-RANS method. The SST k-ω turbulence model was used to represent turbulence characteristics. It is found that decreasing the number of blades (which makes the turbine less sensitive to the change in tip speed ratio) the wind turbine with 3 blade configuration has the maximum power coefficient in respect to 5 and 6 blade turbines, higher by around 2 and 4 percent respectively.","author":[{"dropping-particle":"","family":"Eltayesh","given":"Abdelgalil","non-dropping-particle":"","parse-names":false,"suffix":""},{"dropping-particle":"","family":"Castellani","given":"Francesco","non-dropping-particle":"","parse-names":false,"suffix":""},{"dropping-particle":"","family":"Burlando","given":"Massimiliano","non-dropping-particle":"","parse-names":false,"suffix":""},{"dropping-particle":"","family":"Bassily Hanna","given":"Magdy","non-dropping-particle":"","parse-names":false,"suffix":""},{"dropping-particle":"","family":"Huzayyin","given":"A. S.","non-dropping-particle":"","parse-names":false,"suffix":""},{"dropping-particle":"","family":"El-Batsh","given":"Hesham M.","non-dropping-particle":"","parse-names":false,"suffix":""},{"dropping-particle":"","family":"Becchetti","given":"Matteo","non-dropping-particle":"","parse-names":false,"suffix":""}],"container-title":"Alexandria Engineering Journal","id":"ITEM-1","issue":"4","issued":{"date-parts":[["2021"]]},"page":"3931-3944","publisher":"Faculty of Engineering, Alexandria University","title":"Experimental and numerical investigation of the effect of blade number on the aerodynamic performance of a small-scale horizontal axis wind turbine","type":"article-journal","volume":"60"},"uris":["http://www.mendeley.com/documents/?uuid=bfbfb5ad-304c-4a8f-bafb-0cded2563036"]}],"mendeley":{"formattedCitation":"[26]","plainTextFormattedCitation":"[26]","previouslyFormattedCitation":"[26]"},"properties":{"noteIndex":0},"schema":"https://github.com/citation-style-language/schema/raw/master/csl-citation.json"}</w:instrText>
      </w:r>
      <w:r>
        <w:fldChar w:fldCharType="separate"/>
      </w:r>
      <w:r w:rsidR="00A25E3A" w:rsidRPr="00A25E3A">
        <w:rPr>
          <w:noProof/>
        </w:rPr>
        <w:t>[26]</w:t>
      </w:r>
      <w:r>
        <w:fldChar w:fldCharType="end"/>
      </w:r>
      <w:r>
        <w:t>.</w:t>
      </w:r>
    </w:p>
    <w:p w14:paraId="2BAEE0CF" w14:textId="6EF322B6" w:rsidR="00EF136B" w:rsidRDefault="00EF136B" w:rsidP="00FC33B6"/>
    <w:p w14:paraId="0087A532" w14:textId="527D0653" w:rsidR="00EF136B" w:rsidRDefault="00EF136B" w:rsidP="00FC33B6">
      <w:r w:rsidRPr="00EF136B">
        <w:t xml:space="preserve">El modelo kω-SST es un RANS </w:t>
      </w:r>
      <w:r w:rsidR="003874F8" w:rsidRPr="00EF136B">
        <w:t>(</w:t>
      </w:r>
      <w:r w:rsidR="003874F8" w:rsidRPr="00535045">
        <w:rPr>
          <w:i/>
          <w:iCs/>
        </w:rPr>
        <w:t>Reynolds Averaged Navier Stokes</w:t>
      </w:r>
      <w:r w:rsidR="003874F8" w:rsidRPr="00EF136B">
        <w:t>)</w:t>
      </w:r>
      <w:r w:rsidR="003874F8">
        <w:t xml:space="preserve"> </w:t>
      </w:r>
      <w:r w:rsidRPr="00EF136B">
        <w:t xml:space="preserve">de dos ecuaciones, </w:t>
      </w:r>
      <w:r w:rsidR="005B588C">
        <w:t xml:space="preserve">algunas de las características de </w:t>
      </w:r>
      <w:r w:rsidRPr="00EF136B">
        <w:t>este modelo</w:t>
      </w:r>
      <w:r w:rsidR="005B588C">
        <w:t xml:space="preserve">, es que para flujos de corriente libre adopta las características </w:t>
      </w:r>
      <w:r w:rsidRPr="00EF136B">
        <w:t xml:space="preserve">del modelo k-ε y </w:t>
      </w:r>
      <w:r w:rsidR="005B588C">
        <w:t xml:space="preserve">la formulación del </w:t>
      </w:r>
      <w:r w:rsidRPr="00EF136B">
        <w:t>k-ω basadas en una ecuación de transporte para la energía cinética turbulenta en la capa límite del rotor</w:t>
      </w:r>
      <w:r w:rsidR="005B588C">
        <w:t xml:space="preserve"> </w:t>
      </w:r>
      <w:r w:rsidR="005B588C">
        <w:fldChar w:fldCharType="begin" w:fldLock="1"/>
      </w:r>
      <w:r w:rsidR="00D25C24">
        <w:instrText>ADDIN CSL_CITATION {"citationItems":[{"id":"ITEM-1","itemData":{"DOI":"10.1016/j.enconman.2018.11.025","ISSN":"01968904","abstract":"It is a priority to generate affordable and reliable energy with higher participation of renewable energy technologies into the global energy mix to provide efficient sustainable energy services for everyone, highlighting the need to focus on vulnerable communities in developing countries with limited or no access to electricity. Vertical axis wind turbines (VAWT) are widely used for renewable electricity generation. In that order, Savonius rotor, being a VAWT, is commonly used because of its numerous advantages for small scale generation. Thus, wind energy research on a modified Savonius rotor might be a feasible solution for powering vulnerable communities with no access to the grid. Hence, this paper shows how to improve the performance of a conventional Savonius blade by introducing a novel configuration without expensive and complex modifications on the geometry. For that purpose, a Cm and Cp coefficients comparison between 13 proposed scenarios against the conventional configuration to define a novel one, with better performance is carried out through a 2D computational fluid dynamic analysis by using Ansys Fluent 18.0. The SST k-ω model is selected as the turbulent model. As a result, a higher performance Savonius novel rotor configuration is identified with 17.81% improvement over the conventional configuration.","author":[{"dropping-particle":"","family":"Ostos","given":"Iván","non-dropping-particle":"","parse-names":false,"suffix":""},{"dropping-particle":"","family":"Ruiz","given":"Iván","non-dropping-particle":"","parse-names":false,"suffix":""},{"dropping-particle":"","family":"Gajic","given":"Maja","non-dropping-particle":"","parse-names":false,"suffix":""},{"dropping-particle":"","family":"Gómez","given":"William","non-dropping-particle":"","parse-names":false,"suffix":""},{"dropping-particle":"","family":"Bonilla","given":"Adriana","non-dropping-particle":"","parse-names":false,"suffix":""},{"dropping-particle":"","family":"Collazos","given":"Carlos","non-dropping-particle":"","parse-names":false,"suffix":""}],"container-title":"Energy Conversion and Management","id":"ITEM-1","issue":"August 2018","issued":{"date-parts":[["2019"]]},"page":"733-746","title":"A modified novel blade configuration proposal for a more efficient VAWT using CFD tools","type":"article-journal","volume":"180"},"uris":["http://www.mendeley.com/documents/?uuid=2f3af85e-810e-4b61-ada8-70051e3d67fa"]}],"mendeley":{"formattedCitation":"[18]","plainTextFormattedCitation":"[18]","previouslyFormattedCitation":"[18]"},"properties":{"noteIndex":0},"schema":"https://github.com/citation-style-language/schema/raw/master/csl-citation.json"}</w:instrText>
      </w:r>
      <w:r w:rsidR="005B588C">
        <w:fldChar w:fldCharType="separate"/>
      </w:r>
      <w:r w:rsidR="0034131F" w:rsidRPr="0034131F">
        <w:rPr>
          <w:noProof/>
        </w:rPr>
        <w:t>[18]</w:t>
      </w:r>
      <w:r w:rsidR="005B588C">
        <w:fldChar w:fldCharType="end"/>
      </w:r>
      <w:r w:rsidRPr="00EF136B">
        <w:t>.</w:t>
      </w:r>
    </w:p>
    <w:p w14:paraId="7FE2BA3A" w14:textId="380F48E5" w:rsidR="00076DDD" w:rsidRDefault="00076DDD" w:rsidP="00FC33B6"/>
    <w:p w14:paraId="3D6C3C8D" w14:textId="73A8DD71" w:rsidR="00076DDD" w:rsidRPr="00D25C24" w:rsidRDefault="00076DDD" w:rsidP="00FC33B6">
      <w:r>
        <w:t xml:space="preserve">Otra característica del modelo escogido es que ha sido </w:t>
      </w:r>
      <w:r w:rsidRPr="00076DDD">
        <w:t>c</w:t>
      </w:r>
      <w:r w:rsidR="00911080">
        <w:t>onfigurado</w:t>
      </w:r>
      <w:r w:rsidRPr="00076DDD">
        <w:t xml:space="preserve"> para calcular </w:t>
      </w:r>
      <w:r w:rsidR="00911080">
        <w:t xml:space="preserve">de manera muy precisa </w:t>
      </w:r>
      <w:r w:rsidRPr="00076DDD">
        <w:t>la separación del flujo de superficies lisas</w:t>
      </w:r>
      <w:r w:rsidR="00890E6F">
        <w:t>, por tal motivo es</w:t>
      </w:r>
      <w:r>
        <w:t xml:space="preserve"> </w:t>
      </w:r>
      <w:r w:rsidR="00890E6F" w:rsidRPr="00890E6F">
        <w:t xml:space="preserve">más </w:t>
      </w:r>
      <w:r w:rsidR="00911080">
        <w:t>fino</w:t>
      </w:r>
      <w:r w:rsidR="00890E6F" w:rsidRPr="00890E6F">
        <w:t xml:space="preserve"> en la predicción de los detalles de las características de la capa límite de</w:t>
      </w:r>
      <w:r w:rsidR="00911080">
        <w:t xml:space="preserve"> </w:t>
      </w:r>
      <w:r w:rsidR="00890E6F" w:rsidRPr="00890E6F">
        <w:t>l</w:t>
      </w:r>
      <w:r w:rsidR="00911080">
        <w:t>a</w:t>
      </w:r>
      <w:r w:rsidR="00890E6F" w:rsidRPr="00890E6F">
        <w:t xml:space="preserve"> </w:t>
      </w:r>
      <w:r w:rsidR="00911080">
        <w:t>pared</w:t>
      </w:r>
      <w:r w:rsidR="00890E6F" w:rsidRPr="00890E6F">
        <w:t xml:space="preserve"> que el modelo Spalart-Allmaras</w:t>
      </w:r>
      <w:r w:rsidR="00890E6F">
        <w:t xml:space="preserve">. </w:t>
      </w:r>
      <w:r w:rsidR="00890E6F">
        <w:fldChar w:fldCharType="begin" w:fldLock="1"/>
      </w:r>
      <w:r w:rsidR="002B5D7D">
        <w:instrText>ADDIN CSL_CITATION {"citationItems":[{"id":"ITEM-1","itemData":{"ISBN":"9781467348669","abstract":"Manual de la version 13 de Ansys Fluent","author":[{"dropping-particle":"","family":"Ansys Inc","given":"","non-dropping-particle":"","parse-names":false,"suffix":""}],"id":"ITEM-1","issued":{"date-parts":[["2013"]]},"page":"2620","title":"ANSYS Fluent User's Guide","type":"article"},"uris":["http://www.mendeley.com/documents/?uuid=af8da24e-6ef2-44c6-b5a5-e65c75908ac7"]}],"mendeley":{"formattedCitation":"[27]","plainTextFormattedCitation":"[27]","previouslyFormattedCitation":"[27]"},"properties":{"noteIndex":0},"schema":"https://github.com/citation-style-language/schema/raw/master/csl-citation.json"}</w:instrText>
      </w:r>
      <w:r w:rsidR="00890E6F">
        <w:fldChar w:fldCharType="separate"/>
      </w:r>
      <w:r w:rsidR="00A25E3A" w:rsidRPr="00A25E3A">
        <w:rPr>
          <w:noProof/>
        </w:rPr>
        <w:t>[27]</w:t>
      </w:r>
      <w:r w:rsidR="00890E6F">
        <w:fldChar w:fldCharType="end"/>
      </w:r>
    </w:p>
    <w:p w14:paraId="4A1EFE07" w14:textId="77777777" w:rsidR="00883EEA" w:rsidRDefault="00883EEA" w:rsidP="00B23659">
      <w:pPr>
        <w:spacing w:after="160" w:line="259" w:lineRule="auto"/>
      </w:pPr>
    </w:p>
    <w:p w14:paraId="1449578E" w14:textId="494DD631" w:rsidR="00581611" w:rsidRPr="00581611" w:rsidRDefault="00581611" w:rsidP="00B23659">
      <w:pPr>
        <w:spacing w:after="160" w:line="259" w:lineRule="auto"/>
      </w:pPr>
      <w:r w:rsidRPr="00581611">
        <w:t xml:space="preserve">El modelo para </w:t>
      </w:r>
      <m:oMath>
        <m:r>
          <w:rPr>
            <w:rFonts w:ascii="Cambria Math" w:hAnsi="Cambria Math"/>
          </w:rPr>
          <m:t>k</m:t>
        </m:r>
      </m:oMath>
      <w:r>
        <w:rPr>
          <w:rFonts w:eastAsiaTheme="minorEastAsia"/>
        </w:rPr>
        <w:t xml:space="preserve"> y </w:t>
      </w:r>
      <m:oMath>
        <m:r>
          <w:rPr>
            <w:rFonts w:ascii="Cambria Math" w:hAnsi="Cambria Math"/>
          </w:rPr>
          <m:t>ω</m:t>
        </m:r>
      </m:oMath>
      <w:r>
        <w:rPr>
          <w:rFonts w:eastAsiaTheme="minorEastAsia"/>
        </w:rPr>
        <w:t xml:space="preserve"> es el siguiente, se puede apreciar en la ecuación (1</w:t>
      </w:r>
      <w:r w:rsidR="00E07D99">
        <w:rPr>
          <w:rFonts w:eastAsiaTheme="minorEastAsia"/>
        </w:rPr>
        <w:t>4</w:t>
      </w:r>
      <w:r>
        <w:rPr>
          <w:rFonts w:eastAsiaTheme="minorEastAsia"/>
        </w:rPr>
        <w:t>) y (1</w:t>
      </w:r>
      <w:r w:rsidR="00E07D99">
        <w:rPr>
          <w:rFonts w:eastAsiaTheme="minorEastAsia"/>
        </w:rPr>
        <w:t>5</w:t>
      </w:r>
      <w:r>
        <w:rPr>
          <w:rFonts w:eastAsiaTheme="minorEastAsia"/>
        </w:rPr>
        <w:t>) respectivamente</w:t>
      </w:r>
    </w:p>
    <w:p w14:paraId="2C06F8E6" w14:textId="7864321D" w:rsidR="00B23659" w:rsidRPr="00D25C24" w:rsidRDefault="00B23659" w:rsidP="00B23659">
      <w:pPr>
        <w:rPr>
          <w:sz w:val="24"/>
          <w:szCs w:val="24"/>
        </w:rPr>
      </w:pPr>
      <m:oMath>
        <m:r>
          <w:rPr>
            <w:rFonts w:ascii="Cambria Math" w:hAnsi="Cambria Math"/>
            <w:lang w:val="en-US"/>
          </w:rPr>
          <m:t>ρ</m:t>
        </m:r>
        <m:f>
          <m:fPr>
            <m:ctrlPr>
              <w:rPr>
                <w:rFonts w:ascii="Cambria Math" w:hAnsi="Cambria Math"/>
                <w:i/>
                <w:lang w:val="en-US"/>
              </w:rPr>
            </m:ctrlPr>
          </m:fPr>
          <m:num>
            <m:r>
              <w:rPr>
                <w:rFonts w:ascii="Cambria Math" w:hAnsi="Cambria Math"/>
                <w:lang w:val="en-US"/>
              </w:rPr>
              <m:t>Dk</m:t>
            </m:r>
          </m:num>
          <m:den>
            <m:r>
              <w:rPr>
                <w:rFonts w:ascii="Cambria Math" w:hAnsi="Cambria Math"/>
                <w:lang w:val="en-US"/>
              </w:rPr>
              <m:t>Dt</m:t>
            </m:r>
          </m:den>
        </m:f>
        <m:r>
          <w:rPr>
            <w:rFonts w:ascii="Cambria Math" w:hAnsi="Cambria Math"/>
          </w:rPr>
          <m:t>=</m:t>
        </m:r>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ij</m:t>
            </m:r>
          </m:sub>
        </m:sSub>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i</m:t>
                </m:r>
              </m:sub>
            </m:sSub>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r>
          <w:rPr>
            <w:rFonts w:ascii="Cambria Math" w:hAnsi="Cambria Math"/>
          </w:rPr>
          <m:t>-</m:t>
        </m:r>
        <m:r>
          <w:rPr>
            <w:rFonts w:ascii="Cambria Math" w:hAnsi="Cambria Math"/>
            <w:lang w:val="en-US"/>
          </w:rPr>
          <m:t>β</m:t>
        </m:r>
        <m:r>
          <w:rPr>
            <w:rFonts w:ascii="Cambria Math" w:hAnsi="Cambria Math"/>
          </w:rPr>
          <m:t>*</m:t>
        </m:r>
        <m:r>
          <w:rPr>
            <w:rFonts w:ascii="Cambria Math" w:hAnsi="Cambria Math"/>
            <w:lang w:val="en-US"/>
          </w:rPr>
          <m:t>kρω</m:t>
        </m:r>
        <m:r>
          <w:rPr>
            <w:rFonts w:ascii="Cambria Math" w:hAnsi="Cambria Math"/>
          </w:rPr>
          <m:t>+</m:t>
        </m:r>
        <m:f>
          <m:fPr>
            <m:ctrlPr>
              <w:rPr>
                <w:rFonts w:ascii="Cambria Math" w:hAnsi="Cambria Math"/>
                <w:i/>
                <w:lang w:val="en-US"/>
              </w:rPr>
            </m:ctrlPr>
          </m:fPr>
          <m:num>
            <m:r>
              <w:rPr>
                <w:rFonts w:ascii="Cambria Math" w:hAnsi="Cambria Math"/>
                <w:lang w:val="en-US"/>
              </w:rPr>
              <m:t>∂</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d>
          <m:dPr>
            <m:begChr m:val="["/>
            <m:endChr m:val="]"/>
            <m:ctrlPr>
              <w:rPr>
                <w:rFonts w:ascii="Cambria Math" w:hAnsi="Cambria Math"/>
                <w:i/>
                <w:lang w:val="en-US"/>
              </w:rPr>
            </m:ctrlPr>
          </m:dPr>
          <m:e>
            <m:d>
              <m:dPr>
                <m:ctrlPr>
                  <w:rPr>
                    <w:rFonts w:ascii="Cambria Math" w:hAnsi="Cambria Math"/>
                    <w:i/>
                    <w:lang w:val="en-US"/>
                  </w:rPr>
                </m:ctrlPr>
              </m:dPr>
              <m:e>
                <m:r>
                  <w:rPr>
                    <w:rFonts w:ascii="Cambria Math" w:hAnsi="Cambria Math"/>
                    <w:lang w:val="en-US"/>
                  </w:rPr>
                  <m:t>μ</m:t>
                </m:r>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T</m:t>
                        </m:r>
                      </m:sub>
                    </m:sSub>
                  </m:num>
                  <m:den>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k</m:t>
                        </m:r>
                      </m:sub>
                    </m:sSub>
                  </m:den>
                </m:f>
              </m:e>
            </m:d>
            <m:f>
              <m:fPr>
                <m:ctrlPr>
                  <w:rPr>
                    <w:rFonts w:ascii="Cambria Math" w:hAnsi="Cambria Math"/>
                    <w:i/>
                    <w:lang w:val="en-US"/>
                  </w:rPr>
                </m:ctrlPr>
              </m:fPr>
              <m:num>
                <m:r>
                  <w:rPr>
                    <w:rFonts w:ascii="Cambria Math" w:hAnsi="Cambria Math"/>
                    <w:lang w:val="en-US"/>
                  </w:rPr>
                  <m:t>∂k</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e>
        </m:d>
        <m:r>
          <w:rPr>
            <w:rFonts w:ascii="Cambria Math" w:eastAsiaTheme="minorEastAsia" w:hAnsi="Cambria Math"/>
          </w:rPr>
          <m:t xml:space="preserve">      (14)</m:t>
        </m:r>
      </m:oMath>
      <w:r w:rsidRPr="00D25C24">
        <w:rPr>
          <w:sz w:val="28"/>
          <w:szCs w:val="28"/>
        </w:rPr>
        <w:t xml:space="preserve"> </w:t>
      </w:r>
    </w:p>
    <w:p w14:paraId="22874FC5" w14:textId="77777777" w:rsidR="00B23659" w:rsidRPr="00D25C24" w:rsidRDefault="00B23659" w:rsidP="00B23659">
      <w:pPr>
        <w:rPr>
          <w:sz w:val="24"/>
          <w:szCs w:val="24"/>
        </w:rPr>
      </w:pPr>
    </w:p>
    <w:p w14:paraId="3C0C0598" w14:textId="4F639245" w:rsidR="00B23659" w:rsidRPr="00D25C24" w:rsidRDefault="00B23659" w:rsidP="00B23659">
      <w:pPr>
        <w:rPr>
          <w:rFonts w:ascii="Cambria Math" w:hAnsi="Cambria Math"/>
          <w:sz w:val="28"/>
          <w:szCs w:val="28"/>
        </w:rPr>
      </w:pPr>
      <m:oMath>
        <m:r>
          <w:rPr>
            <w:rFonts w:ascii="Cambria Math" w:hAnsi="Cambria Math"/>
            <w:lang w:val="en-US"/>
          </w:rPr>
          <m:t>ρ</m:t>
        </m:r>
        <m:f>
          <m:fPr>
            <m:ctrlPr>
              <w:rPr>
                <w:rFonts w:ascii="Cambria Math" w:hAnsi="Cambria Math"/>
                <w:i/>
                <w:lang w:val="en-US"/>
              </w:rPr>
            </m:ctrlPr>
          </m:fPr>
          <m:num>
            <m:r>
              <w:rPr>
                <w:rFonts w:ascii="Cambria Math" w:hAnsi="Cambria Math"/>
                <w:lang w:val="en-US"/>
              </w:rPr>
              <m:t>Dω</m:t>
            </m:r>
          </m:num>
          <m:den>
            <m:r>
              <w:rPr>
                <w:rFonts w:ascii="Cambria Math" w:hAnsi="Cambria Math"/>
                <w:lang w:val="en-US"/>
              </w:rPr>
              <m:t>Dt</m:t>
            </m:r>
          </m:den>
        </m:f>
        <m:r>
          <w:rPr>
            <w:rFonts w:ascii="Cambria Math" w:hAnsi="Cambria Math"/>
          </w:rPr>
          <m:t>=</m:t>
        </m:r>
        <m:f>
          <m:fPr>
            <m:ctrlPr>
              <w:rPr>
                <w:rFonts w:ascii="Cambria Math" w:hAnsi="Cambria Math"/>
                <w:i/>
                <w:lang w:val="en-US"/>
              </w:rPr>
            </m:ctrlPr>
          </m:fPr>
          <m:num>
            <m:r>
              <w:rPr>
                <w:rFonts w:ascii="Cambria Math" w:hAnsi="Cambria Math"/>
                <w:lang w:val="en-US"/>
              </w:rPr>
              <m:t>γ</m:t>
            </m:r>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t</m:t>
                </m:r>
              </m:sub>
            </m:sSub>
          </m:den>
        </m:f>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ij</m:t>
            </m:r>
          </m:sub>
        </m:sSub>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u</m:t>
                    </m:r>
                  </m:e>
                </m:acc>
              </m:e>
              <m:sub>
                <m:r>
                  <w:rPr>
                    <w:rFonts w:ascii="Cambria Math" w:hAnsi="Cambria Math"/>
                    <w:lang w:val="en-US"/>
                  </w:rPr>
                  <m:t>i</m:t>
                </m:r>
              </m:sub>
            </m:sSub>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r>
          <w:rPr>
            <w:rFonts w:ascii="Cambria Math" w:hAnsi="Cambria Math"/>
          </w:rPr>
          <m:t>-</m:t>
        </m:r>
        <m:r>
          <w:rPr>
            <w:rFonts w:ascii="Cambria Math" w:hAnsi="Cambria Math"/>
            <w:lang w:val="en-US"/>
          </w:rPr>
          <m:t>β</m:t>
        </m:r>
        <m:r>
          <w:rPr>
            <w:rFonts w:ascii="Cambria Math" w:hAnsi="Cambria Math"/>
          </w:rPr>
          <m:t>*</m:t>
        </m:r>
        <m:r>
          <w:rPr>
            <w:rFonts w:ascii="Cambria Math" w:hAnsi="Cambria Math"/>
            <w:lang w:val="en-US"/>
          </w:rPr>
          <m:t>ρ</m:t>
        </m:r>
        <m:sSup>
          <m:sSupPr>
            <m:ctrlPr>
              <w:rPr>
                <w:rFonts w:ascii="Cambria Math" w:hAnsi="Cambria Math"/>
                <w:i/>
                <w:lang w:val="en-US"/>
              </w:rPr>
            </m:ctrlPr>
          </m:sSupPr>
          <m:e>
            <m:r>
              <w:rPr>
                <w:rFonts w:ascii="Cambria Math" w:hAnsi="Cambria Math"/>
                <w:lang w:val="en-US"/>
              </w:rPr>
              <m:t>ω</m:t>
            </m:r>
          </m:e>
          <m:sup>
            <m:r>
              <w:rPr>
                <w:rFonts w:ascii="Cambria Math" w:hAnsi="Cambria Math"/>
              </w:rPr>
              <m:t>2</m:t>
            </m:r>
          </m:sup>
        </m:sSup>
        <m:r>
          <w:rPr>
            <w:rFonts w:ascii="Cambria Math" w:hAnsi="Cambria Math"/>
          </w:rPr>
          <m:t>+</m:t>
        </m:r>
        <m:f>
          <m:fPr>
            <m:ctrlPr>
              <w:rPr>
                <w:rFonts w:ascii="Cambria Math" w:hAnsi="Cambria Math"/>
                <w:i/>
                <w:lang w:val="en-US"/>
              </w:rPr>
            </m:ctrlPr>
          </m:fPr>
          <m:num>
            <m:r>
              <w:rPr>
                <w:rFonts w:ascii="Cambria Math" w:hAnsi="Cambria Math"/>
                <w:lang w:val="en-US"/>
              </w:rPr>
              <m:t>∂</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d>
          <m:dPr>
            <m:begChr m:val="["/>
            <m:endChr m:val="]"/>
            <m:ctrlPr>
              <w:rPr>
                <w:rFonts w:ascii="Cambria Math" w:hAnsi="Cambria Math"/>
                <w:i/>
                <w:lang w:val="en-US"/>
              </w:rPr>
            </m:ctrlPr>
          </m:dPr>
          <m:e>
            <m:d>
              <m:dPr>
                <m:ctrlPr>
                  <w:rPr>
                    <w:rFonts w:ascii="Cambria Math" w:hAnsi="Cambria Math"/>
                    <w:i/>
                    <w:lang w:val="en-US"/>
                  </w:rPr>
                </m:ctrlPr>
              </m:dPr>
              <m:e>
                <m:r>
                  <w:rPr>
                    <w:rFonts w:ascii="Cambria Math" w:hAnsi="Cambria Math"/>
                    <w:lang w:val="en-US"/>
                  </w:rPr>
                  <m:t>μ</m:t>
                </m:r>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T</m:t>
                        </m:r>
                      </m:sub>
                    </m:sSub>
                  </m:num>
                  <m:den>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ω</m:t>
                        </m:r>
                      </m:sub>
                    </m:sSub>
                  </m:den>
                </m:f>
              </m:e>
            </m:d>
            <m:f>
              <m:fPr>
                <m:ctrlPr>
                  <w:rPr>
                    <w:rFonts w:ascii="Cambria Math" w:hAnsi="Cambria Math"/>
                    <w:i/>
                    <w:lang w:val="en-US"/>
                  </w:rPr>
                </m:ctrlPr>
              </m:fPr>
              <m:num>
                <m:r>
                  <w:rPr>
                    <w:rFonts w:ascii="Cambria Math" w:hAnsi="Cambria Math"/>
                    <w:lang w:val="en-US"/>
                  </w:rPr>
                  <m:t>∂ω</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e>
        </m:d>
        <m:r>
          <w:rPr>
            <w:rFonts w:ascii="Cambria Math" w:hAnsi="Cambria Math"/>
          </w:rPr>
          <m:t>+2</m:t>
        </m:r>
        <m:r>
          <w:rPr>
            <w:rFonts w:ascii="Cambria Math" w:hAnsi="Cambria Math"/>
            <w:lang w:val="en-US"/>
          </w:rPr>
          <m:t>ρ</m:t>
        </m:r>
        <m:d>
          <m:dPr>
            <m:ctrlPr>
              <w:rPr>
                <w:rFonts w:ascii="Cambria Math" w:hAnsi="Cambria Math"/>
                <w:i/>
                <w:lang w:val="en-US"/>
              </w:rPr>
            </m:ctrlPr>
          </m:dPr>
          <m:e>
            <m:r>
              <w:rPr>
                <w:rFonts w:ascii="Cambria Math" w:hAnsi="Cambria Math"/>
              </w:rPr>
              <m:t>1-</m:t>
            </m:r>
            <m:sSub>
              <m:sSubPr>
                <m:ctrlPr>
                  <w:rPr>
                    <w:rFonts w:ascii="Cambria Math" w:hAnsi="Cambria Math"/>
                    <w:i/>
                    <w:lang w:val="en-US"/>
                  </w:rPr>
                </m:ctrlPr>
              </m:sSubPr>
              <m:e>
                <m:r>
                  <w:rPr>
                    <w:rFonts w:ascii="Cambria Math" w:hAnsi="Cambria Math"/>
                    <w:lang w:val="en-US"/>
                  </w:rPr>
                  <m:t>F</m:t>
                </m:r>
              </m:e>
              <m:sub>
                <m:r>
                  <w:rPr>
                    <w:rFonts w:ascii="Cambria Math" w:hAnsi="Cambria Math"/>
                  </w:rPr>
                  <m:t>1</m:t>
                </m:r>
              </m:sub>
            </m:sSub>
          </m:e>
        </m:d>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ω</m:t>
            </m:r>
          </m:sub>
        </m:sSub>
        <m:f>
          <m:fPr>
            <m:ctrlPr>
              <w:rPr>
                <w:rFonts w:ascii="Cambria Math" w:hAnsi="Cambria Math"/>
                <w:i/>
                <w:lang w:val="en-US"/>
              </w:rPr>
            </m:ctrlPr>
          </m:fPr>
          <m:num>
            <m:r>
              <w:rPr>
                <w:rFonts w:ascii="Cambria Math" w:hAnsi="Cambria Math"/>
              </w:rPr>
              <m:t>1</m:t>
            </m:r>
          </m:num>
          <m:den>
            <m:r>
              <w:rPr>
                <w:rFonts w:ascii="Cambria Math" w:hAnsi="Cambria Math"/>
                <w:lang w:val="en-US"/>
              </w:rPr>
              <m:t>ω</m:t>
            </m:r>
          </m:den>
        </m:f>
        <m:f>
          <m:fPr>
            <m:ctrlPr>
              <w:rPr>
                <w:rFonts w:ascii="Cambria Math" w:hAnsi="Cambria Math"/>
                <w:i/>
                <w:lang w:val="en-US"/>
              </w:rPr>
            </m:ctrlPr>
          </m:fPr>
          <m:num>
            <m:r>
              <w:rPr>
                <w:rFonts w:ascii="Cambria Math" w:hAnsi="Cambria Math"/>
                <w:lang w:val="en-US"/>
              </w:rPr>
              <m:t>∂k</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f>
          <m:fPr>
            <m:ctrlPr>
              <w:rPr>
                <w:rFonts w:ascii="Cambria Math" w:hAnsi="Cambria Math"/>
                <w:i/>
                <w:lang w:val="en-US"/>
              </w:rPr>
            </m:ctrlPr>
          </m:fPr>
          <m:num>
            <m:r>
              <w:rPr>
                <w:rFonts w:ascii="Cambria Math" w:hAnsi="Cambria Math"/>
                <w:lang w:val="en-US"/>
              </w:rPr>
              <m:t>∂ω</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r>
          <w:rPr>
            <w:rFonts w:ascii="Cambria Math" w:eastAsiaTheme="minorEastAsia" w:hAnsi="Cambria Math"/>
          </w:rPr>
          <m:t xml:space="preserve">                                               (15)</m:t>
        </m:r>
      </m:oMath>
      <w:r w:rsidRPr="00D25C24">
        <w:rPr>
          <w:rFonts w:ascii="Cambria Math" w:hAnsi="Cambria Math"/>
          <w:sz w:val="28"/>
          <w:szCs w:val="28"/>
        </w:rPr>
        <w:t xml:space="preserve"> </w:t>
      </w:r>
    </w:p>
    <w:p w14:paraId="0B4E4179" w14:textId="077E1A58" w:rsidR="00B23659" w:rsidRDefault="004333EB" w:rsidP="00FC33B6">
      <w:r w:rsidRPr="004333EB">
        <w:t xml:space="preserve">donde </w:t>
      </w:r>
      <m:oMath>
        <m:r>
          <w:rPr>
            <w:rFonts w:ascii="Cambria Math" w:hAnsi="Cambria Math"/>
            <w:lang w:val="en-US"/>
          </w:rPr>
          <m:t>β</m:t>
        </m:r>
      </m:oMath>
      <w:r w:rsidRPr="004333EB">
        <w:t xml:space="preserve"> es una constante de modelado de turbulencia,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k</m:t>
            </m:r>
          </m:sub>
        </m:sSub>
      </m:oMath>
      <w:r w:rsidRPr="004333EB">
        <w:rPr>
          <w:sz w:val="24"/>
          <w:szCs w:val="24"/>
        </w:rPr>
        <w:t xml:space="preserve"> </w:t>
      </w:r>
      <w:r w:rsidRPr="004333EB">
        <w:t xml:space="preserve">y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ω</m:t>
            </m:r>
          </m:sub>
        </m:sSub>
      </m:oMath>
      <w:r w:rsidRPr="004333EB">
        <w:rPr>
          <w:sz w:val="24"/>
          <w:szCs w:val="24"/>
        </w:rPr>
        <w:t xml:space="preserve"> </w:t>
      </w:r>
      <w:r w:rsidRPr="004333EB">
        <w:t xml:space="preserve">son números de Schmidt turbulentos, </w:t>
      </w:r>
      <m:oMath>
        <m:r>
          <w:rPr>
            <w:rFonts w:ascii="Cambria Math" w:hAnsi="Cambria Math"/>
            <w:lang w:val="en-US"/>
          </w:rPr>
          <m:t>γ</m:t>
        </m:r>
      </m:oMath>
      <w:r w:rsidRPr="004333EB">
        <w:t xml:space="preserve"> es un coeficiente de modelo combinado,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t</m:t>
            </m:r>
          </m:sub>
        </m:sSub>
      </m:oMath>
      <w:r w:rsidRPr="004333EB">
        <w:t xml:space="preserve"> es la difusividad turbulenta y </w:t>
      </w:r>
      <m:oMath>
        <m:sSub>
          <m:sSubPr>
            <m:ctrlPr>
              <w:rPr>
                <w:rFonts w:ascii="Cambria Math" w:hAnsi="Cambria Math"/>
                <w:i/>
                <w:lang w:val="en-US"/>
              </w:rPr>
            </m:ctrlPr>
          </m:sSubPr>
          <m:e>
            <m:r>
              <w:rPr>
                <w:rFonts w:ascii="Cambria Math" w:hAnsi="Cambria Math"/>
                <w:lang w:val="en-US"/>
              </w:rPr>
              <m:t>F</m:t>
            </m:r>
          </m:e>
          <m:sub>
            <m:r>
              <w:rPr>
                <w:rFonts w:ascii="Cambria Math" w:hAnsi="Cambria Math"/>
              </w:rPr>
              <m:t>1</m:t>
            </m:r>
          </m:sub>
        </m:sSub>
      </m:oMath>
      <w:r w:rsidRPr="004333EB">
        <w:rPr>
          <w:sz w:val="24"/>
          <w:szCs w:val="24"/>
        </w:rPr>
        <w:t xml:space="preserve"> </w:t>
      </w:r>
      <w:r w:rsidRPr="004333EB">
        <w:t>es un coeficiente de función</w:t>
      </w:r>
      <w:r>
        <w:t>, cuyas constantes se pueden apreciar en la Tabla 3</w:t>
      </w:r>
      <w:r w:rsidRPr="004333EB">
        <w:t>.</w:t>
      </w:r>
      <w:r w:rsidR="00DC0713">
        <w:t xml:space="preserve"> </w:t>
      </w:r>
      <w:r w:rsidR="00DC0713">
        <w:fldChar w:fldCharType="begin" w:fldLock="1"/>
      </w:r>
      <w:r w:rsidR="002B5D7D">
        <w:instrText>ADDIN CSL_CITATION {"citationItems":[{"id":"ITEM-1","itemData":{"DOI":"10.1016/j.coastaleng.2016.04.002","ISSN":"03783839","abstract":"Turbulence closure models are evaluated for application to spilling and plunging breakers in the surf zone using open source computational fluid dynamics software. A new library of turbulence models for application to multiphase flows has been developed and is assessed for numerical efficiency and accuracy by comparing against existing laboratory data for surface elevation, velocity and turbulent kinetic energy profiles. Out of the models considered, it was found that, overall, the best model is the nonlinear k - ϵ model. The model is also shown to exhibit different turbulent characteristics between the different breaker types, consistent with experimental data.","author":[{"dropping-particle":"","family":"Brown","given":"S. A.","non-dropping-particle":"","parse-names":false,"suffix":""},{"dropping-particle":"","family":"Greaves","given":"D. M.","non-dropping-particle":"","parse-names":false,"suffix":""},{"dropping-particle":"","family":"Magar","given":"V.","non-dropping-particle":"","parse-names":false,"suffix":""},{"dropping-particle":"","family":"Conley","given":"D. C.","non-dropping-particle":"","parse-names":false,"suffix":""}],"container-title":"Coastal Engineering","id":"ITEM-1","issued":{"date-parts":[["2016"]]},"page":"177-193","publisher":"Elsevier B.V.","title":"Evaluation of turbulence closure models under spilling and plunging breakers in the surf zone","type":"article-journal","volume":"114"},"uris":["http://www.mendeley.com/documents/?uuid=2e0c292f-707c-4ccb-a3fd-bfce533ef61c"]}],"mendeley":{"formattedCitation":"[28]","plainTextFormattedCitation":"[28]","previouslyFormattedCitation":"[28]"},"properties":{"noteIndex":0},"schema":"https://github.com/citation-style-language/schema/raw/master/csl-citation.json"}</w:instrText>
      </w:r>
      <w:r w:rsidR="00DC0713">
        <w:fldChar w:fldCharType="separate"/>
      </w:r>
      <w:r w:rsidR="00A25E3A" w:rsidRPr="00A25E3A">
        <w:rPr>
          <w:noProof/>
        </w:rPr>
        <w:t>[28]</w:t>
      </w:r>
      <w:r w:rsidR="00DC0713">
        <w:fldChar w:fldCharType="end"/>
      </w:r>
    </w:p>
    <w:p w14:paraId="12DFBA2D" w14:textId="77777777" w:rsidR="00DC0713" w:rsidRDefault="00DC0713" w:rsidP="00DC0713">
      <w:pPr>
        <w:rPr>
          <w:b/>
          <w:bCs/>
          <w:noProof/>
        </w:rPr>
      </w:pPr>
    </w:p>
    <w:p w14:paraId="24063812" w14:textId="3776431B" w:rsidR="00DC0713" w:rsidRDefault="00DC0713" w:rsidP="00FC33B6">
      <w:pPr>
        <w:rPr>
          <w:noProof/>
        </w:rPr>
      </w:pPr>
      <w:r w:rsidRPr="009D0AA7">
        <w:rPr>
          <w:b/>
          <w:bCs/>
          <w:noProof/>
        </w:rPr>
        <w:t xml:space="preserve">Tabla </w:t>
      </w:r>
      <w:r>
        <w:rPr>
          <w:b/>
          <w:bCs/>
          <w:noProof/>
        </w:rPr>
        <w:t>3</w:t>
      </w:r>
      <w:r w:rsidRPr="009D0AA7">
        <w:rPr>
          <w:b/>
          <w:bCs/>
          <w:noProof/>
        </w:rPr>
        <w:t>.</w:t>
      </w:r>
      <w:r>
        <w:rPr>
          <w:noProof/>
        </w:rPr>
        <w:t xml:space="preserve"> Constantes del modelo de turbulencia </w:t>
      </w:r>
      <w:r w:rsidRPr="00E53FB5">
        <w:t>k</w:t>
      </w:r>
      <w:r>
        <w:rPr>
          <w:rFonts w:cs="Times New Roman"/>
        </w:rPr>
        <w:t>ω-SST</w:t>
      </w:r>
    </w:p>
    <w:tbl>
      <w:tblPr>
        <w:tblStyle w:val="Tablaconcuadrcula"/>
        <w:tblW w:w="0" w:type="auto"/>
        <w:tblLook w:val="04A0" w:firstRow="1" w:lastRow="0" w:firstColumn="1" w:lastColumn="0" w:noHBand="0" w:noVBand="1"/>
      </w:tblPr>
      <w:tblGrid>
        <w:gridCol w:w="2181"/>
        <w:gridCol w:w="2176"/>
      </w:tblGrid>
      <w:tr w:rsidR="00DC0713" w14:paraId="3B8C32CD" w14:textId="77777777" w:rsidTr="00390250">
        <w:tc>
          <w:tcPr>
            <w:tcW w:w="4357" w:type="dxa"/>
            <w:gridSpan w:val="2"/>
            <w:tcBorders>
              <w:left w:val="single" w:sz="4" w:space="0" w:color="auto"/>
              <w:right w:val="single" w:sz="4" w:space="0" w:color="auto"/>
            </w:tcBorders>
            <w:shd w:val="clear" w:color="auto" w:fill="E7E6E6" w:themeFill="background2"/>
            <w:vAlign w:val="center"/>
          </w:tcPr>
          <w:p w14:paraId="2D0F35B5" w14:textId="282A5BBD" w:rsidR="00DC0713" w:rsidRPr="00F66754" w:rsidRDefault="001A60BB" w:rsidP="00390250">
            <w:pPr>
              <w:jc w:val="center"/>
              <w:rPr>
                <w:noProof/>
                <w:sz w:val="18"/>
                <w:szCs w:val="18"/>
                <w:lang w:eastAsia="es-CO"/>
              </w:rPr>
            </w:pPr>
            <w:r>
              <w:rPr>
                <w:noProof/>
                <w:sz w:val="18"/>
                <w:szCs w:val="18"/>
                <w:lang w:eastAsia="es-CO"/>
              </w:rPr>
              <w:t>Constantes del modelo de turbulencia elegido</w:t>
            </w:r>
          </w:p>
        </w:tc>
      </w:tr>
      <w:tr w:rsidR="00DC0713" w14:paraId="21F88B7C" w14:textId="77777777" w:rsidTr="00390250">
        <w:tc>
          <w:tcPr>
            <w:tcW w:w="2181" w:type="dxa"/>
            <w:tcBorders>
              <w:left w:val="single" w:sz="4" w:space="0" w:color="auto"/>
              <w:right w:val="single" w:sz="4" w:space="0" w:color="auto"/>
            </w:tcBorders>
            <w:vAlign w:val="center"/>
          </w:tcPr>
          <w:p w14:paraId="0C85B858" w14:textId="7D04C362" w:rsidR="00DC0713" w:rsidRPr="00F66754" w:rsidRDefault="00A16DAD" w:rsidP="00390250">
            <w:pPr>
              <w:jc w:val="center"/>
              <w:rPr>
                <w:noProof/>
                <w:sz w:val="18"/>
                <w:szCs w:val="18"/>
                <w:lang w:eastAsia="es-CO"/>
              </w:rPr>
            </w:pPr>
            <w:r>
              <w:rPr>
                <w:noProof/>
                <w:sz w:val="18"/>
                <w:szCs w:val="18"/>
                <w:lang w:eastAsia="es-CO"/>
              </w:rPr>
              <w:t>Constante</w:t>
            </w:r>
          </w:p>
        </w:tc>
        <w:tc>
          <w:tcPr>
            <w:tcW w:w="2176" w:type="dxa"/>
            <w:tcBorders>
              <w:left w:val="single" w:sz="4" w:space="0" w:color="auto"/>
              <w:right w:val="single" w:sz="4" w:space="0" w:color="auto"/>
            </w:tcBorders>
            <w:vAlign w:val="center"/>
          </w:tcPr>
          <w:p w14:paraId="00FDC198" w14:textId="17D59567" w:rsidR="00DC0713" w:rsidRPr="00F66754" w:rsidRDefault="00A16DAD" w:rsidP="00390250">
            <w:pPr>
              <w:jc w:val="center"/>
              <w:rPr>
                <w:noProof/>
                <w:sz w:val="18"/>
                <w:szCs w:val="18"/>
                <w:lang w:eastAsia="es-CO"/>
              </w:rPr>
            </w:pPr>
            <w:r>
              <w:rPr>
                <w:noProof/>
                <w:sz w:val="18"/>
                <w:szCs w:val="18"/>
                <w:lang w:eastAsia="es-CO"/>
              </w:rPr>
              <w:t>Valor</w:t>
            </w:r>
          </w:p>
        </w:tc>
      </w:tr>
      <w:tr w:rsidR="00DC0713" w14:paraId="7E636D22" w14:textId="77777777" w:rsidTr="00390250">
        <w:tc>
          <w:tcPr>
            <w:tcW w:w="2181" w:type="dxa"/>
            <w:tcBorders>
              <w:left w:val="single" w:sz="4" w:space="0" w:color="auto"/>
              <w:right w:val="single" w:sz="4" w:space="0" w:color="auto"/>
            </w:tcBorders>
            <w:vAlign w:val="center"/>
          </w:tcPr>
          <w:p w14:paraId="570BCE6B" w14:textId="68A8A5EB" w:rsidR="00DC0713" w:rsidRPr="00DC0713" w:rsidRDefault="00000000" w:rsidP="00390250">
            <w:pPr>
              <w:jc w:val="center"/>
              <w:rPr>
                <w:noProof/>
                <w:sz w:val="18"/>
                <w:szCs w:val="18"/>
                <w:lang w:eastAsia="es-CO"/>
              </w:rPr>
            </w:pPr>
            <m:oMathPara>
              <m:oMath>
                <m:sSub>
                  <m:sSubPr>
                    <m:ctrlPr>
                      <w:rPr>
                        <w:rFonts w:ascii="Cambria Math" w:hAnsi="Cambria Math"/>
                        <w:i/>
                        <w:sz w:val="18"/>
                        <w:szCs w:val="18"/>
                        <w:lang w:val="en-US"/>
                      </w:rPr>
                    </m:ctrlPr>
                  </m:sSubPr>
                  <m:e>
                    <m:r>
                      <w:rPr>
                        <w:rFonts w:ascii="Cambria Math" w:hAnsi="Cambria Math"/>
                        <w:sz w:val="18"/>
                        <w:szCs w:val="18"/>
                        <w:lang w:val="en-US"/>
                      </w:rPr>
                      <m:t>σ</m:t>
                    </m:r>
                  </m:e>
                  <m:sub>
                    <m:r>
                      <w:rPr>
                        <w:rFonts w:ascii="Cambria Math" w:hAnsi="Cambria Math"/>
                        <w:sz w:val="18"/>
                        <w:szCs w:val="18"/>
                        <w:lang w:val="en-US"/>
                      </w:rPr>
                      <m:t>k1</m:t>
                    </m:r>
                  </m:sub>
                </m:sSub>
              </m:oMath>
            </m:oMathPara>
          </w:p>
        </w:tc>
        <w:tc>
          <w:tcPr>
            <w:tcW w:w="2176" w:type="dxa"/>
            <w:tcBorders>
              <w:left w:val="single" w:sz="4" w:space="0" w:color="auto"/>
              <w:right w:val="single" w:sz="4" w:space="0" w:color="auto"/>
            </w:tcBorders>
            <w:vAlign w:val="center"/>
          </w:tcPr>
          <w:p w14:paraId="7AFAB0F4" w14:textId="1720E553" w:rsidR="00DC0713" w:rsidRPr="00F66754" w:rsidRDefault="00DC0713" w:rsidP="00390250">
            <w:pPr>
              <w:jc w:val="center"/>
              <w:rPr>
                <w:noProof/>
                <w:sz w:val="18"/>
                <w:szCs w:val="18"/>
                <w:lang w:eastAsia="es-CO"/>
              </w:rPr>
            </w:pPr>
            <w:r>
              <w:rPr>
                <w:noProof/>
                <w:sz w:val="18"/>
                <w:szCs w:val="18"/>
                <w:lang w:eastAsia="es-CO"/>
              </w:rPr>
              <w:t>0.85034</w:t>
            </w:r>
          </w:p>
        </w:tc>
      </w:tr>
      <w:tr w:rsidR="00DC0713" w14:paraId="796BFA5C" w14:textId="77777777" w:rsidTr="00390250">
        <w:tc>
          <w:tcPr>
            <w:tcW w:w="2181" w:type="dxa"/>
            <w:tcBorders>
              <w:left w:val="single" w:sz="4" w:space="0" w:color="auto"/>
              <w:right w:val="single" w:sz="4" w:space="0" w:color="auto"/>
            </w:tcBorders>
            <w:vAlign w:val="center"/>
          </w:tcPr>
          <w:p w14:paraId="475EB227" w14:textId="1FE36023" w:rsidR="00DC0713" w:rsidRPr="00DC0713" w:rsidRDefault="00000000" w:rsidP="00390250">
            <w:pPr>
              <w:jc w:val="center"/>
              <w:rPr>
                <w:noProof/>
                <w:sz w:val="18"/>
                <w:szCs w:val="18"/>
                <w:lang w:eastAsia="es-CO"/>
              </w:rPr>
            </w:pPr>
            <m:oMathPara>
              <m:oMath>
                <m:sSub>
                  <m:sSubPr>
                    <m:ctrlPr>
                      <w:rPr>
                        <w:rFonts w:ascii="Cambria Math" w:hAnsi="Cambria Math"/>
                        <w:i/>
                        <w:sz w:val="18"/>
                        <w:szCs w:val="18"/>
                        <w:lang w:val="en-US"/>
                      </w:rPr>
                    </m:ctrlPr>
                  </m:sSubPr>
                  <m:e>
                    <m:r>
                      <w:rPr>
                        <w:rFonts w:ascii="Cambria Math" w:hAnsi="Cambria Math"/>
                        <w:sz w:val="18"/>
                        <w:szCs w:val="18"/>
                        <w:lang w:val="en-US"/>
                      </w:rPr>
                      <m:t>σ</m:t>
                    </m:r>
                  </m:e>
                  <m:sub>
                    <m:r>
                      <w:rPr>
                        <w:rFonts w:ascii="Cambria Math" w:hAnsi="Cambria Math"/>
                        <w:sz w:val="18"/>
                        <w:szCs w:val="18"/>
                        <w:lang w:val="en-US"/>
                      </w:rPr>
                      <m:t>k2</m:t>
                    </m:r>
                  </m:sub>
                </m:sSub>
              </m:oMath>
            </m:oMathPara>
          </w:p>
        </w:tc>
        <w:tc>
          <w:tcPr>
            <w:tcW w:w="2176" w:type="dxa"/>
            <w:tcBorders>
              <w:left w:val="single" w:sz="4" w:space="0" w:color="auto"/>
              <w:right w:val="single" w:sz="4" w:space="0" w:color="auto"/>
            </w:tcBorders>
            <w:vAlign w:val="center"/>
          </w:tcPr>
          <w:p w14:paraId="16E5654D" w14:textId="263861F1" w:rsidR="00DC0713" w:rsidRPr="00F66754" w:rsidRDefault="00DC0713" w:rsidP="00390250">
            <w:pPr>
              <w:jc w:val="center"/>
              <w:rPr>
                <w:noProof/>
                <w:sz w:val="18"/>
                <w:szCs w:val="18"/>
                <w:lang w:eastAsia="es-CO"/>
              </w:rPr>
            </w:pPr>
            <w:r>
              <w:rPr>
                <w:noProof/>
                <w:sz w:val="18"/>
                <w:szCs w:val="18"/>
                <w:lang w:eastAsia="es-CO"/>
              </w:rPr>
              <w:t>1</w:t>
            </w:r>
          </w:p>
        </w:tc>
      </w:tr>
      <w:tr w:rsidR="00DC0713" w14:paraId="00C46BF6" w14:textId="77777777" w:rsidTr="00390250">
        <w:tc>
          <w:tcPr>
            <w:tcW w:w="2181" w:type="dxa"/>
            <w:tcBorders>
              <w:left w:val="single" w:sz="4" w:space="0" w:color="auto"/>
              <w:right w:val="single" w:sz="4" w:space="0" w:color="auto"/>
            </w:tcBorders>
            <w:vAlign w:val="center"/>
          </w:tcPr>
          <w:p w14:paraId="3E708EE3" w14:textId="54ADFB3A" w:rsidR="00DC0713" w:rsidRPr="00DC0713" w:rsidRDefault="00000000" w:rsidP="00390250">
            <w:pPr>
              <w:jc w:val="center"/>
              <w:rPr>
                <w:noProof/>
                <w:sz w:val="18"/>
                <w:szCs w:val="18"/>
                <w:lang w:eastAsia="es-CO"/>
              </w:rPr>
            </w:pPr>
            <m:oMathPara>
              <m:oMath>
                <m:sSub>
                  <m:sSubPr>
                    <m:ctrlPr>
                      <w:rPr>
                        <w:rFonts w:ascii="Cambria Math" w:hAnsi="Cambria Math"/>
                        <w:i/>
                        <w:sz w:val="18"/>
                        <w:szCs w:val="18"/>
                        <w:lang w:val="en-US"/>
                      </w:rPr>
                    </m:ctrlPr>
                  </m:sSubPr>
                  <m:e>
                    <m:r>
                      <w:rPr>
                        <w:rFonts w:ascii="Cambria Math" w:hAnsi="Cambria Math"/>
                        <w:sz w:val="18"/>
                        <w:szCs w:val="18"/>
                        <w:lang w:val="en-US"/>
                      </w:rPr>
                      <m:t>σ</m:t>
                    </m:r>
                  </m:e>
                  <m:sub>
                    <m:r>
                      <w:rPr>
                        <w:rFonts w:ascii="Cambria Math" w:hAnsi="Cambria Math"/>
                        <w:sz w:val="18"/>
                        <w:szCs w:val="18"/>
                        <w:lang w:val="en-US"/>
                      </w:rPr>
                      <m:t>ω1</m:t>
                    </m:r>
                  </m:sub>
                </m:sSub>
              </m:oMath>
            </m:oMathPara>
          </w:p>
        </w:tc>
        <w:tc>
          <w:tcPr>
            <w:tcW w:w="2176" w:type="dxa"/>
            <w:tcBorders>
              <w:left w:val="single" w:sz="4" w:space="0" w:color="auto"/>
              <w:right w:val="single" w:sz="4" w:space="0" w:color="auto"/>
            </w:tcBorders>
            <w:vAlign w:val="center"/>
          </w:tcPr>
          <w:p w14:paraId="7F2670DB" w14:textId="36D1D64D" w:rsidR="00DC0713" w:rsidRPr="00F66754" w:rsidRDefault="00DC0713" w:rsidP="00390250">
            <w:pPr>
              <w:jc w:val="center"/>
              <w:rPr>
                <w:noProof/>
                <w:sz w:val="18"/>
                <w:szCs w:val="18"/>
                <w:lang w:eastAsia="es-CO"/>
              </w:rPr>
            </w:pPr>
            <w:r w:rsidRPr="00F66754">
              <w:rPr>
                <w:noProof/>
                <w:sz w:val="18"/>
                <w:szCs w:val="18"/>
                <w:lang w:eastAsia="es-CO"/>
              </w:rPr>
              <w:t>0.5</w:t>
            </w:r>
          </w:p>
        </w:tc>
      </w:tr>
      <w:tr w:rsidR="00DC0713" w14:paraId="375DFCE8" w14:textId="77777777" w:rsidTr="00390250">
        <w:tc>
          <w:tcPr>
            <w:tcW w:w="2181" w:type="dxa"/>
            <w:tcBorders>
              <w:left w:val="single" w:sz="4" w:space="0" w:color="auto"/>
              <w:right w:val="single" w:sz="4" w:space="0" w:color="auto"/>
            </w:tcBorders>
            <w:vAlign w:val="center"/>
          </w:tcPr>
          <w:p w14:paraId="0A6E6D26" w14:textId="7C50A73E" w:rsidR="00DC0713" w:rsidRPr="00DC0713" w:rsidRDefault="00000000" w:rsidP="00390250">
            <w:pPr>
              <w:jc w:val="center"/>
              <w:rPr>
                <w:sz w:val="18"/>
                <w:szCs w:val="18"/>
              </w:rPr>
            </w:pPr>
            <m:oMathPara>
              <m:oMath>
                <m:sSub>
                  <m:sSubPr>
                    <m:ctrlPr>
                      <w:rPr>
                        <w:rFonts w:ascii="Cambria Math" w:hAnsi="Cambria Math"/>
                        <w:i/>
                        <w:sz w:val="18"/>
                        <w:szCs w:val="18"/>
                        <w:lang w:val="en-US"/>
                      </w:rPr>
                    </m:ctrlPr>
                  </m:sSubPr>
                  <m:e>
                    <m:r>
                      <w:rPr>
                        <w:rFonts w:ascii="Cambria Math" w:hAnsi="Cambria Math"/>
                        <w:sz w:val="18"/>
                        <w:szCs w:val="18"/>
                        <w:lang w:val="en-US"/>
                      </w:rPr>
                      <m:t>σ</m:t>
                    </m:r>
                  </m:e>
                  <m:sub>
                    <m:r>
                      <w:rPr>
                        <w:rFonts w:ascii="Cambria Math" w:hAnsi="Cambria Math"/>
                        <w:sz w:val="18"/>
                        <w:szCs w:val="18"/>
                        <w:lang w:val="en-US"/>
                      </w:rPr>
                      <m:t>ω2</m:t>
                    </m:r>
                  </m:sub>
                </m:sSub>
              </m:oMath>
            </m:oMathPara>
          </w:p>
        </w:tc>
        <w:tc>
          <w:tcPr>
            <w:tcW w:w="2176" w:type="dxa"/>
            <w:tcBorders>
              <w:left w:val="single" w:sz="4" w:space="0" w:color="auto"/>
              <w:right w:val="single" w:sz="4" w:space="0" w:color="auto"/>
            </w:tcBorders>
            <w:vAlign w:val="center"/>
          </w:tcPr>
          <w:p w14:paraId="495E07CC" w14:textId="319B2812" w:rsidR="00DC0713" w:rsidRPr="00F66754" w:rsidRDefault="00DC0713" w:rsidP="00390250">
            <w:pPr>
              <w:jc w:val="center"/>
              <w:rPr>
                <w:noProof/>
                <w:sz w:val="18"/>
                <w:szCs w:val="18"/>
                <w:lang w:eastAsia="es-CO"/>
              </w:rPr>
            </w:pPr>
            <w:r>
              <w:rPr>
                <w:noProof/>
                <w:sz w:val="18"/>
                <w:szCs w:val="18"/>
                <w:lang w:eastAsia="es-CO"/>
              </w:rPr>
              <w:t>0.85616</w:t>
            </w:r>
          </w:p>
        </w:tc>
      </w:tr>
      <w:tr w:rsidR="00DC0713" w14:paraId="09D0D048" w14:textId="77777777" w:rsidTr="00390250">
        <w:tc>
          <w:tcPr>
            <w:tcW w:w="2181" w:type="dxa"/>
            <w:tcBorders>
              <w:left w:val="single" w:sz="4" w:space="0" w:color="auto"/>
              <w:right w:val="single" w:sz="4" w:space="0" w:color="auto"/>
            </w:tcBorders>
            <w:vAlign w:val="center"/>
          </w:tcPr>
          <w:p w14:paraId="6B2A6FF0" w14:textId="12885311" w:rsidR="00DC0713" w:rsidRPr="00DC0713" w:rsidRDefault="00000000" w:rsidP="00390250">
            <w:pPr>
              <w:jc w:val="center"/>
              <w:rPr>
                <w:rFonts w:eastAsia="Calibri" w:cs="Times New Roman"/>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β</m:t>
                    </m:r>
                  </m:e>
                  <m:sub>
                    <m:r>
                      <w:rPr>
                        <w:rFonts w:ascii="Cambria Math" w:hAnsi="Cambria Math"/>
                        <w:sz w:val="18"/>
                        <w:szCs w:val="18"/>
                        <w:lang w:val="en-US"/>
                      </w:rPr>
                      <m:t>1</m:t>
                    </m:r>
                  </m:sub>
                </m:sSub>
              </m:oMath>
            </m:oMathPara>
          </w:p>
        </w:tc>
        <w:tc>
          <w:tcPr>
            <w:tcW w:w="2176" w:type="dxa"/>
            <w:tcBorders>
              <w:left w:val="single" w:sz="4" w:space="0" w:color="auto"/>
              <w:right w:val="single" w:sz="4" w:space="0" w:color="auto"/>
            </w:tcBorders>
            <w:vAlign w:val="center"/>
          </w:tcPr>
          <w:p w14:paraId="56154A50" w14:textId="0CF4F7DC" w:rsidR="00DC0713" w:rsidRDefault="00A16DAD" w:rsidP="00390250">
            <w:pPr>
              <w:jc w:val="center"/>
              <w:rPr>
                <w:noProof/>
                <w:sz w:val="18"/>
                <w:szCs w:val="18"/>
                <w:lang w:eastAsia="es-CO"/>
              </w:rPr>
            </w:pPr>
            <w:r>
              <w:rPr>
                <w:noProof/>
                <w:sz w:val="18"/>
                <w:szCs w:val="18"/>
                <w:lang w:eastAsia="es-CO"/>
              </w:rPr>
              <w:t>0.075</w:t>
            </w:r>
          </w:p>
        </w:tc>
      </w:tr>
      <w:tr w:rsidR="00DC0713" w14:paraId="2661AEC2" w14:textId="77777777" w:rsidTr="00390250">
        <w:tc>
          <w:tcPr>
            <w:tcW w:w="2181" w:type="dxa"/>
            <w:tcBorders>
              <w:left w:val="single" w:sz="4" w:space="0" w:color="auto"/>
              <w:right w:val="single" w:sz="4" w:space="0" w:color="auto"/>
            </w:tcBorders>
            <w:vAlign w:val="center"/>
          </w:tcPr>
          <w:p w14:paraId="7590FEC5" w14:textId="7CA9E375" w:rsidR="00DC0713" w:rsidRPr="00DC0713" w:rsidRDefault="00000000" w:rsidP="00390250">
            <w:pPr>
              <w:jc w:val="center"/>
              <w:rPr>
                <w:rFonts w:eastAsia="Calibri" w:cs="Times New Roman"/>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β</m:t>
                    </m:r>
                  </m:e>
                  <m:sub>
                    <m:r>
                      <w:rPr>
                        <w:rFonts w:ascii="Cambria Math" w:hAnsi="Cambria Math"/>
                        <w:sz w:val="18"/>
                        <w:szCs w:val="18"/>
                        <w:lang w:val="en-US"/>
                      </w:rPr>
                      <m:t>2</m:t>
                    </m:r>
                  </m:sub>
                </m:sSub>
              </m:oMath>
            </m:oMathPara>
          </w:p>
        </w:tc>
        <w:tc>
          <w:tcPr>
            <w:tcW w:w="2176" w:type="dxa"/>
            <w:tcBorders>
              <w:left w:val="single" w:sz="4" w:space="0" w:color="auto"/>
              <w:right w:val="single" w:sz="4" w:space="0" w:color="auto"/>
            </w:tcBorders>
            <w:vAlign w:val="center"/>
          </w:tcPr>
          <w:p w14:paraId="568AD030" w14:textId="370BB510" w:rsidR="00DC0713" w:rsidRDefault="00A16DAD" w:rsidP="00390250">
            <w:pPr>
              <w:jc w:val="center"/>
              <w:rPr>
                <w:noProof/>
                <w:sz w:val="18"/>
                <w:szCs w:val="18"/>
                <w:lang w:eastAsia="es-CO"/>
              </w:rPr>
            </w:pPr>
            <w:r>
              <w:rPr>
                <w:noProof/>
                <w:sz w:val="18"/>
                <w:szCs w:val="18"/>
                <w:lang w:eastAsia="es-CO"/>
              </w:rPr>
              <w:t>0.0828</w:t>
            </w:r>
          </w:p>
        </w:tc>
      </w:tr>
      <w:tr w:rsidR="00DC0713" w14:paraId="00310E8A" w14:textId="77777777" w:rsidTr="00390250">
        <w:tc>
          <w:tcPr>
            <w:tcW w:w="2181" w:type="dxa"/>
            <w:tcBorders>
              <w:left w:val="single" w:sz="4" w:space="0" w:color="auto"/>
              <w:right w:val="single" w:sz="4" w:space="0" w:color="auto"/>
            </w:tcBorders>
            <w:vAlign w:val="center"/>
          </w:tcPr>
          <w:p w14:paraId="22152D8F" w14:textId="3FE0C72E" w:rsidR="00DC0713" w:rsidRPr="00DC0713" w:rsidRDefault="00000000" w:rsidP="00390250">
            <w:pPr>
              <w:jc w:val="center"/>
              <w:rPr>
                <w:rFonts w:eastAsia="Calibri" w:cs="Times New Roman"/>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γ</m:t>
                    </m:r>
                  </m:e>
                  <m:sub>
                    <m:r>
                      <w:rPr>
                        <w:rFonts w:ascii="Cambria Math" w:hAnsi="Cambria Math"/>
                        <w:sz w:val="18"/>
                        <w:szCs w:val="18"/>
                        <w:lang w:val="en-US"/>
                      </w:rPr>
                      <m:t>1</m:t>
                    </m:r>
                  </m:sub>
                </m:sSub>
              </m:oMath>
            </m:oMathPara>
          </w:p>
        </w:tc>
        <w:tc>
          <w:tcPr>
            <w:tcW w:w="2176" w:type="dxa"/>
            <w:tcBorders>
              <w:left w:val="single" w:sz="4" w:space="0" w:color="auto"/>
              <w:right w:val="single" w:sz="4" w:space="0" w:color="auto"/>
            </w:tcBorders>
            <w:vAlign w:val="center"/>
          </w:tcPr>
          <w:p w14:paraId="218180A5" w14:textId="44E8175D" w:rsidR="00DC0713" w:rsidRDefault="00A16DAD" w:rsidP="00390250">
            <w:pPr>
              <w:jc w:val="center"/>
              <w:rPr>
                <w:noProof/>
                <w:sz w:val="18"/>
                <w:szCs w:val="18"/>
                <w:lang w:eastAsia="es-CO"/>
              </w:rPr>
            </w:pPr>
            <w:r>
              <w:rPr>
                <w:noProof/>
                <w:sz w:val="18"/>
                <w:szCs w:val="18"/>
                <w:lang w:eastAsia="es-CO"/>
              </w:rPr>
              <w:t>0.5532</w:t>
            </w:r>
          </w:p>
        </w:tc>
      </w:tr>
      <w:tr w:rsidR="00DC0713" w14:paraId="4C04600E" w14:textId="77777777" w:rsidTr="00390250">
        <w:tc>
          <w:tcPr>
            <w:tcW w:w="2181" w:type="dxa"/>
            <w:tcBorders>
              <w:left w:val="single" w:sz="4" w:space="0" w:color="auto"/>
              <w:right w:val="single" w:sz="4" w:space="0" w:color="auto"/>
            </w:tcBorders>
            <w:vAlign w:val="center"/>
          </w:tcPr>
          <w:p w14:paraId="571C0F60" w14:textId="265F0BA4" w:rsidR="00DC0713" w:rsidRPr="00DC0713" w:rsidRDefault="00000000" w:rsidP="00390250">
            <w:pPr>
              <w:jc w:val="center"/>
              <w:rPr>
                <w:rFonts w:eastAsia="Calibri" w:cs="Times New Roman"/>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γ</m:t>
                    </m:r>
                  </m:e>
                  <m:sub>
                    <m:r>
                      <w:rPr>
                        <w:rFonts w:ascii="Cambria Math" w:hAnsi="Cambria Math"/>
                        <w:sz w:val="18"/>
                        <w:szCs w:val="18"/>
                        <w:lang w:val="en-US"/>
                      </w:rPr>
                      <m:t>2</m:t>
                    </m:r>
                  </m:sub>
                </m:sSub>
              </m:oMath>
            </m:oMathPara>
          </w:p>
        </w:tc>
        <w:tc>
          <w:tcPr>
            <w:tcW w:w="2176" w:type="dxa"/>
            <w:tcBorders>
              <w:left w:val="single" w:sz="4" w:space="0" w:color="auto"/>
              <w:right w:val="single" w:sz="4" w:space="0" w:color="auto"/>
            </w:tcBorders>
            <w:vAlign w:val="center"/>
          </w:tcPr>
          <w:p w14:paraId="6A86AF6A" w14:textId="46065D99" w:rsidR="00DC0713" w:rsidRDefault="00A16DAD" w:rsidP="00390250">
            <w:pPr>
              <w:jc w:val="center"/>
              <w:rPr>
                <w:noProof/>
                <w:sz w:val="18"/>
                <w:szCs w:val="18"/>
                <w:lang w:eastAsia="es-CO"/>
              </w:rPr>
            </w:pPr>
            <w:r>
              <w:rPr>
                <w:noProof/>
                <w:sz w:val="18"/>
                <w:szCs w:val="18"/>
                <w:lang w:eastAsia="es-CO"/>
              </w:rPr>
              <w:t>0.4403</w:t>
            </w:r>
          </w:p>
        </w:tc>
      </w:tr>
    </w:tbl>
    <w:p w14:paraId="103F60C7" w14:textId="045298CF" w:rsidR="00DC0713" w:rsidRPr="00C967BE" w:rsidRDefault="00DC0713" w:rsidP="00DC0713">
      <w:r>
        <w:t xml:space="preserve">Fuente: adaptado de </w:t>
      </w:r>
      <w:r>
        <w:fldChar w:fldCharType="begin" w:fldLock="1"/>
      </w:r>
      <w:r w:rsidR="002B5D7D">
        <w:instrText>ADDIN CSL_CITATION {"citationItems":[{"id":"ITEM-1","itemData":{"DOI":"10.1016/j.coastaleng.2016.04.002","ISSN":"03783839","abstract":"Turbulence closure models are evaluated for application to spilling and plunging breakers in the surf zone using open source computational fluid dynamics software. A new library of turbulence models for application to multiphase flows has been developed and is assessed for numerical efficiency and accuracy by comparing against existing laboratory data for surface elevation, velocity and turbulent kinetic energy profiles. Out of the models considered, it was found that, overall, the best model is the nonlinear k - ϵ model. The model is also shown to exhibit different turbulent characteristics between the different breaker types, consistent with experimental data.","author":[{"dropping-particle":"","family":"Brown","given":"S. A.","non-dropping-particle":"","parse-names":false,"suffix":""},{"dropping-particle":"","family":"Greaves","given":"D. M.","non-dropping-particle":"","parse-names":false,"suffix":""},{"dropping-particle":"","family":"Magar","given":"V.","non-dropping-particle":"","parse-names":false,"suffix":""},{"dropping-particle":"","family":"Conley","given":"D. C.","non-dropping-particle":"","parse-names":false,"suffix":""}],"container-title":"Coastal Engineering","id":"ITEM-1","issued":{"date-parts":[["2016"]]},"page":"177-193","publisher":"Elsevier B.V.","title":"Evaluation of turbulence closure models under spilling and plunging breakers in the surf zone","type":"article-journal","volume":"114"},"uris":["http://www.mendeley.com/documents/?uuid=2e0c292f-707c-4ccb-a3fd-bfce533ef61c"]}],"mendeley":{"formattedCitation":"[28]","plainTextFormattedCitation":"[28]","previouslyFormattedCitation":"[28]"},"properties":{"noteIndex":0},"schema":"https://github.com/citation-style-language/schema/raw/master/csl-citation.json"}</w:instrText>
      </w:r>
      <w:r>
        <w:fldChar w:fldCharType="separate"/>
      </w:r>
      <w:r w:rsidR="00A25E3A" w:rsidRPr="00A25E3A">
        <w:rPr>
          <w:noProof/>
        </w:rPr>
        <w:t>[28]</w:t>
      </w:r>
      <w:r>
        <w:fldChar w:fldCharType="end"/>
      </w:r>
    </w:p>
    <w:p w14:paraId="0DD57586" w14:textId="77777777" w:rsidR="00EF136B" w:rsidRPr="004333EB" w:rsidRDefault="00EF136B" w:rsidP="005C50BE"/>
    <w:p w14:paraId="3353E5B3" w14:textId="48CFB858" w:rsidR="005C50BE" w:rsidRDefault="00A94A7B" w:rsidP="005C50BE">
      <w:pPr>
        <w:pStyle w:val="Ttulo3"/>
        <w:numPr>
          <w:ilvl w:val="2"/>
          <w:numId w:val="18"/>
        </w:numPr>
      </w:pPr>
      <w:r>
        <w:t>Método de solución y a</w:t>
      </w:r>
      <w:r w:rsidR="005C50BE">
        <w:t>justes numéricos</w:t>
      </w:r>
    </w:p>
    <w:p w14:paraId="30129D29" w14:textId="5523F899" w:rsidR="00A94A7B" w:rsidRDefault="00A94A7B" w:rsidP="00A94A7B"/>
    <w:p w14:paraId="6004E317" w14:textId="24850968" w:rsidR="00A94A7B" w:rsidRDefault="00C12995" w:rsidP="00A94A7B">
      <w:r>
        <w:t xml:space="preserve">De acuerdo con </w:t>
      </w:r>
      <w:r>
        <w:fldChar w:fldCharType="begin" w:fldLock="1"/>
      </w:r>
      <w:r w:rsidR="002B5D7D">
        <w:instrText>ADDIN CSL_CITATION {"citationItems":[{"id":"ITEM-1","itemData":{"DOI":"10.1063/1.881751","ISBN":"3-540-42074-6","abstract":"Not Available","author":[{"dropping-particle":"","family":"Ferziger","given":"Joel H.","non-dropping-particle":"","parse-names":false,"suffix":""},{"dropping-particle":"","family":"Peric","given":"Milovan","non-dropping-particle":"","parse-names":false,"suffix":""},{"dropping-particle":"","family":"Leonard","given":"Anthony","non-dropping-particle":"","parse-names":false,"suffix":""}],"container-title":"Physics Today","edition":"3rd","editor":[{"dropping-particle":"","family":"Springer","given":"","non-dropping-particle":"","parse-names":false,"suffix":""}],"id":"ITEM-1","issued":{"date-parts":[["1997"]]},"number-of-pages":"423","publisher-place":"Berlin","title":"Computational Methods for Fluid Dynamics","type":"book"},"uris":["http://www.mendeley.com/documents/?uuid=79c6cad2-92e5-49ed-bcd0-dad7ef8800b1"]}],"mendeley":{"formattedCitation":"[29]","plainTextFormattedCitation":"[29]","previouslyFormattedCitation":"[29]"},"properties":{"noteIndex":0},"schema":"https://github.com/citation-style-language/schema/raw/master/csl-citation.json"}</w:instrText>
      </w:r>
      <w:r>
        <w:fldChar w:fldCharType="separate"/>
      </w:r>
      <w:r w:rsidR="00A25E3A" w:rsidRPr="00A25E3A">
        <w:rPr>
          <w:noProof/>
        </w:rPr>
        <w:t>[29]</w:t>
      </w:r>
      <w:r>
        <w:fldChar w:fldCharType="end"/>
      </w:r>
      <w:r>
        <w:t>, e</w:t>
      </w:r>
      <w:r w:rsidR="00A94A7B" w:rsidRPr="00A94A7B">
        <w:t>l método de solución depende de</w:t>
      </w:r>
      <w:r>
        <w:t xml:space="preserve"> cada</w:t>
      </w:r>
      <w:r w:rsidR="00A94A7B" w:rsidRPr="00A94A7B">
        <w:t xml:space="preserve"> problema</w:t>
      </w:r>
      <w:r>
        <w:t xml:space="preserve"> en específico</w:t>
      </w:r>
      <w:r w:rsidR="00A94A7B" w:rsidRPr="00A94A7B">
        <w:t xml:space="preserve">. La elección del solucionador depende del tipo de </w:t>
      </w:r>
      <w:r>
        <w:t xml:space="preserve">malla que se </w:t>
      </w:r>
      <w:r w:rsidR="0069461A">
        <w:t xml:space="preserve">utilice </w:t>
      </w:r>
      <w:r w:rsidR="0069461A" w:rsidRPr="00A94A7B">
        <w:t>y</w:t>
      </w:r>
      <w:r w:rsidR="00A94A7B" w:rsidRPr="00A94A7B">
        <w:t xml:space="preserve"> del número de nodos involucrados en cada ecuación algebraica. </w:t>
      </w:r>
    </w:p>
    <w:p w14:paraId="50F93D8F" w14:textId="46BA0E3A" w:rsidR="0069461A" w:rsidRDefault="0069461A" w:rsidP="00A94A7B"/>
    <w:p w14:paraId="25A669C6" w14:textId="3B3088F8" w:rsidR="0069461A" w:rsidRDefault="0069461A" w:rsidP="00A94A7B">
      <w:r>
        <w:t xml:space="preserve">En la investigación de </w:t>
      </w:r>
      <w:r>
        <w:fldChar w:fldCharType="begin" w:fldLock="1"/>
      </w:r>
      <w:r w:rsidR="002B5D7D">
        <w:instrText>ADDIN CSL_CITATION {"citationItems":[{"id":"ITEM-1","itemData":{"DOI":"10.1016/j.renene.2015.06.048","ISSN":"18790682","abstract":"Computational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author":[{"dropping-particle":"","family":"Balduzzi","given":"Francesco","non-dropping-particle":"","parse-names":false,"suffix":""},{"dropping-particle":"","family":"Bianchini","given":"Alessandro","non-dropping-particle":"","parse-names":false,"suffix":""},{"dropping-particle":"","family":"Maleci","given":"Riccardo","non-dropping-particle":"","parse-names":false,"suffix":""},{"dropping-particle":"","family":"Ferrara","given":"Giovanni","non-dropping-particle":"","parse-names":false,"suffix":""},{"dropping-particle":"","family":"Ferrari","given":"Lorenzo","non-dropping-particle":"","parse-names":false,"suffix":""}],"container-title":"Renewable Energy","id":"ITEM-1","issued":{"date-parts":[["2016"]]},"page":"419-435","publisher":"Elsevier Ltd","title":"Critical issues in the CFD simulation of Darrieus wind turbines","type":"article-journal","volume":"85"},"uris":["http://www.mendeley.com/documents/?uuid=f2f52db2-4be3-4857-a285-33701e1e98be"]}],"mendeley":{"formattedCitation":"[24]","plainTextFormattedCitation":"[24]","previouslyFormattedCitation":"[24]"},"properties":{"noteIndex":0},"schema":"https://github.com/citation-style-language/schema/raw/master/csl-citation.json"}</w:instrText>
      </w:r>
      <w:r>
        <w:fldChar w:fldCharType="separate"/>
      </w:r>
      <w:r w:rsidR="002B5D7D" w:rsidRPr="002B5D7D">
        <w:rPr>
          <w:noProof/>
        </w:rPr>
        <w:t>[24]</w:t>
      </w:r>
      <w:r>
        <w:fldChar w:fldCharType="end"/>
      </w:r>
      <w:r>
        <w:t>, se analizaron los algoritmos de solución SIMPLE, PISO y COUPLED, para condiciones similares a las de la presente investigación, dando como resultado que el algoritmo SIMPLE presenta un mejor desempeño comparado con los otros dos.</w:t>
      </w:r>
    </w:p>
    <w:p w14:paraId="4F79F206" w14:textId="739E5168" w:rsidR="0069461A" w:rsidRDefault="0069461A" w:rsidP="00A94A7B"/>
    <w:p w14:paraId="71772F38" w14:textId="34C2C8CF" w:rsidR="00880E12" w:rsidRDefault="0069461A" w:rsidP="00A94A7B">
      <w:r>
        <w:t xml:space="preserve">Una desventaja del algoritmo SIMPLE según </w:t>
      </w:r>
      <w:r>
        <w:fldChar w:fldCharType="begin" w:fldLock="1"/>
      </w:r>
      <w:r w:rsidR="002B5D7D">
        <w:instrText>ADDIN CSL_CITATION {"citationItems":[{"id":"ITEM-1","itemData":{"DOI":"10.1063/1.881751","ISBN":"3-540-42074-6","abstract":"Not Available","author":[{"dropping-particle":"","family":"Ferziger","given":"Joel H.","non-dropping-particle":"","parse-names":false,"suffix":""},{"dropping-particle":"","family":"Peric","given":"Milovan","non-dropping-particle":"","parse-names":false,"suffix":""},{"dropping-particle":"","family":"Leonard","given":"Anthony","non-dropping-particle":"","parse-names":false,"suffix":""}],"container-title":"Physics Today","edition":"3rd","editor":[{"dropping-particle":"","family":"Springer","given":"","non-dropping-particle":"","parse-names":false,"suffix":""}],"id":"ITEM-1","issued":{"date-parts":[["1997"]]},"number-of-pages":"423","publisher-place":"Berlin","title":"Computational Methods for Fluid Dynamics","type":"book"},"uris":["http://www.mendeley.com/documents/?uuid=79c6cad2-92e5-49ed-bcd0-dad7ef8800b1"]}],"mendeley":{"formattedCitation":"[29]","plainTextFormattedCitation":"[29]","previouslyFormattedCitation":"[29]"},"properties":{"noteIndex":0},"schema":"https://github.com/citation-style-language/schema/raw/master/csl-citation.json"}</w:instrText>
      </w:r>
      <w:r>
        <w:fldChar w:fldCharType="separate"/>
      </w:r>
      <w:r w:rsidR="00A25E3A" w:rsidRPr="00A25E3A">
        <w:rPr>
          <w:noProof/>
        </w:rPr>
        <w:t>[29]</w:t>
      </w:r>
      <w:r>
        <w:fldChar w:fldCharType="end"/>
      </w:r>
      <w:r>
        <w:t xml:space="preserve"> es que no tiene una convergencia rápida y que dicha convergencia depende del del tamaño del</w:t>
      </w:r>
      <w:r w:rsidR="00982FFB">
        <w:t xml:space="preserve"> paso del tiempo</w:t>
      </w:r>
      <w:r>
        <w:t xml:space="preserve"> </w:t>
      </w:r>
      <w:r w:rsidR="00982FFB">
        <w:t>(</w:t>
      </w:r>
      <w:r w:rsidRPr="00535045">
        <w:rPr>
          <w:i/>
          <w:iCs/>
        </w:rPr>
        <w:t>time step</w:t>
      </w:r>
      <w:r w:rsidR="00982FFB">
        <w:t>)</w:t>
      </w:r>
      <w:r>
        <w:t xml:space="preserve"> en los análisis transitorios y de l</w:t>
      </w:r>
      <w:r w:rsidR="00880E12">
        <w:t xml:space="preserve">os factores de relajación que se seleccionen. </w:t>
      </w:r>
    </w:p>
    <w:p w14:paraId="3F9C5A82" w14:textId="77777777" w:rsidR="00880E12" w:rsidRDefault="00880E12" w:rsidP="00A94A7B"/>
    <w:p w14:paraId="787096E7" w14:textId="6FBFF05C" w:rsidR="0069461A" w:rsidRDefault="00880E12" w:rsidP="00A94A7B">
      <w:r>
        <w:t xml:space="preserve">Es por este motivo que se </w:t>
      </w:r>
      <w:r w:rsidR="00DA46FD">
        <w:t xml:space="preserve">seleccionó un </w:t>
      </w:r>
      <w:r w:rsidR="0013574E">
        <w:t>time step</w:t>
      </w:r>
      <w:r w:rsidR="00DA46FD">
        <w:t xml:space="preserve"> de 10</w:t>
      </w:r>
      <w:r w:rsidR="00DA46FD" w:rsidRPr="00DA46FD">
        <w:rPr>
          <w:vertAlign w:val="superscript"/>
        </w:rPr>
        <w:t>-4</w:t>
      </w:r>
      <w:r>
        <w:t xml:space="preserve"> </w:t>
      </w:r>
      <w:r w:rsidR="00DA46FD">
        <w:t xml:space="preserve">s recomendado por </w:t>
      </w:r>
      <w:r w:rsidR="00DA46FD">
        <w:fldChar w:fldCharType="begin" w:fldLock="1"/>
      </w:r>
      <w:r w:rsidR="00DA46FD">
        <w:instrText>ADDIN CSL_CITATION {"citationItems":[{"id":"ITEM-1","itemData":{"DOI":"10.1016/j.egypro.2014.01.015","ISSN":"18766102","abstract":"In the present paper, the authors describe the strategy to develop a 2D CFD model of H-Darrieus Wind Turbines. The model was implemented in ANSYS Fluent solver to predict wind turbines performance and optimize its geometry. As the RANS Turbulence Modeling plays a strategic role for the prediction of the flowfield around wind turbines, different Turbulence Models were tested. The results demonstrate the good capabilities of the Transition SST turbulence model compared to the classical fully turbulent models. The SST Transition model was calibrated modifying the local correlation parameters through a series of CFD tests on aerodynamic coefficients of wind turbines airfoils. The results of the tests were implemented in the 2D model of the wind turbine. The computational domain was structured with a rotating ring mesh and the unsteady solver was used to capture the dynamic stall phenomena and unsteady rotational effects. Both grid and time step were optimized to reach independent solutions. Particularly a high quality 2D mesh was obtained using the ANSYS Meshing tool while a Sliding Mesh Model was used to simulate rotation. Spatial discretization algorithm, interpolation scheme, pressure - velocity coupling and turbulence boundary condition were optimized also. The 2D CFD model was calibrated and validated comparing the numerical results with two different type of H-Darrieus experimental data, available in scientific literature. A good agreement between numerical and experimental data was found. The present work represents the basis to develop an accurate 3D CFD unsteady model and may be used to validate the simplest 1D models and support wind tunnel experiments. © 2013 The Authors.","author":[{"dropping-particle":"","family":"Lanzafame","given":"Rosario","non-dropping-particle":"","parse-names":false,"suffix":""},{"dropping-particle":"","family":"Mauro","given":"Stefano","non-dropping-particle":"","parse-names":false,"suffix":""},{"dropping-particle":"","family":"Messina","given":"Michele","non-dropping-particle":"","parse-names":false,"suffix":""}],"container-title":"Energy Procedia","id":"ITEM-1","issued":{"date-parts":[["2014"]]},"note":"Escoger modelo de mallado desgun los requerimientos\n\nUsaron un modelo de transición sst que permite variar el estado laminar a turbulento, como ese ya viene por defecto lo calibraron a las necesidades con parametros de correlación\n\nComo puede verse, el modelo K-ω de SST totalmente turbulento presenta una gran inexactitud con una sobreestimación importante y una tendencia diferente, mientras que el modelo de SST de transición modificado sigue muy bien la tendencia de los datos experimentales.","page":"131-140","publisher":"Elsevier B.V.","title":"2D CFD modeling of H-Darrieus Wind Turbines using a transition turbulence model","type":"article-journal","volume":"45"},"uris":["http://www.mendeley.com/documents/?uuid=e71050a4-030f-426d-9920-6af6eea30f7f"]}],"mendeley":{"formattedCitation":"[10]","plainTextFormattedCitation":"[10]","previouslyFormattedCitation":"[10]"},"properties":{"noteIndex":0},"schema":"https://github.com/citation-style-language/schema/raw/master/csl-citation.json"}</w:instrText>
      </w:r>
      <w:r w:rsidR="00DA46FD">
        <w:fldChar w:fldCharType="separate"/>
      </w:r>
      <w:r w:rsidR="00DA46FD" w:rsidRPr="00DA46FD">
        <w:rPr>
          <w:noProof/>
        </w:rPr>
        <w:t>[10]</w:t>
      </w:r>
      <w:r w:rsidR="00DA46FD">
        <w:fldChar w:fldCharType="end"/>
      </w:r>
      <w:r w:rsidR="00DA46FD">
        <w:t xml:space="preserve">, mientras que los factores de relajación se tomaron de </w:t>
      </w:r>
      <w:r w:rsidR="00DA46FD">
        <w:fldChar w:fldCharType="begin" w:fldLock="1"/>
      </w:r>
      <w:r w:rsidR="002B5D7D">
        <w:instrText>ADDIN CSL_CITATION {"citationItems":[{"id":"ITEM-1","itemData":{"ISBN":"9781467348669","abstract":"Manual de la version 13 de Ansys Fluent","author":[{"dropping-particle":"","family":"Ansys Inc","given":"","non-dropping-particle":"","parse-names":false,"suffix":""}],"id":"ITEM-1","issued":{"date-parts":[["2013"]]},"page":"2620","title":"ANSYS Fluent User's Guide","type":"article"},"uris":["http://www.mendeley.com/documents/?uuid=af8da24e-6ef2-44c6-b5a5-e65c75908ac7"]}],"mendeley":{"formattedCitation":"[27]","plainTextFormattedCitation":"[27]","previouslyFormattedCitation":"[27]"},"properties":{"noteIndex":0},"schema":"https://github.com/citation-style-language/schema/raw/master/csl-citation.json"}</w:instrText>
      </w:r>
      <w:r w:rsidR="00DA46FD">
        <w:fldChar w:fldCharType="separate"/>
      </w:r>
      <w:r w:rsidR="00A25E3A" w:rsidRPr="00A25E3A">
        <w:rPr>
          <w:noProof/>
        </w:rPr>
        <w:t>[27]</w:t>
      </w:r>
      <w:r w:rsidR="00DA46FD">
        <w:fldChar w:fldCharType="end"/>
      </w:r>
      <w:r w:rsidR="00DA46FD">
        <w:t xml:space="preserve"> y se pueden apreciar en la Tabla 4.</w:t>
      </w:r>
    </w:p>
    <w:p w14:paraId="423F6F59" w14:textId="77777777" w:rsidR="00C61351" w:rsidRDefault="00C61351" w:rsidP="00A94A7B"/>
    <w:p w14:paraId="6AD4D8F9" w14:textId="5815DCD1" w:rsidR="00481383" w:rsidRDefault="00481383" w:rsidP="00A94A7B">
      <w:pPr>
        <w:rPr>
          <w:noProof/>
        </w:rPr>
      </w:pPr>
      <w:r w:rsidRPr="009D0AA7">
        <w:rPr>
          <w:b/>
          <w:bCs/>
          <w:noProof/>
        </w:rPr>
        <w:t xml:space="preserve">Tabla </w:t>
      </w:r>
      <w:r w:rsidR="008D0051">
        <w:rPr>
          <w:b/>
          <w:bCs/>
          <w:noProof/>
        </w:rPr>
        <w:t>4</w:t>
      </w:r>
      <w:r w:rsidRPr="009D0AA7">
        <w:rPr>
          <w:b/>
          <w:bCs/>
          <w:noProof/>
        </w:rPr>
        <w:t>.</w:t>
      </w:r>
      <w:r>
        <w:rPr>
          <w:noProof/>
        </w:rPr>
        <w:t xml:space="preserve"> Modelo geométrico a utilizar</w:t>
      </w:r>
    </w:p>
    <w:tbl>
      <w:tblPr>
        <w:tblStyle w:val="Tablaconcuadrcula"/>
        <w:tblW w:w="0" w:type="auto"/>
        <w:tblLook w:val="04A0" w:firstRow="1" w:lastRow="0" w:firstColumn="1" w:lastColumn="0" w:noHBand="0" w:noVBand="1"/>
      </w:tblPr>
      <w:tblGrid>
        <w:gridCol w:w="2689"/>
        <w:gridCol w:w="1668"/>
      </w:tblGrid>
      <w:tr w:rsidR="00481383" w14:paraId="5A64D51C" w14:textId="77777777" w:rsidTr="00390250">
        <w:tc>
          <w:tcPr>
            <w:tcW w:w="4357" w:type="dxa"/>
            <w:gridSpan w:val="2"/>
            <w:tcBorders>
              <w:left w:val="single" w:sz="4" w:space="0" w:color="auto"/>
              <w:right w:val="single" w:sz="4" w:space="0" w:color="auto"/>
            </w:tcBorders>
            <w:shd w:val="clear" w:color="auto" w:fill="E7E6E6" w:themeFill="background2"/>
            <w:vAlign w:val="center"/>
          </w:tcPr>
          <w:p w14:paraId="370BCA83" w14:textId="70022D53" w:rsidR="00481383" w:rsidRPr="001A60BB" w:rsidRDefault="00481383" w:rsidP="00390250">
            <w:pPr>
              <w:jc w:val="center"/>
              <w:rPr>
                <w:noProof/>
                <w:sz w:val="18"/>
                <w:szCs w:val="18"/>
                <w:lang w:eastAsia="es-CO"/>
              </w:rPr>
            </w:pPr>
            <w:r w:rsidRPr="001A60BB">
              <w:rPr>
                <w:noProof/>
                <w:sz w:val="18"/>
                <w:szCs w:val="18"/>
                <w:lang w:eastAsia="es-CO"/>
              </w:rPr>
              <w:t>Factores de relajación</w:t>
            </w:r>
          </w:p>
        </w:tc>
      </w:tr>
      <w:tr w:rsidR="00481383" w14:paraId="22B6B83E" w14:textId="77777777" w:rsidTr="00390250">
        <w:tc>
          <w:tcPr>
            <w:tcW w:w="2689" w:type="dxa"/>
            <w:tcBorders>
              <w:left w:val="single" w:sz="4" w:space="0" w:color="auto"/>
              <w:right w:val="single" w:sz="4" w:space="0" w:color="auto"/>
            </w:tcBorders>
            <w:vAlign w:val="center"/>
          </w:tcPr>
          <w:p w14:paraId="695084FC" w14:textId="38C04E63" w:rsidR="00481383" w:rsidRPr="001A60BB" w:rsidRDefault="00481383" w:rsidP="00390250">
            <w:pPr>
              <w:jc w:val="center"/>
              <w:rPr>
                <w:noProof/>
                <w:sz w:val="18"/>
                <w:szCs w:val="18"/>
                <w:lang w:eastAsia="es-CO"/>
              </w:rPr>
            </w:pPr>
            <w:r w:rsidRPr="001A60BB">
              <w:rPr>
                <w:noProof/>
                <w:sz w:val="18"/>
                <w:szCs w:val="18"/>
                <w:lang w:eastAsia="es-CO"/>
              </w:rPr>
              <w:t>Factor</w:t>
            </w:r>
          </w:p>
        </w:tc>
        <w:tc>
          <w:tcPr>
            <w:tcW w:w="1668" w:type="dxa"/>
            <w:tcBorders>
              <w:left w:val="single" w:sz="4" w:space="0" w:color="auto"/>
              <w:right w:val="single" w:sz="4" w:space="0" w:color="auto"/>
            </w:tcBorders>
            <w:vAlign w:val="center"/>
          </w:tcPr>
          <w:p w14:paraId="510AB460" w14:textId="1E91B01B" w:rsidR="00481383" w:rsidRPr="001A60BB" w:rsidRDefault="00481383" w:rsidP="00390250">
            <w:pPr>
              <w:jc w:val="center"/>
              <w:rPr>
                <w:noProof/>
                <w:sz w:val="18"/>
                <w:szCs w:val="18"/>
                <w:lang w:eastAsia="es-CO"/>
              </w:rPr>
            </w:pPr>
            <w:r w:rsidRPr="001A60BB">
              <w:rPr>
                <w:noProof/>
                <w:sz w:val="18"/>
                <w:szCs w:val="18"/>
                <w:lang w:eastAsia="es-CO"/>
              </w:rPr>
              <w:t>Valor</w:t>
            </w:r>
          </w:p>
        </w:tc>
      </w:tr>
      <w:tr w:rsidR="00481383" w14:paraId="47BCB6D8" w14:textId="77777777" w:rsidTr="00390250">
        <w:tc>
          <w:tcPr>
            <w:tcW w:w="2689" w:type="dxa"/>
            <w:tcBorders>
              <w:left w:val="single" w:sz="4" w:space="0" w:color="auto"/>
              <w:right w:val="single" w:sz="4" w:space="0" w:color="auto"/>
            </w:tcBorders>
            <w:vAlign w:val="center"/>
          </w:tcPr>
          <w:p w14:paraId="56C6F58B" w14:textId="15733BEF" w:rsidR="00481383" w:rsidRPr="001A60BB" w:rsidRDefault="00481383" w:rsidP="00390250">
            <w:pPr>
              <w:jc w:val="center"/>
              <w:rPr>
                <w:noProof/>
                <w:sz w:val="18"/>
                <w:szCs w:val="18"/>
                <w:lang w:eastAsia="es-CO"/>
              </w:rPr>
            </w:pPr>
            <w:r w:rsidRPr="001A60BB">
              <w:rPr>
                <w:noProof/>
                <w:sz w:val="18"/>
                <w:szCs w:val="18"/>
                <w:lang w:eastAsia="es-CO"/>
              </w:rPr>
              <w:t>Presión</w:t>
            </w:r>
          </w:p>
        </w:tc>
        <w:tc>
          <w:tcPr>
            <w:tcW w:w="1668" w:type="dxa"/>
            <w:tcBorders>
              <w:left w:val="single" w:sz="4" w:space="0" w:color="auto"/>
              <w:right w:val="single" w:sz="4" w:space="0" w:color="auto"/>
            </w:tcBorders>
            <w:vAlign w:val="center"/>
          </w:tcPr>
          <w:p w14:paraId="29C6B93A" w14:textId="2BC3E0E5" w:rsidR="00481383" w:rsidRPr="001A60BB" w:rsidRDefault="00481383" w:rsidP="00390250">
            <w:pPr>
              <w:jc w:val="center"/>
              <w:rPr>
                <w:noProof/>
                <w:sz w:val="18"/>
                <w:szCs w:val="18"/>
                <w:lang w:eastAsia="es-CO"/>
              </w:rPr>
            </w:pPr>
            <w:r w:rsidRPr="001A60BB">
              <w:rPr>
                <w:noProof/>
                <w:sz w:val="18"/>
                <w:szCs w:val="18"/>
                <w:lang w:eastAsia="es-CO"/>
              </w:rPr>
              <w:t>0.3</w:t>
            </w:r>
          </w:p>
        </w:tc>
      </w:tr>
      <w:tr w:rsidR="00481383" w14:paraId="3CC41A9E" w14:textId="77777777" w:rsidTr="00390250">
        <w:tc>
          <w:tcPr>
            <w:tcW w:w="2689" w:type="dxa"/>
            <w:tcBorders>
              <w:left w:val="single" w:sz="4" w:space="0" w:color="auto"/>
              <w:right w:val="single" w:sz="4" w:space="0" w:color="auto"/>
            </w:tcBorders>
            <w:vAlign w:val="center"/>
          </w:tcPr>
          <w:p w14:paraId="2DBF4EF7" w14:textId="3B37885A" w:rsidR="00481383" w:rsidRPr="001A60BB" w:rsidRDefault="00481383" w:rsidP="00390250">
            <w:pPr>
              <w:jc w:val="center"/>
              <w:rPr>
                <w:noProof/>
                <w:sz w:val="18"/>
                <w:szCs w:val="18"/>
                <w:lang w:eastAsia="es-CO"/>
              </w:rPr>
            </w:pPr>
            <w:r w:rsidRPr="001A60BB">
              <w:rPr>
                <w:noProof/>
                <w:sz w:val="18"/>
                <w:szCs w:val="18"/>
                <w:lang w:eastAsia="es-CO"/>
              </w:rPr>
              <w:t>Densidad</w:t>
            </w:r>
          </w:p>
        </w:tc>
        <w:tc>
          <w:tcPr>
            <w:tcW w:w="1668" w:type="dxa"/>
            <w:tcBorders>
              <w:left w:val="single" w:sz="4" w:space="0" w:color="auto"/>
              <w:right w:val="single" w:sz="4" w:space="0" w:color="auto"/>
            </w:tcBorders>
            <w:vAlign w:val="center"/>
          </w:tcPr>
          <w:p w14:paraId="1F45330C" w14:textId="10A732A8" w:rsidR="00481383" w:rsidRPr="001A60BB" w:rsidRDefault="00481383" w:rsidP="00390250">
            <w:pPr>
              <w:jc w:val="center"/>
              <w:rPr>
                <w:noProof/>
                <w:sz w:val="18"/>
                <w:szCs w:val="18"/>
                <w:lang w:eastAsia="es-CO"/>
              </w:rPr>
            </w:pPr>
            <w:r w:rsidRPr="001A60BB">
              <w:rPr>
                <w:noProof/>
                <w:sz w:val="18"/>
                <w:szCs w:val="18"/>
                <w:lang w:eastAsia="es-CO"/>
              </w:rPr>
              <w:t>1</w:t>
            </w:r>
          </w:p>
        </w:tc>
      </w:tr>
      <w:tr w:rsidR="00481383" w14:paraId="3C6D4350" w14:textId="77777777" w:rsidTr="00390250">
        <w:tc>
          <w:tcPr>
            <w:tcW w:w="2689" w:type="dxa"/>
            <w:tcBorders>
              <w:left w:val="single" w:sz="4" w:space="0" w:color="auto"/>
              <w:right w:val="single" w:sz="4" w:space="0" w:color="auto"/>
            </w:tcBorders>
            <w:vAlign w:val="center"/>
          </w:tcPr>
          <w:p w14:paraId="4A3DEF46" w14:textId="40F05014" w:rsidR="00481383" w:rsidRPr="001A60BB" w:rsidRDefault="00481383" w:rsidP="00390250">
            <w:pPr>
              <w:jc w:val="center"/>
              <w:rPr>
                <w:noProof/>
                <w:sz w:val="18"/>
                <w:szCs w:val="18"/>
                <w:lang w:eastAsia="es-CO"/>
              </w:rPr>
            </w:pPr>
            <w:r w:rsidRPr="001A60BB">
              <w:rPr>
                <w:noProof/>
                <w:sz w:val="18"/>
                <w:szCs w:val="18"/>
                <w:lang w:eastAsia="es-CO"/>
              </w:rPr>
              <w:t>Momento</w:t>
            </w:r>
          </w:p>
        </w:tc>
        <w:tc>
          <w:tcPr>
            <w:tcW w:w="1668" w:type="dxa"/>
            <w:tcBorders>
              <w:left w:val="single" w:sz="4" w:space="0" w:color="auto"/>
              <w:right w:val="single" w:sz="4" w:space="0" w:color="auto"/>
            </w:tcBorders>
            <w:vAlign w:val="center"/>
          </w:tcPr>
          <w:p w14:paraId="45111C08" w14:textId="77777777" w:rsidR="00481383" w:rsidRPr="001A60BB" w:rsidRDefault="00481383" w:rsidP="00390250">
            <w:pPr>
              <w:jc w:val="center"/>
              <w:rPr>
                <w:noProof/>
                <w:sz w:val="18"/>
                <w:szCs w:val="18"/>
                <w:lang w:eastAsia="es-CO"/>
              </w:rPr>
            </w:pPr>
            <w:r w:rsidRPr="001A60BB">
              <w:rPr>
                <w:noProof/>
                <w:sz w:val="18"/>
                <w:szCs w:val="18"/>
                <w:lang w:eastAsia="es-CO"/>
              </w:rPr>
              <w:t>0.7</w:t>
            </w:r>
          </w:p>
        </w:tc>
      </w:tr>
      <w:tr w:rsidR="00481383" w14:paraId="6319BBEB" w14:textId="77777777" w:rsidTr="00390250">
        <w:tc>
          <w:tcPr>
            <w:tcW w:w="2689" w:type="dxa"/>
            <w:tcBorders>
              <w:left w:val="single" w:sz="4" w:space="0" w:color="auto"/>
              <w:right w:val="single" w:sz="4" w:space="0" w:color="auto"/>
            </w:tcBorders>
            <w:vAlign w:val="center"/>
          </w:tcPr>
          <w:p w14:paraId="46BC16D3" w14:textId="2F57215E" w:rsidR="00481383" w:rsidRPr="001A60BB" w:rsidRDefault="00481383" w:rsidP="00390250">
            <w:pPr>
              <w:jc w:val="center"/>
              <w:rPr>
                <w:noProof/>
                <w:sz w:val="18"/>
                <w:szCs w:val="18"/>
                <w:lang w:eastAsia="es-CO"/>
              </w:rPr>
            </w:pPr>
            <w:r w:rsidRPr="001A60BB">
              <w:rPr>
                <w:noProof/>
                <w:sz w:val="18"/>
                <w:szCs w:val="18"/>
                <w:lang w:eastAsia="es-CO"/>
              </w:rPr>
              <w:t>Energía cinética turbulenta</w:t>
            </w:r>
          </w:p>
        </w:tc>
        <w:tc>
          <w:tcPr>
            <w:tcW w:w="1668" w:type="dxa"/>
            <w:tcBorders>
              <w:left w:val="single" w:sz="4" w:space="0" w:color="auto"/>
              <w:right w:val="single" w:sz="4" w:space="0" w:color="auto"/>
            </w:tcBorders>
            <w:vAlign w:val="center"/>
          </w:tcPr>
          <w:p w14:paraId="38C4706C" w14:textId="68D728F2" w:rsidR="00481383" w:rsidRPr="001A60BB" w:rsidRDefault="00481383" w:rsidP="00390250">
            <w:pPr>
              <w:jc w:val="center"/>
              <w:rPr>
                <w:noProof/>
                <w:sz w:val="18"/>
                <w:szCs w:val="18"/>
                <w:lang w:eastAsia="es-CO"/>
              </w:rPr>
            </w:pPr>
            <w:r w:rsidRPr="001A60BB">
              <w:rPr>
                <w:noProof/>
                <w:sz w:val="18"/>
                <w:szCs w:val="18"/>
                <w:lang w:eastAsia="es-CO"/>
              </w:rPr>
              <w:t>0.8</w:t>
            </w:r>
          </w:p>
        </w:tc>
      </w:tr>
      <w:tr w:rsidR="00481383" w14:paraId="4A4198C0" w14:textId="77777777" w:rsidTr="00390250">
        <w:tc>
          <w:tcPr>
            <w:tcW w:w="2689" w:type="dxa"/>
            <w:tcBorders>
              <w:left w:val="single" w:sz="4" w:space="0" w:color="auto"/>
              <w:right w:val="single" w:sz="4" w:space="0" w:color="auto"/>
            </w:tcBorders>
            <w:vAlign w:val="center"/>
          </w:tcPr>
          <w:p w14:paraId="6D4B1AA8" w14:textId="4ACABEB9" w:rsidR="00481383" w:rsidRPr="001A60BB" w:rsidRDefault="00481383" w:rsidP="00390250">
            <w:pPr>
              <w:jc w:val="center"/>
              <w:rPr>
                <w:noProof/>
                <w:sz w:val="18"/>
                <w:szCs w:val="18"/>
                <w:lang w:eastAsia="es-CO"/>
              </w:rPr>
            </w:pPr>
            <w:r w:rsidRPr="001A60BB">
              <w:rPr>
                <w:noProof/>
                <w:sz w:val="18"/>
                <w:szCs w:val="18"/>
                <w:lang w:eastAsia="es-CO"/>
              </w:rPr>
              <w:t>Viscocidad Turbulenta</w:t>
            </w:r>
          </w:p>
        </w:tc>
        <w:tc>
          <w:tcPr>
            <w:tcW w:w="1668" w:type="dxa"/>
            <w:tcBorders>
              <w:left w:val="single" w:sz="4" w:space="0" w:color="auto"/>
              <w:right w:val="single" w:sz="4" w:space="0" w:color="auto"/>
            </w:tcBorders>
            <w:vAlign w:val="center"/>
          </w:tcPr>
          <w:p w14:paraId="754A9BA2" w14:textId="3B0CC96D" w:rsidR="00481383" w:rsidRPr="001A60BB" w:rsidRDefault="00481383" w:rsidP="00390250">
            <w:pPr>
              <w:jc w:val="center"/>
              <w:rPr>
                <w:noProof/>
                <w:sz w:val="18"/>
                <w:szCs w:val="18"/>
                <w:lang w:eastAsia="es-CO"/>
              </w:rPr>
            </w:pPr>
            <w:r w:rsidRPr="001A60BB">
              <w:rPr>
                <w:noProof/>
                <w:sz w:val="18"/>
                <w:szCs w:val="18"/>
                <w:lang w:eastAsia="es-CO"/>
              </w:rPr>
              <w:t>1</w:t>
            </w:r>
          </w:p>
        </w:tc>
      </w:tr>
    </w:tbl>
    <w:p w14:paraId="6598EEBE" w14:textId="04247BC5" w:rsidR="00481383" w:rsidRPr="00A94A7B" w:rsidRDefault="00481383" w:rsidP="00A94A7B">
      <w:r>
        <w:t xml:space="preserve">Fuente: adaptado de </w:t>
      </w:r>
      <w:r>
        <w:fldChar w:fldCharType="begin" w:fldLock="1"/>
      </w:r>
      <w:r w:rsidR="002B5D7D">
        <w:instrText>ADDIN CSL_CITATION {"citationItems":[{"id":"ITEM-1","itemData":{"ISBN":"9781467348669","abstract":"Manual de la version 13 de Ansys Fluent","author":[{"dropping-particle":"","family":"Ansys Inc","given":"","non-dropping-particle":"","parse-names":false,"suffix":""}],"id":"ITEM-1","issued":{"date-parts":[["2013"]]},"page":"2620","title":"ANSYS Fluent User's Guide","type":"article"},"uris":["http://www.mendeley.com/documents/?uuid=af8da24e-6ef2-44c6-b5a5-e65c75908ac7"]}],"mendeley":{"formattedCitation":"[27]","plainTextFormattedCitation":"[27]","previouslyFormattedCitation":"[27]"},"properties":{"noteIndex":0},"schema":"https://github.com/citation-style-language/schema/raw/master/csl-citation.json"}</w:instrText>
      </w:r>
      <w:r>
        <w:fldChar w:fldCharType="separate"/>
      </w:r>
      <w:r w:rsidR="00A25E3A" w:rsidRPr="00A25E3A">
        <w:rPr>
          <w:noProof/>
        </w:rPr>
        <w:t>[27]</w:t>
      </w:r>
      <w:r>
        <w:fldChar w:fldCharType="end"/>
      </w:r>
    </w:p>
    <w:p w14:paraId="791AD8BB" w14:textId="586FF6DC" w:rsidR="009B4D5F" w:rsidRDefault="009B4D5F" w:rsidP="002E2C39">
      <w:pPr>
        <w:rPr>
          <w:noProof/>
        </w:rPr>
      </w:pPr>
    </w:p>
    <w:p w14:paraId="4DA8168E" w14:textId="4226BF9B" w:rsidR="00D25268" w:rsidRPr="00D25268" w:rsidRDefault="00C967BE" w:rsidP="00D25268">
      <w:pPr>
        <w:pStyle w:val="Ttulo3"/>
        <w:numPr>
          <w:ilvl w:val="2"/>
          <w:numId w:val="18"/>
        </w:numPr>
      </w:pPr>
      <w:r>
        <w:t>Modelo geométrico</w:t>
      </w:r>
      <w:r w:rsidR="00D535CE">
        <w:t xml:space="preserve">, mallado </w:t>
      </w:r>
      <w:r w:rsidR="00291532">
        <w:t>y</w:t>
      </w:r>
      <w:r w:rsidR="00D535CE">
        <w:t xml:space="preserve"> dominio</w:t>
      </w:r>
      <w:r w:rsidR="00291532">
        <w:t xml:space="preserve"> computacional</w:t>
      </w:r>
    </w:p>
    <w:p w14:paraId="3108D10A" w14:textId="471CF0C0" w:rsidR="00C967BE" w:rsidRDefault="00C967BE" w:rsidP="00C967BE"/>
    <w:p w14:paraId="50A31AD4" w14:textId="3A279D86" w:rsidR="00E73F20" w:rsidRDefault="00C967BE" w:rsidP="00C967BE">
      <w:r>
        <w:t>El modelo geométrico</w:t>
      </w:r>
      <w:r w:rsidR="001B6AD3">
        <w:t xml:space="preserve"> se tomó de la investigación de</w:t>
      </w:r>
      <w:r>
        <w:t xml:space="preserve"> </w:t>
      </w:r>
      <w:r>
        <w:fldChar w:fldCharType="begin" w:fldLock="1"/>
      </w:r>
      <w:r w:rsidR="00291532">
        <w:instrText>ADDIN CSL_CITATION {"citationItems":[{"id":"ITEM-1","itemData":{"DOI":"10.1016/j.egypro.2014.01.015","ISSN":"18766102","abstract":"In the present paper, the authors describe the strategy to develop a 2D CFD model of H-Darrieus Wind Turbines. The model was implemented in ANSYS Fluent solver to predict wind turbines performance and optimize its geometry. As the RANS Turbulence Modeling plays a strategic role for the prediction of the flowfield around wind turbines, different Turbulence Models were tested. The results demonstrate the good capabilities of the Transition SST turbulence model compared to the classical fully turbulent models. The SST Transition model was calibrated modifying the local correlation parameters through a series of CFD tests on aerodynamic coefficients of wind turbines airfoils. The results of the tests were implemented in the 2D model of the wind turbine. The computational domain was structured with a rotating ring mesh and the unsteady solver was used to capture the dynamic stall phenomena and unsteady rotational effects. Both grid and time step were optimized to reach independent solutions. Particularly a high quality 2D mesh was obtained using the ANSYS Meshing tool while a Sliding Mesh Model was used to simulate rotation. Spatial discretization algorithm, interpolation scheme, pressure - velocity coupling and turbulence boundary condition were optimized also. The 2D CFD model was calibrated and validated comparing the numerical results with two different type of H-Darrieus experimental data, available in scientific literature. A good agreement between numerical and experimental data was found. The present work represents the basis to develop an accurate 3D CFD unsteady model and may be used to validate the simplest 1D models and support wind tunnel experiments. © 2013 The Authors.","author":[{"dropping-particle":"","family":"Lanzafame","given":"Rosario","non-dropping-particle":"","parse-names":false,"suffix":""},{"dropping-particle":"","family":"Mauro","given":"Stefano","non-dropping-particle":"","parse-names":false,"suffix":""},{"dropping-particle":"","family":"Messina","given":"Michele","non-dropping-particle":"","parse-names":false,"suffix":""}],"container-title":"Energy Procedia","id":"ITEM-1","issued":{"date-parts":[["2014"]]},"note":"Escoger modelo de mallado desgun los requerimientos\n\nUsaron un modelo de transición sst que permite variar el estado laminar a turbulento, como ese ya viene por defecto lo calibraron a las necesidades con parametros de correlación\n\nComo puede verse, el modelo K-ω de SST totalmente turbulento presenta una gran inexactitud con una sobreestimación importante y una tendencia diferente, mientras que el modelo de SST de transición modificado sigue muy bien la tendencia de los datos experimentales.","page":"131-140","publisher":"Elsevier B.V.","title":"2D CFD modeling of H-Darrieus Wind Turbines using a transition turbulence model","type":"article-journal","volume":"45"},"uris":["http://www.mendeley.com/documents/?uuid=e71050a4-030f-426d-9920-6af6eea30f7f"]}],"mendeley":{"formattedCitation":"[10]","plainTextFormattedCitation":"[10]","previouslyFormattedCitation":"[10]"},"properties":{"noteIndex":0},"schema":"https://github.com/citation-style-language/schema/raw/master/csl-citation.json"}</w:instrText>
      </w:r>
      <w:r>
        <w:fldChar w:fldCharType="separate"/>
      </w:r>
      <w:r w:rsidRPr="00C967BE">
        <w:rPr>
          <w:noProof/>
        </w:rPr>
        <w:t>[10]</w:t>
      </w:r>
      <w:r>
        <w:fldChar w:fldCharType="end"/>
      </w:r>
      <w:r>
        <w:t xml:space="preserve"> ya que se tienen datos experimentales </w:t>
      </w:r>
      <w:r w:rsidR="00E73F20">
        <w:t xml:space="preserve">comparados </w:t>
      </w:r>
      <w:r w:rsidR="00E73F20">
        <w:lastRenderedPageBreak/>
        <w:t>con datos calculados mediante estudios CFD en el software a utilizar en la presente investigación.</w:t>
      </w:r>
    </w:p>
    <w:p w14:paraId="0E2409BB" w14:textId="1F453DB9" w:rsidR="000A06DC" w:rsidRDefault="000A06DC" w:rsidP="00C967BE"/>
    <w:p w14:paraId="38552789" w14:textId="50719292" w:rsidR="00E73F20" w:rsidRDefault="00E73F20" w:rsidP="00C967BE">
      <w:r>
        <w:t xml:space="preserve">En la Tabla </w:t>
      </w:r>
      <w:r w:rsidR="00DA46FD">
        <w:t>5</w:t>
      </w:r>
      <w:r>
        <w:t>, se puede apreciar el perfil a utilizar, así como las dimensiones de la turbina VAWT dentro de las cuales están, radio, altura y longitud de la cuerda.</w:t>
      </w:r>
    </w:p>
    <w:p w14:paraId="697E8F3B" w14:textId="76F41AE9" w:rsidR="00291532" w:rsidRDefault="00291532" w:rsidP="00C967BE"/>
    <w:p w14:paraId="2FB94019" w14:textId="31D56965" w:rsidR="00E73F20" w:rsidRDefault="00291532" w:rsidP="00C967BE">
      <w:pPr>
        <w:rPr>
          <w:noProof/>
        </w:rPr>
      </w:pPr>
      <w:r w:rsidRPr="009D0AA7">
        <w:rPr>
          <w:b/>
          <w:bCs/>
          <w:noProof/>
        </w:rPr>
        <w:t xml:space="preserve">Tabla </w:t>
      </w:r>
      <w:r w:rsidR="00DA46FD">
        <w:rPr>
          <w:b/>
          <w:bCs/>
          <w:noProof/>
        </w:rPr>
        <w:t>5</w:t>
      </w:r>
      <w:r w:rsidRPr="009D0AA7">
        <w:rPr>
          <w:b/>
          <w:bCs/>
          <w:noProof/>
        </w:rPr>
        <w:t>.</w:t>
      </w:r>
      <w:r>
        <w:rPr>
          <w:noProof/>
        </w:rPr>
        <w:t xml:space="preserve"> Modelo geométrico a utilizar</w:t>
      </w:r>
    </w:p>
    <w:tbl>
      <w:tblPr>
        <w:tblStyle w:val="Tablaconcuadrcula"/>
        <w:tblW w:w="0" w:type="auto"/>
        <w:tblLook w:val="04A0" w:firstRow="1" w:lastRow="0" w:firstColumn="1" w:lastColumn="0" w:noHBand="0" w:noVBand="1"/>
      </w:tblPr>
      <w:tblGrid>
        <w:gridCol w:w="2689"/>
        <w:gridCol w:w="1668"/>
      </w:tblGrid>
      <w:tr w:rsidR="00E73F20" w14:paraId="4301E6A8" w14:textId="77777777" w:rsidTr="00390250">
        <w:tc>
          <w:tcPr>
            <w:tcW w:w="4357" w:type="dxa"/>
            <w:gridSpan w:val="2"/>
            <w:tcBorders>
              <w:left w:val="single" w:sz="4" w:space="0" w:color="auto"/>
              <w:right w:val="single" w:sz="4" w:space="0" w:color="auto"/>
            </w:tcBorders>
            <w:shd w:val="clear" w:color="auto" w:fill="E7E6E6" w:themeFill="background2"/>
            <w:vAlign w:val="center"/>
          </w:tcPr>
          <w:p w14:paraId="47813603" w14:textId="0CD548B7" w:rsidR="00E73F20" w:rsidRPr="001A60BB" w:rsidRDefault="00E73F20" w:rsidP="00390250">
            <w:pPr>
              <w:jc w:val="center"/>
              <w:rPr>
                <w:noProof/>
                <w:sz w:val="18"/>
                <w:szCs w:val="18"/>
                <w:lang w:eastAsia="es-CO"/>
              </w:rPr>
            </w:pPr>
            <w:r w:rsidRPr="001A60BB">
              <w:rPr>
                <w:noProof/>
                <w:sz w:val="18"/>
                <w:szCs w:val="18"/>
                <w:lang w:eastAsia="es-CO"/>
              </w:rPr>
              <w:t>Modelo geométrico</w:t>
            </w:r>
          </w:p>
        </w:tc>
      </w:tr>
      <w:tr w:rsidR="009D414C" w14:paraId="32ECE6B1" w14:textId="77777777" w:rsidTr="00390250">
        <w:tc>
          <w:tcPr>
            <w:tcW w:w="2689" w:type="dxa"/>
            <w:tcBorders>
              <w:left w:val="single" w:sz="4" w:space="0" w:color="auto"/>
              <w:right w:val="single" w:sz="4" w:space="0" w:color="auto"/>
            </w:tcBorders>
            <w:vAlign w:val="center"/>
          </w:tcPr>
          <w:p w14:paraId="3AFAA581" w14:textId="5385B758" w:rsidR="00E73F20" w:rsidRPr="001A60BB" w:rsidRDefault="00E73F20" w:rsidP="00390250">
            <w:pPr>
              <w:jc w:val="center"/>
              <w:rPr>
                <w:noProof/>
                <w:sz w:val="18"/>
                <w:szCs w:val="18"/>
                <w:lang w:eastAsia="es-CO"/>
              </w:rPr>
            </w:pPr>
            <w:r w:rsidRPr="001A60BB">
              <w:rPr>
                <w:noProof/>
                <w:sz w:val="18"/>
                <w:szCs w:val="18"/>
                <w:lang w:eastAsia="es-CO"/>
              </w:rPr>
              <w:t>Variable</w:t>
            </w:r>
          </w:p>
        </w:tc>
        <w:tc>
          <w:tcPr>
            <w:tcW w:w="1668" w:type="dxa"/>
            <w:tcBorders>
              <w:left w:val="single" w:sz="4" w:space="0" w:color="auto"/>
              <w:right w:val="single" w:sz="4" w:space="0" w:color="auto"/>
            </w:tcBorders>
            <w:vAlign w:val="center"/>
          </w:tcPr>
          <w:p w14:paraId="3CAC23F9" w14:textId="6D5343D5" w:rsidR="00E73F20" w:rsidRPr="001A60BB" w:rsidRDefault="00E73F20" w:rsidP="00390250">
            <w:pPr>
              <w:jc w:val="center"/>
              <w:rPr>
                <w:noProof/>
                <w:sz w:val="18"/>
                <w:szCs w:val="18"/>
                <w:lang w:eastAsia="es-CO"/>
              </w:rPr>
            </w:pPr>
            <w:r w:rsidRPr="001A60BB">
              <w:rPr>
                <w:noProof/>
                <w:sz w:val="18"/>
                <w:szCs w:val="18"/>
                <w:lang w:eastAsia="es-CO"/>
              </w:rPr>
              <w:t>Dimensión</w:t>
            </w:r>
          </w:p>
        </w:tc>
      </w:tr>
      <w:tr w:rsidR="009D414C" w14:paraId="13EB90B0" w14:textId="77777777" w:rsidTr="00390250">
        <w:tc>
          <w:tcPr>
            <w:tcW w:w="2689" w:type="dxa"/>
            <w:tcBorders>
              <w:left w:val="single" w:sz="4" w:space="0" w:color="auto"/>
              <w:right w:val="single" w:sz="4" w:space="0" w:color="auto"/>
            </w:tcBorders>
            <w:vAlign w:val="center"/>
          </w:tcPr>
          <w:p w14:paraId="455AE8F8" w14:textId="4DF6DDC3" w:rsidR="00E73F20" w:rsidRPr="001A60BB" w:rsidRDefault="00E73F20" w:rsidP="00390250">
            <w:pPr>
              <w:jc w:val="center"/>
              <w:rPr>
                <w:noProof/>
                <w:sz w:val="18"/>
                <w:szCs w:val="18"/>
                <w:lang w:eastAsia="es-CO"/>
              </w:rPr>
            </w:pPr>
            <w:r w:rsidRPr="001A60BB">
              <w:rPr>
                <w:noProof/>
                <w:sz w:val="18"/>
                <w:szCs w:val="18"/>
                <w:lang w:eastAsia="es-CO"/>
              </w:rPr>
              <w:t>Perfil aerodinámico [-]</w:t>
            </w:r>
          </w:p>
        </w:tc>
        <w:tc>
          <w:tcPr>
            <w:tcW w:w="1668" w:type="dxa"/>
            <w:tcBorders>
              <w:left w:val="single" w:sz="4" w:space="0" w:color="auto"/>
              <w:right w:val="single" w:sz="4" w:space="0" w:color="auto"/>
            </w:tcBorders>
            <w:vAlign w:val="center"/>
          </w:tcPr>
          <w:p w14:paraId="4BA855AC" w14:textId="02E4CF4D" w:rsidR="00E73F20" w:rsidRPr="001A60BB" w:rsidRDefault="00E73F20" w:rsidP="00390250">
            <w:pPr>
              <w:jc w:val="center"/>
              <w:rPr>
                <w:noProof/>
                <w:sz w:val="18"/>
                <w:szCs w:val="18"/>
                <w:lang w:eastAsia="es-CO"/>
              </w:rPr>
            </w:pPr>
            <w:r w:rsidRPr="001A60BB">
              <w:rPr>
                <w:noProof/>
                <w:sz w:val="18"/>
                <w:szCs w:val="18"/>
                <w:lang w:eastAsia="es-CO"/>
              </w:rPr>
              <w:t>NACA 4518</w:t>
            </w:r>
          </w:p>
        </w:tc>
      </w:tr>
      <w:tr w:rsidR="00E73F20" w14:paraId="6F315949" w14:textId="77777777" w:rsidTr="00390250">
        <w:tc>
          <w:tcPr>
            <w:tcW w:w="2689" w:type="dxa"/>
            <w:tcBorders>
              <w:left w:val="single" w:sz="4" w:space="0" w:color="auto"/>
              <w:right w:val="single" w:sz="4" w:space="0" w:color="auto"/>
            </w:tcBorders>
            <w:vAlign w:val="center"/>
          </w:tcPr>
          <w:p w14:paraId="4B7583C2" w14:textId="4C06B739" w:rsidR="00E73F20" w:rsidRPr="001A60BB" w:rsidRDefault="00E73F20" w:rsidP="00390250">
            <w:pPr>
              <w:jc w:val="center"/>
              <w:rPr>
                <w:noProof/>
                <w:sz w:val="18"/>
                <w:szCs w:val="18"/>
                <w:lang w:eastAsia="es-CO"/>
              </w:rPr>
            </w:pPr>
            <w:r w:rsidRPr="001A60BB">
              <w:rPr>
                <w:noProof/>
                <w:sz w:val="18"/>
                <w:szCs w:val="18"/>
                <w:lang w:eastAsia="es-CO"/>
              </w:rPr>
              <w:t>Número de álabes</w:t>
            </w:r>
            <w:r w:rsidR="009D414C" w:rsidRPr="001A60BB">
              <w:rPr>
                <w:noProof/>
                <w:sz w:val="18"/>
                <w:szCs w:val="18"/>
                <w:lang w:eastAsia="es-CO"/>
              </w:rPr>
              <w:t xml:space="preserve"> (N) [-]</w:t>
            </w:r>
          </w:p>
        </w:tc>
        <w:tc>
          <w:tcPr>
            <w:tcW w:w="1668" w:type="dxa"/>
            <w:tcBorders>
              <w:left w:val="single" w:sz="4" w:space="0" w:color="auto"/>
              <w:right w:val="single" w:sz="4" w:space="0" w:color="auto"/>
            </w:tcBorders>
            <w:vAlign w:val="center"/>
          </w:tcPr>
          <w:p w14:paraId="764C7BAB" w14:textId="70393833" w:rsidR="00E73F20" w:rsidRPr="001A60BB" w:rsidRDefault="00E73F20" w:rsidP="00390250">
            <w:pPr>
              <w:jc w:val="center"/>
              <w:rPr>
                <w:noProof/>
                <w:sz w:val="18"/>
                <w:szCs w:val="18"/>
                <w:lang w:eastAsia="es-CO"/>
              </w:rPr>
            </w:pPr>
            <w:r w:rsidRPr="001A60BB">
              <w:rPr>
                <w:noProof/>
                <w:sz w:val="18"/>
                <w:szCs w:val="18"/>
                <w:lang w:eastAsia="es-CO"/>
              </w:rPr>
              <w:t>3</w:t>
            </w:r>
          </w:p>
        </w:tc>
      </w:tr>
      <w:tr w:rsidR="00E73F20" w14:paraId="2F63F8A0" w14:textId="77777777" w:rsidTr="00390250">
        <w:tc>
          <w:tcPr>
            <w:tcW w:w="2689" w:type="dxa"/>
            <w:tcBorders>
              <w:left w:val="single" w:sz="4" w:space="0" w:color="auto"/>
              <w:right w:val="single" w:sz="4" w:space="0" w:color="auto"/>
            </w:tcBorders>
            <w:vAlign w:val="center"/>
          </w:tcPr>
          <w:p w14:paraId="7A03F245" w14:textId="62586B42" w:rsidR="00E73F20" w:rsidRPr="001A60BB" w:rsidRDefault="009D414C" w:rsidP="00390250">
            <w:pPr>
              <w:jc w:val="center"/>
              <w:rPr>
                <w:noProof/>
                <w:sz w:val="18"/>
                <w:szCs w:val="18"/>
                <w:lang w:eastAsia="es-CO"/>
              </w:rPr>
            </w:pPr>
            <w:r w:rsidRPr="001A60BB">
              <w:rPr>
                <w:noProof/>
                <w:sz w:val="18"/>
                <w:szCs w:val="18"/>
                <w:lang w:eastAsia="es-CO"/>
              </w:rPr>
              <w:t>Altura del álabe (H) [m]</w:t>
            </w:r>
          </w:p>
        </w:tc>
        <w:tc>
          <w:tcPr>
            <w:tcW w:w="1668" w:type="dxa"/>
            <w:tcBorders>
              <w:left w:val="single" w:sz="4" w:space="0" w:color="auto"/>
              <w:right w:val="single" w:sz="4" w:space="0" w:color="auto"/>
            </w:tcBorders>
            <w:vAlign w:val="center"/>
          </w:tcPr>
          <w:p w14:paraId="047248EA" w14:textId="03EA73AA" w:rsidR="00E73F20" w:rsidRPr="001A60BB" w:rsidRDefault="009D414C" w:rsidP="00390250">
            <w:pPr>
              <w:jc w:val="center"/>
              <w:rPr>
                <w:noProof/>
                <w:sz w:val="18"/>
                <w:szCs w:val="18"/>
                <w:lang w:eastAsia="es-CO"/>
              </w:rPr>
            </w:pPr>
            <w:r w:rsidRPr="001A60BB">
              <w:rPr>
                <w:noProof/>
                <w:sz w:val="18"/>
                <w:szCs w:val="18"/>
                <w:lang w:eastAsia="es-CO"/>
              </w:rPr>
              <w:t>0.7</w:t>
            </w:r>
          </w:p>
        </w:tc>
      </w:tr>
      <w:tr w:rsidR="009D414C" w14:paraId="7C82CBB6" w14:textId="77777777" w:rsidTr="00390250">
        <w:tc>
          <w:tcPr>
            <w:tcW w:w="2689" w:type="dxa"/>
            <w:tcBorders>
              <w:left w:val="single" w:sz="4" w:space="0" w:color="auto"/>
              <w:right w:val="single" w:sz="4" w:space="0" w:color="auto"/>
            </w:tcBorders>
            <w:vAlign w:val="center"/>
          </w:tcPr>
          <w:p w14:paraId="56112FC0" w14:textId="1100E29C" w:rsidR="009D414C" w:rsidRPr="001A60BB" w:rsidRDefault="009D414C" w:rsidP="00390250">
            <w:pPr>
              <w:jc w:val="center"/>
              <w:rPr>
                <w:noProof/>
                <w:sz w:val="18"/>
                <w:szCs w:val="18"/>
                <w:lang w:eastAsia="es-CO"/>
              </w:rPr>
            </w:pPr>
            <w:r w:rsidRPr="001A60BB">
              <w:rPr>
                <w:noProof/>
                <w:sz w:val="18"/>
                <w:szCs w:val="18"/>
                <w:lang w:eastAsia="es-CO"/>
              </w:rPr>
              <w:t>Longitud de la cuerda (c) [m]</w:t>
            </w:r>
          </w:p>
        </w:tc>
        <w:tc>
          <w:tcPr>
            <w:tcW w:w="1668" w:type="dxa"/>
            <w:tcBorders>
              <w:left w:val="single" w:sz="4" w:space="0" w:color="auto"/>
              <w:right w:val="single" w:sz="4" w:space="0" w:color="auto"/>
            </w:tcBorders>
            <w:vAlign w:val="center"/>
          </w:tcPr>
          <w:p w14:paraId="6C61BC54" w14:textId="540E20E5" w:rsidR="009D414C" w:rsidRPr="001A60BB" w:rsidRDefault="009D414C" w:rsidP="00390250">
            <w:pPr>
              <w:jc w:val="center"/>
              <w:rPr>
                <w:noProof/>
                <w:sz w:val="18"/>
                <w:szCs w:val="18"/>
                <w:lang w:eastAsia="es-CO"/>
              </w:rPr>
            </w:pPr>
            <w:r w:rsidRPr="001A60BB">
              <w:rPr>
                <w:noProof/>
                <w:sz w:val="18"/>
                <w:szCs w:val="18"/>
                <w:lang w:eastAsia="es-CO"/>
              </w:rPr>
              <w:t>0.1</w:t>
            </w:r>
          </w:p>
        </w:tc>
      </w:tr>
      <w:tr w:rsidR="009D414C" w14:paraId="6D1ABA60" w14:textId="77777777" w:rsidTr="00390250">
        <w:tc>
          <w:tcPr>
            <w:tcW w:w="2689" w:type="dxa"/>
            <w:tcBorders>
              <w:left w:val="single" w:sz="4" w:space="0" w:color="auto"/>
              <w:right w:val="single" w:sz="4" w:space="0" w:color="auto"/>
            </w:tcBorders>
            <w:vAlign w:val="center"/>
          </w:tcPr>
          <w:p w14:paraId="5A2A9EC6" w14:textId="74B6DE19" w:rsidR="009D414C" w:rsidRPr="001A60BB" w:rsidRDefault="009D414C" w:rsidP="00390250">
            <w:pPr>
              <w:jc w:val="center"/>
              <w:rPr>
                <w:noProof/>
                <w:sz w:val="18"/>
                <w:szCs w:val="18"/>
                <w:lang w:eastAsia="es-CO"/>
              </w:rPr>
            </w:pPr>
            <w:r w:rsidRPr="001A60BB">
              <w:rPr>
                <w:noProof/>
                <w:sz w:val="18"/>
                <w:szCs w:val="18"/>
                <w:lang w:eastAsia="es-CO"/>
              </w:rPr>
              <w:t>Radio de la turbina (R) [m]</w:t>
            </w:r>
          </w:p>
        </w:tc>
        <w:tc>
          <w:tcPr>
            <w:tcW w:w="1668" w:type="dxa"/>
            <w:tcBorders>
              <w:left w:val="single" w:sz="4" w:space="0" w:color="auto"/>
              <w:right w:val="single" w:sz="4" w:space="0" w:color="auto"/>
            </w:tcBorders>
            <w:vAlign w:val="center"/>
          </w:tcPr>
          <w:p w14:paraId="3019E95F" w14:textId="1F248CA3" w:rsidR="009D414C" w:rsidRPr="001A60BB" w:rsidRDefault="009D414C" w:rsidP="00390250">
            <w:pPr>
              <w:jc w:val="center"/>
              <w:rPr>
                <w:noProof/>
                <w:sz w:val="18"/>
                <w:szCs w:val="18"/>
                <w:lang w:eastAsia="es-CO"/>
              </w:rPr>
            </w:pPr>
            <w:r w:rsidRPr="001A60BB">
              <w:rPr>
                <w:noProof/>
                <w:sz w:val="18"/>
                <w:szCs w:val="18"/>
                <w:lang w:eastAsia="es-CO"/>
              </w:rPr>
              <w:t>0.3</w:t>
            </w:r>
          </w:p>
        </w:tc>
      </w:tr>
      <w:tr w:rsidR="009D414C" w14:paraId="0180AE4E" w14:textId="77777777" w:rsidTr="00390250">
        <w:tc>
          <w:tcPr>
            <w:tcW w:w="2689" w:type="dxa"/>
            <w:tcBorders>
              <w:left w:val="single" w:sz="4" w:space="0" w:color="auto"/>
              <w:right w:val="single" w:sz="4" w:space="0" w:color="auto"/>
            </w:tcBorders>
            <w:vAlign w:val="center"/>
          </w:tcPr>
          <w:p w14:paraId="1E4C5C27" w14:textId="0199F9E4" w:rsidR="009D414C" w:rsidRPr="001A60BB" w:rsidRDefault="009D414C" w:rsidP="00390250">
            <w:pPr>
              <w:jc w:val="center"/>
              <w:rPr>
                <w:noProof/>
                <w:sz w:val="18"/>
                <w:szCs w:val="18"/>
                <w:lang w:eastAsia="es-CO"/>
              </w:rPr>
            </w:pPr>
            <w:r w:rsidRPr="001A60BB">
              <w:rPr>
                <w:noProof/>
                <w:sz w:val="18"/>
                <w:szCs w:val="18"/>
                <w:lang w:eastAsia="es-CO"/>
              </w:rPr>
              <w:t>Velocidad de viento (V) [m/s]</w:t>
            </w:r>
          </w:p>
        </w:tc>
        <w:tc>
          <w:tcPr>
            <w:tcW w:w="1668" w:type="dxa"/>
            <w:tcBorders>
              <w:left w:val="single" w:sz="4" w:space="0" w:color="auto"/>
              <w:right w:val="single" w:sz="4" w:space="0" w:color="auto"/>
            </w:tcBorders>
            <w:vAlign w:val="center"/>
          </w:tcPr>
          <w:p w14:paraId="727805BA" w14:textId="1C1DD1E9" w:rsidR="009D414C" w:rsidRPr="001A60BB" w:rsidRDefault="009D414C" w:rsidP="00390250">
            <w:pPr>
              <w:jc w:val="center"/>
              <w:rPr>
                <w:noProof/>
                <w:sz w:val="18"/>
                <w:szCs w:val="18"/>
                <w:lang w:eastAsia="es-CO"/>
              </w:rPr>
            </w:pPr>
            <w:r w:rsidRPr="001A60BB">
              <w:rPr>
                <w:noProof/>
                <w:sz w:val="18"/>
                <w:szCs w:val="18"/>
                <w:lang w:eastAsia="es-CO"/>
              </w:rPr>
              <w:t>8</w:t>
            </w:r>
          </w:p>
        </w:tc>
      </w:tr>
      <w:tr w:rsidR="009D414C" w14:paraId="05016F69" w14:textId="77777777" w:rsidTr="00390250">
        <w:tc>
          <w:tcPr>
            <w:tcW w:w="2689" w:type="dxa"/>
            <w:tcBorders>
              <w:left w:val="single" w:sz="4" w:space="0" w:color="auto"/>
              <w:right w:val="single" w:sz="4" w:space="0" w:color="auto"/>
            </w:tcBorders>
            <w:vAlign w:val="center"/>
          </w:tcPr>
          <w:p w14:paraId="0DB92CAD" w14:textId="1AAF58F7" w:rsidR="009D414C" w:rsidRPr="001A60BB" w:rsidRDefault="009D414C" w:rsidP="00390250">
            <w:pPr>
              <w:jc w:val="center"/>
              <w:rPr>
                <w:noProof/>
                <w:sz w:val="18"/>
                <w:szCs w:val="18"/>
                <w:lang w:eastAsia="es-CO"/>
              </w:rPr>
            </w:pPr>
            <w:r w:rsidRPr="001A60BB">
              <w:rPr>
                <w:noProof/>
                <w:sz w:val="18"/>
                <w:szCs w:val="18"/>
                <w:lang w:eastAsia="es-CO"/>
              </w:rPr>
              <w:t>Velocidad angular (</w:t>
            </w:r>
            <w:r w:rsidRPr="001A60BB">
              <w:rPr>
                <w:rFonts w:cs="Times New Roman"/>
                <w:noProof/>
                <w:sz w:val="18"/>
                <w:szCs w:val="18"/>
                <w:lang w:eastAsia="es-CO"/>
              </w:rPr>
              <w:t>ω</w:t>
            </w:r>
            <w:r w:rsidRPr="001A60BB">
              <w:rPr>
                <w:noProof/>
                <w:sz w:val="18"/>
                <w:szCs w:val="18"/>
                <w:lang w:eastAsia="es-CO"/>
              </w:rPr>
              <w:t>) [rads/s]</w:t>
            </w:r>
          </w:p>
        </w:tc>
        <w:tc>
          <w:tcPr>
            <w:tcW w:w="1668" w:type="dxa"/>
            <w:tcBorders>
              <w:left w:val="single" w:sz="4" w:space="0" w:color="auto"/>
              <w:right w:val="single" w:sz="4" w:space="0" w:color="auto"/>
            </w:tcBorders>
            <w:vAlign w:val="center"/>
          </w:tcPr>
          <w:p w14:paraId="13F3A4AE" w14:textId="65841E6B" w:rsidR="009D414C" w:rsidRPr="001A60BB" w:rsidRDefault="009D414C" w:rsidP="00390250">
            <w:pPr>
              <w:jc w:val="center"/>
              <w:rPr>
                <w:noProof/>
                <w:sz w:val="18"/>
                <w:szCs w:val="18"/>
                <w:lang w:eastAsia="es-CO"/>
              </w:rPr>
            </w:pPr>
            <w:r w:rsidRPr="001A60BB">
              <w:rPr>
                <w:noProof/>
                <w:sz w:val="18"/>
                <w:szCs w:val="18"/>
                <w:lang w:eastAsia="es-CO"/>
              </w:rPr>
              <w:t>8.04 - 44.1</w:t>
            </w:r>
          </w:p>
        </w:tc>
      </w:tr>
      <w:tr w:rsidR="00D95B61" w14:paraId="55B0C6D2" w14:textId="77777777" w:rsidTr="00390250">
        <w:tc>
          <w:tcPr>
            <w:tcW w:w="2689" w:type="dxa"/>
            <w:tcBorders>
              <w:left w:val="single" w:sz="4" w:space="0" w:color="auto"/>
              <w:right w:val="single" w:sz="4" w:space="0" w:color="auto"/>
            </w:tcBorders>
            <w:vAlign w:val="center"/>
          </w:tcPr>
          <w:p w14:paraId="594E5C6A" w14:textId="5CB8E054" w:rsidR="00D95B61" w:rsidRPr="001A60BB" w:rsidRDefault="00EC374F" w:rsidP="00390250">
            <w:pPr>
              <w:jc w:val="center"/>
              <w:rPr>
                <w:noProof/>
                <w:sz w:val="18"/>
                <w:szCs w:val="18"/>
                <w:lang w:eastAsia="es-CO"/>
              </w:rPr>
            </w:pPr>
            <w:r w:rsidRPr="001A60BB">
              <w:rPr>
                <w:noProof/>
                <w:sz w:val="18"/>
                <w:szCs w:val="18"/>
                <w:lang w:eastAsia="es-CO"/>
              </w:rPr>
              <w:t>Tip Speed Ratio (</w:t>
            </w:r>
            <w:r w:rsidRPr="001A60BB">
              <w:rPr>
                <w:rFonts w:cs="Times New Roman"/>
                <w:noProof/>
                <w:sz w:val="18"/>
                <w:szCs w:val="18"/>
                <w:lang w:eastAsia="es-CO"/>
              </w:rPr>
              <w:t>λ</w:t>
            </w:r>
            <w:r w:rsidRPr="001A60BB">
              <w:rPr>
                <w:noProof/>
                <w:sz w:val="18"/>
                <w:szCs w:val="18"/>
                <w:lang w:eastAsia="es-CO"/>
              </w:rPr>
              <w:t>)</w:t>
            </w:r>
          </w:p>
        </w:tc>
        <w:tc>
          <w:tcPr>
            <w:tcW w:w="1668" w:type="dxa"/>
            <w:tcBorders>
              <w:left w:val="single" w:sz="4" w:space="0" w:color="auto"/>
              <w:right w:val="single" w:sz="4" w:space="0" w:color="auto"/>
            </w:tcBorders>
            <w:vAlign w:val="center"/>
          </w:tcPr>
          <w:p w14:paraId="2E3C2DAB" w14:textId="40E346BE" w:rsidR="00D95B61" w:rsidRPr="001A60BB" w:rsidRDefault="00D95B61" w:rsidP="00390250">
            <w:pPr>
              <w:jc w:val="center"/>
              <w:rPr>
                <w:noProof/>
                <w:sz w:val="18"/>
                <w:szCs w:val="18"/>
                <w:lang w:eastAsia="es-CO"/>
              </w:rPr>
            </w:pPr>
            <w:r w:rsidRPr="001A60BB">
              <w:rPr>
                <w:noProof/>
                <w:sz w:val="18"/>
                <w:szCs w:val="18"/>
                <w:lang w:eastAsia="es-CO"/>
              </w:rPr>
              <w:t>0.30 - 1.65</w:t>
            </w:r>
          </w:p>
        </w:tc>
      </w:tr>
    </w:tbl>
    <w:p w14:paraId="627DB2C9" w14:textId="4886874C" w:rsidR="00E73F20" w:rsidRDefault="00291532" w:rsidP="00C967BE">
      <w:r>
        <w:t xml:space="preserve">Fuente: adaptado de </w:t>
      </w:r>
      <w:r>
        <w:fldChar w:fldCharType="begin" w:fldLock="1"/>
      </w:r>
      <w:r w:rsidR="00A06BEA">
        <w:instrText>ADDIN CSL_CITATION {"citationItems":[{"id":"ITEM-1","itemData":{"DOI":"10.1016/j.egypro.2014.01.015","ISSN":"18766102","abstract":"In the present paper, the authors describe the strategy to develop a 2D CFD model of H-Darrieus Wind Turbines. The model was implemented in ANSYS Fluent solver to predict wind turbines performance and optimize its geometry. As the RANS Turbulence Modeling plays a strategic role for the prediction of the flowfield around wind turbines, different Turbulence Models were tested. The results demonstrate the good capabilities of the Transition SST turbulence model compared to the classical fully turbulent models. The SST Transition model was calibrated modifying the local correlation parameters through a series of CFD tests on aerodynamic coefficients of wind turbines airfoils. The results of the tests were implemented in the 2D model of the wind turbine. The computational domain was structured with a rotating ring mesh and the unsteady solver was used to capture the dynamic stall phenomena and unsteady rotational effects. Both grid and time step were optimized to reach independent solutions. Particularly a high quality 2D mesh was obtained using the ANSYS Meshing tool while a Sliding Mesh Model was used to simulate rotation. Spatial discretization algorithm, interpolation scheme, pressure - velocity coupling and turbulence boundary condition were optimized also. The 2D CFD model was calibrated and validated comparing the numerical results with two different type of H-Darrieus experimental data, available in scientific literature. A good agreement between numerical and experimental data was found. The present work represents the basis to develop an accurate 3D CFD unsteady model and may be used to validate the simplest 1D models and support wind tunnel experiments. © 2013 The Authors.","author":[{"dropping-particle":"","family":"Lanzafame","given":"Rosario","non-dropping-particle":"","parse-names":false,"suffix":""},{"dropping-particle":"","family":"Mauro","given":"Stefano","non-dropping-particle":"","parse-names":false,"suffix":""},{"dropping-particle":"","family":"Messina","given":"Michele","non-dropping-particle":"","parse-names":false,"suffix":""}],"container-title":"Energy Procedia","id":"ITEM-1","issued":{"date-parts":[["2014"]]},"note":"Escoger modelo de mallado desgun los requerimientos\n\nUsaron un modelo de transición sst que permite variar el estado laminar a turbulento, como ese ya viene por defecto lo calibraron a las necesidades con parametros de correlación\n\nComo puede verse, el modelo K-ω de SST totalmente turbulento presenta una gran inexactitud con una sobreestimación importante y una tendencia diferente, mientras que el modelo de SST de transición modificado sigue muy bien la tendencia de los datos experimentales.","page":"131-140","publisher":"Elsevier B.V.","title":"2D CFD modeling of H-Darrieus Wind Turbines using a transition turbulence model","type":"article-journal","volume":"45"},"uris":["http://www.mendeley.com/documents/?uuid=e71050a4-030f-426d-9920-6af6eea30f7f"]}],"mendeley":{"formattedCitation":"[10]","plainTextFormattedCitation":"[10]","previouslyFormattedCitation":"[10]"},"properties":{"noteIndex":0},"schema":"https://github.com/citation-style-language/schema/raw/master/csl-citation.json"}</w:instrText>
      </w:r>
      <w:r>
        <w:fldChar w:fldCharType="separate"/>
      </w:r>
      <w:r w:rsidRPr="00291532">
        <w:rPr>
          <w:noProof/>
        </w:rPr>
        <w:t>[10]</w:t>
      </w:r>
      <w:r>
        <w:fldChar w:fldCharType="end"/>
      </w:r>
    </w:p>
    <w:p w14:paraId="060BF9D3" w14:textId="18CCA51D" w:rsidR="002F3B0D" w:rsidRPr="00C967BE" w:rsidRDefault="002F3B0D" w:rsidP="00C967BE"/>
    <w:p w14:paraId="08189F9E" w14:textId="5B00C7C0" w:rsidR="00CD2434" w:rsidRDefault="007425A8" w:rsidP="00467AA4">
      <w:r>
        <w:t xml:space="preserve">Para las condiciones de contorno, de acuerdo a </w:t>
      </w:r>
      <w:r>
        <w:fldChar w:fldCharType="begin" w:fldLock="1"/>
      </w:r>
      <w:r w:rsidR="002B5D7D">
        <w:instrText>ADDIN CSL_CITATION {"citationItems":[{"id":"ITEM-1","itemData":{"DOI":"10.1016/j.renene.2015.06.048","ISSN":"18790682","abstract":"Computational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author":[{"dropping-particle":"","family":"Balduzzi","given":"Francesco","non-dropping-particle":"","parse-names":false,"suffix":""},{"dropping-particle":"","family":"Bianchini","given":"Alessandro","non-dropping-particle":"","parse-names":false,"suffix":""},{"dropping-particle":"","family":"Maleci","given":"Riccardo","non-dropping-particle":"","parse-names":false,"suffix":""},{"dropping-particle":"","family":"Ferrara","given":"Giovanni","non-dropping-particle":"","parse-names":false,"suffix":""},{"dropping-particle":"","family":"Ferrari","given":"Lorenzo","non-dropping-particle":"","parse-names":false,"suffix":""}],"container-title":"Renewable Energy","id":"ITEM-1","issued":{"date-parts":[["2016"]]},"page":"419-435","publisher":"Elsevier Ltd","title":"Critical issues in the CFD simulation of Darrieus wind turbines","type":"article-journal","volume":"85"},"uris":["http://www.mendeley.com/documents/?uuid=f2f52db2-4be3-4857-a285-33701e1e98be"]}],"mendeley":{"formattedCitation":"[24]","plainTextFormattedCitation":"[24]","previouslyFormattedCitation":"[24]"},"properties":{"noteIndex":0},"schema":"https://github.com/citation-style-language/schema/raw/master/csl-citation.json"}</w:instrText>
      </w:r>
      <w:r>
        <w:fldChar w:fldCharType="separate"/>
      </w:r>
      <w:r w:rsidR="002B5D7D" w:rsidRPr="002B5D7D">
        <w:rPr>
          <w:noProof/>
        </w:rPr>
        <w:t>[24]</w:t>
      </w:r>
      <w:r>
        <w:fldChar w:fldCharType="end"/>
      </w:r>
      <w:r>
        <w:t xml:space="preserve">, para turbinas de baja velocidad de viento, utilizando el modelo </w:t>
      </w:r>
      <w:r w:rsidRPr="00EF136B">
        <w:t>kω-SST</w:t>
      </w:r>
      <w:r>
        <w:t xml:space="preserve">, se debe utilizar dos </w:t>
      </w:r>
      <w:r w:rsidR="00CD2434">
        <w:t xml:space="preserve">sub dominios </w:t>
      </w:r>
      <w:r>
        <w:t>principales</w:t>
      </w:r>
      <w:r w:rsidR="00CD2434">
        <w:t xml:space="preserve"> con el fin de permitir la rotación de la turbina.</w:t>
      </w:r>
    </w:p>
    <w:p w14:paraId="099080B4" w14:textId="41A4DBB8" w:rsidR="00CD2434" w:rsidRDefault="00CD2434" w:rsidP="00467AA4"/>
    <w:p w14:paraId="08BECB9B" w14:textId="433C2A43" w:rsidR="00781F65" w:rsidRDefault="00715929" w:rsidP="00467AA4">
      <w:r>
        <w:t>La primera</w:t>
      </w:r>
      <w:r w:rsidR="007425A8">
        <w:t xml:space="preserve"> </w:t>
      </w:r>
      <w:r w:rsidR="00CD2434">
        <w:t>zona</w:t>
      </w:r>
      <w:r>
        <w:t xml:space="preserve"> fue llamada </w:t>
      </w:r>
      <w:r w:rsidR="00845E8C" w:rsidRPr="00845E8C">
        <w:t>“</w:t>
      </w:r>
      <w:r w:rsidR="00845E8C">
        <w:rPr>
          <w:i/>
          <w:iCs/>
        </w:rPr>
        <w:t>Surface-body</w:t>
      </w:r>
      <w:r w:rsidR="00845E8C" w:rsidRPr="00845E8C">
        <w:t>”</w:t>
      </w:r>
      <w:r w:rsidR="00845E8C">
        <w:t>,</w:t>
      </w:r>
      <w:r w:rsidR="00CD2434">
        <w:t xml:space="preserve"> </w:t>
      </w:r>
      <w:r>
        <w:t xml:space="preserve">es </w:t>
      </w:r>
      <w:r w:rsidR="00CD2434">
        <w:t xml:space="preserve">rectangular </w:t>
      </w:r>
      <w:r>
        <w:t xml:space="preserve">y </w:t>
      </w:r>
      <w:r w:rsidR="00CD2434">
        <w:t>fija la cual determina el tamaño general del dom</w:t>
      </w:r>
      <w:r>
        <w:t>inio</w:t>
      </w:r>
      <w:r w:rsidR="007425A8">
        <w:t xml:space="preserve">, </w:t>
      </w:r>
      <w:r>
        <w:t>mientras que la segunda zona</w:t>
      </w:r>
      <w:r w:rsidR="00845E8C">
        <w:t xml:space="preserve"> se llamó “</w:t>
      </w:r>
      <w:r w:rsidR="00845E8C">
        <w:rPr>
          <w:i/>
          <w:iCs/>
        </w:rPr>
        <w:t>rotate</w:t>
      </w:r>
      <w:r w:rsidR="00845E8C">
        <w:t>”</w:t>
      </w:r>
      <w:r>
        <w:t xml:space="preserve"> es</w:t>
      </w:r>
      <w:r w:rsidR="00845E8C">
        <w:t>ta es</w:t>
      </w:r>
      <w:r>
        <w:t xml:space="preserve"> circular y rotacional la cual posee una velocidad angular igual a la turbina a analizar.</w:t>
      </w:r>
      <w:r w:rsidR="00781F65">
        <w:t xml:space="preserve"> </w:t>
      </w:r>
    </w:p>
    <w:p w14:paraId="6952E253" w14:textId="1ECF2EEF" w:rsidR="00843719" w:rsidRDefault="00843719" w:rsidP="00467AA4"/>
    <w:p w14:paraId="7C73B9C4" w14:textId="28684743" w:rsidR="00D25268" w:rsidRDefault="00715929" w:rsidP="00467AA4">
      <w:r>
        <w:t>Se realizó una interfase entre las zona fija y rotacional la cual está compuesta por dos subsecciones. La primera fue llamada “</w:t>
      </w:r>
      <w:r w:rsidRPr="00715929">
        <w:rPr>
          <w:i/>
          <w:iCs/>
        </w:rPr>
        <w:t>interface-out</w:t>
      </w:r>
      <w:r w:rsidR="00845E8C">
        <w:t>”</w:t>
      </w:r>
      <w:r>
        <w:rPr>
          <w:i/>
          <w:iCs/>
        </w:rPr>
        <w:t xml:space="preserve"> </w:t>
      </w:r>
      <w:r>
        <w:t>para referirse a la parte de la zona fija y la segunda “</w:t>
      </w:r>
      <w:r w:rsidRPr="00715929">
        <w:rPr>
          <w:i/>
          <w:iCs/>
        </w:rPr>
        <w:t>interface-</w:t>
      </w:r>
      <w:r>
        <w:rPr>
          <w:i/>
          <w:iCs/>
        </w:rPr>
        <w:t>in</w:t>
      </w:r>
      <w:r w:rsidR="00845E8C">
        <w:t>”</w:t>
      </w:r>
      <w:r>
        <w:rPr>
          <w:i/>
          <w:iCs/>
        </w:rPr>
        <w:t xml:space="preserve"> </w:t>
      </w:r>
      <w:r>
        <w:t>siendo está la subsección de la zona rotacional.</w:t>
      </w:r>
    </w:p>
    <w:p w14:paraId="0701465F" w14:textId="390D6C5C" w:rsidR="00715929" w:rsidRDefault="00715929" w:rsidP="00467AA4"/>
    <w:p w14:paraId="6089532B" w14:textId="46F99852" w:rsidR="007142BE" w:rsidRDefault="00384DAC" w:rsidP="000F06C9">
      <w:r w:rsidRPr="00DB7F45">
        <w:rPr>
          <w:noProof/>
        </w:rPr>
        <mc:AlternateContent>
          <mc:Choice Requires="wps">
            <w:drawing>
              <wp:anchor distT="0" distB="0" distL="114300" distR="114300" simplePos="0" relativeHeight="251685888" behindDoc="0" locked="0" layoutInCell="1" allowOverlap="1" wp14:anchorId="26BC9981" wp14:editId="13DFF5BA">
                <wp:simplePos x="0" y="0"/>
                <wp:positionH relativeFrom="column">
                  <wp:posOffset>-109220</wp:posOffset>
                </wp:positionH>
                <wp:positionV relativeFrom="paragraph">
                  <wp:posOffset>678180</wp:posOffset>
                </wp:positionV>
                <wp:extent cx="5969000" cy="2540000"/>
                <wp:effectExtent l="0" t="0" r="12700" b="12700"/>
                <wp:wrapTopAndBottom/>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2540000"/>
                        </a:xfrm>
                        <a:prstGeom prst="rect">
                          <a:avLst/>
                        </a:prstGeom>
                        <a:solidFill>
                          <a:srgbClr val="FFFFFF"/>
                        </a:solidFill>
                        <a:ln w="9525">
                          <a:solidFill>
                            <a:schemeClr val="bg1"/>
                          </a:solidFill>
                          <a:miter lim="800000"/>
                          <a:headEnd/>
                          <a:tailEnd/>
                        </a:ln>
                      </wps:spPr>
                      <wps:txbx>
                        <w:txbxContent>
                          <w:tbl>
                            <w:tblPr>
                              <w:tblStyle w:val="Tablaconcuadrcula"/>
                              <w:tblW w:w="0" w:type="auto"/>
                              <w:tblLook w:val="04A0" w:firstRow="1" w:lastRow="0" w:firstColumn="1" w:lastColumn="0" w:noHBand="0" w:noVBand="1"/>
                            </w:tblPr>
                            <w:tblGrid>
                              <w:gridCol w:w="8603"/>
                            </w:tblGrid>
                            <w:tr w:rsidR="00763624" w14:paraId="3B3AB06B" w14:textId="77777777" w:rsidTr="00763624">
                              <w:tc>
                                <w:tcPr>
                                  <w:tcW w:w="8603" w:type="dxa"/>
                                  <w:tcBorders>
                                    <w:top w:val="nil"/>
                                    <w:left w:val="nil"/>
                                    <w:bottom w:val="nil"/>
                                    <w:right w:val="nil"/>
                                  </w:tcBorders>
                                </w:tcPr>
                                <w:p w14:paraId="41036B5D" w14:textId="27F957EC" w:rsidR="00763624" w:rsidRDefault="008E22E4" w:rsidP="000A06DC">
                                  <w:pPr>
                                    <w:ind w:left="-142"/>
                                    <w:jc w:val="center"/>
                                  </w:pPr>
                                  <w:r w:rsidRPr="00763624">
                                    <w:object w:dxaOrig="7000" w:dyaOrig="3980" w14:anchorId="4B456A14">
                                      <v:shape id="_x0000_i1051" type="#_x0000_t75" style="width:301.35pt;height:170.95pt">
                                        <v:imagedata r:id="rId17" o:title=""/>
                                      </v:shape>
                                      <o:OLEObject Type="Embed" ProgID="PBrush" ShapeID="_x0000_i1051" DrawAspect="Content" ObjectID="_1721735490" r:id="rId18"/>
                                    </w:object>
                                  </w:r>
                                </w:p>
                              </w:tc>
                            </w:tr>
                          </w:tbl>
                          <w:p w14:paraId="694CD197" w14:textId="43EB3034" w:rsidR="00612425" w:rsidRPr="00DB7F45" w:rsidRDefault="00612425" w:rsidP="000A06DC">
                            <w:pPr>
                              <w:ind w:left="-142"/>
                              <w:jc w:val="center"/>
                              <w:rPr>
                                <w:sz w:val="18"/>
                                <w:szCs w:val="18"/>
                              </w:rPr>
                            </w:pPr>
                            <w:r w:rsidRPr="00DB7F45">
                              <w:rPr>
                                <w:b/>
                                <w:bCs/>
                                <w:sz w:val="18"/>
                                <w:szCs w:val="18"/>
                              </w:rPr>
                              <w:t xml:space="preserve">Figura </w:t>
                            </w:r>
                            <w:r w:rsidR="00536E69">
                              <w:rPr>
                                <w:b/>
                                <w:bCs/>
                                <w:sz w:val="18"/>
                                <w:szCs w:val="18"/>
                              </w:rPr>
                              <w:t>4</w:t>
                            </w:r>
                            <w:r w:rsidRPr="00DB7F45">
                              <w:rPr>
                                <w:b/>
                                <w:bCs/>
                                <w:sz w:val="18"/>
                                <w:szCs w:val="18"/>
                              </w:rPr>
                              <w:t>.</w:t>
                            </w:r>
                            <w:r w:rsidRPr="00DB7F45">
                              <w:rPr>
                                <w:sz w:val="18"/>
                                <w:szCs w:val="18"/>
                              </w:rPr>
                              <w:t xml:space="preserve"> </w:t>
                            </w:r>
                            <w:r w:rsidR="00536E69">
                              <w:rPr>
                                <w:sz w:val="18"/>
                                <w:szCs w:val="18"/>
                              </w:rPr>
                              <w:t>Modelo geométrico planteado</w:t>
                            </w:r>
                            <w:r w:rsidRPr="00DB7F45">
                              <w:rPr>
                                <w:sz w:val="18"/>
                                <w:szCs w:val="18"/>
                              </w:rPr>
                              <w:t xml:space="preserve">. Fuente: </w:t>
                            </w:r>
                            <w:r>
                              <w:rPr>
                                <w:sz w:val="18"/>
                                <w:szCs w:val="18"/>
                              </w:rPr>
                              <w:t>elaboración propia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C9981" id="_x0000_s1029" type="#_x0000_t202" style="position:absolute;left:0;text-align:left;margin-left:-8.6pt;margin-top:53.4pt;width:470pt;height:20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" strokecolor="white [3212]">
                <v:textbox>
                  <w:txbxContent>
                    <w:tbl>
                      <w:tblPr>
                        <w:tblStyle w:val="Tablaconcuadrcula"/>
                        <w:tblW w:w="0" w:type="auto"/>
                        <w:tblLook w:val="04A0" w:firstRow="1" w:lastRow="0" w:firstColumn="1" w:lastColumn="0" w:noHBand="0" w:noVBand="1"/>
                      </w:tblPr>
                      <w:tblGrid>
                        <w:gridCol w:w="8603"/>
                      </w:tblGrid>
                      <w:tr w:rsidR="00763624" w14:paraId="3B3AB06B" w14:textId="77777777" w:rsidTr="00763624">
                        <w:tc>
                          <w:tcPr>
                            <w:tcW w:w="8603" w:type="dxa"/>
                            <w:tcBorders>
                              <w:top w:val="nil"/>
                              <w:left w:val="nil"/>
                              <w:bottom w:val="nil"/>
                              <w:right w:val="nil"/>
                            </w:tcBorders>
                          </w:tcPr>
                          <w:p w14:paraId="41036B5D" w14:textId="27F957EC" w:rsidR="00763624" w:rsidRDefault="008E22E4" w:rsidP="000A06DC">
                            <w:pPr>
                              <w:ind w:left="-142"/>
                              <w:jc w:val="center"/>
                            </w:pPr>
                            <w:r w:rsidRPr="00763624">
                              <w:object w:dxaOrig="7000" w:dyaOrig="3980" w14:anchorId="4B456A14">
                                <v:shape id="_x0000_i1051" type="#_x0000_t75" style="width:301.35pt;height:170.95pt">
                                  <v:imagedata r:id="rId17" o:title=""/>
                                </v:shape>
                                <o:OLEObject Type="Embed" ProgID="PBrush" ShapeID="_x0000_i1051" DrawAspect="Content" ObjectID="_1721735490" r:id="rId19"/>
                              </w:object>
                            </w:r>
                          </w:p>
                        </w:tc>
                      </w:tr>
                    </w:tbl>
                    <w:p w14:paraId="694CD197" w14:textId="43EB3034" w:rsidR="00612425" w:rsidRPr="00DB7F45" w:rsidRDefault="00612425" w:rsidP="000A06DC">
                      <w:pPr>
                        <w:ind w:left="-142"/>
                        <w:jc w:val="center"/>
                        <w:rPr>
                          <w:sz w:val="18"/>
                          <w:szCs w:val="18"/>
                        </w:rPr>
                      </w:pPr>
                      <w:r w:rsidRPr="00DB7F45">
                        <w:rPr>
                          <w:b/>
                          <w:bCs/>
                          <w:sz w:val="18"/>
                          <w:szCs w:val="18"/>
                        </w:rPr>
                        <w:t xml:space="preserve">Figura </w:t>
                      </w:r>
                      <w:r w:rsidR="00536E69">
                        <w:rPr>
                          <w:b/>
                          <w:bCs/>
                          <w:sz w:val="18"/>
                          <w:szCs w:val="18"/>
                        </w:rPr>
                        <w:t>4</w:t>
                      </w:r>
                      <w:r w:rsidRPr="00DB7F45">
                        <w:rPr>
                          <w:b/>
                          <w:bCs/>
                          <w:sz w:val="18"/>
                          <w:szCs w:val="18"/>
                        </w:rPr>
                        <w:t>.</w:t>
                      </w:r>
                      <w:r w:rsidRPr="00DB7F45">
                        <w:rPr>
                          <w:sz w:val="18"/>
                          <w:szCs w:val="18"/>
                        </w:rPr>
                        <w:t xml:space="preserve"> </w:t>
                      </w:r>
                      <w:r w:rsidR="00536E69">
                        <w:rPr>
                          <w:sz w:val="18"/>
                          <w:szCs w:val="18"/>
                        </w:rPr>
                        <w:t>Modelo geométrico planteado</w:t>
                      </w:r>
                      <w:r w:rsidRPr="00DB7F45">
                        <w:rPr>
                          <w:sz w:val="18"/>
                          <w:szCs w:val="18"/>
                        </w:rPr>
                        <w:t xml:space="preserve">. Fuente: </w:t>
                      </w:r>
                      <w:r>
                        <w:rPr>
                          <w:sz w:val="18"/>
                          <w:szCs w:val="18"/>
                        </w:rPr>
                        <w:t>elaboración propia</w:t>
                      </w:r>
                    </w:p>
                  </w:txbxContent>
                </v:textbox>
                <w10:wrap type="topAndBottom"/>
              </v:shape>
            </w:pict>
          </mc:Fallback>
        </mc:AlternateContent>
      </w:r>
      <w:r w:rsidR="00715929">
        <w:t>La pared superior e inferior se denominaron “</w:t>
      </w:r>
      <w:r w:rsidR="00715929">
        <w:rPr>
          <w:i/>
          <w:iCs/>
        </w:rPr>
        <w:t xml:space="preserve">up&amp;down” </w:t>
      </w:r>
      <w:r w:rsidR="00845E8C">
        <w:t>se definieron como tipo “</w:t>
      </w:r>
      <w:r w:rsidR="00845E8C">
        <w:rPr>
          <w:i/>
          <w:iCs/>
        </w:rPr>
        <w:t>sy</w:t>
      </w:r>
      <w:r w:rsidR="00312926">
        <w:rPr>
          <w:i/>
          <w:iCs/>
        </w:rPr>
        <w:t>m</w:t>
      </w:r>
      <w:r w:rsidR="00845E8C">
        <w:rPr>
          <w:i/>
          <w:iCs/>
        </w:rPr>
        <w:t>metry</w:t>
      </w:r>
      <w:r w:rsidR="00845E8C">
        <w:t xml:space="preserve">” de acuerdo con </w:t>
      </w:r>
      <w:r w:rsidR="00845E8C">
        <w:fldChar w:fldCharType="begin" w:fldLock="1"/>
      </w:r>
      <w:r w:rsidR="0084660F">
        <w:instrText>ADDIN CSL_CITATION {"citationItems":[{"id":"ITEM-1","itemData":{"DOI":"10.1016/j.egypro.2014.01.015","ISSN":"18766102","abstract":"In the present paper, the authors describe the strategy to develop a 2D CFD model of H-Darrieus Wind Turbines. The model was implemented in ANSYS Fluent solver to predict wind turbines performance and optimize its geometry. As the RANS Turbulence Modeling plays a strategic role for the prediction of the flowfield around wind turbines, different Turbulence Models were tested. The results demonstrate the good capabilities of the Transition SST turbulence model compared to the classical fully turbulent models. The SST Transition model was calibrated modifying the local correlation parameters through a series of CFD tests on aerodynamic coefficients of wind turbines airfoils. The results of the tests were implemented in the 2D model of the wind turbine. The computational domain was structured with a rotating ring mesh and the unsteady solver was used to capture the dynamic stall phenomena and unsteady rotational effects. Both grid and time step were optimized to reach independent solutions. Particularly a high quality 2D mesh was obtained using the ANSYS Meshing tool while a Sliding Mesh Model was used to simulate rotation. Spatial discretization algorithm, interpolation scheme, pressure - velocity coupling and turbulence boundary condition were optimized also. The 2D CFD model was calibrated and validated comparing the numerical results with two different type of H-Darrieus experimental data, available in scientific literature. A good agreement between numerical and experimental data was found. The present work represents the basis to develop an accurate 3D CFD unsteady model and may be used to validate the simplest 1D models and support wind tunnel experiments. © 2013 The Authors.","author":[{"dropping-particle":"","family":"Lanzafame","given":"Rosario","non-dropping-particle":"","parse-names":false,"suffix":""},{"dropping-particle":"","family":"Mauro","given":"Stefano","non-dropping-particle":"","parse-names":false,"suffix":""},{"dropping-particle":"","family":"Messina","given":"Michele","non-dropping-particle":"","parse-names":false,"suffix":""}],"container-title":"Energy Procedia","id":"ITEM-1","issued":{"date-parts":[["2014"]]},"note":"Escoger modelo de mallado desgun los requerimientos\n\nUsaron un modelo de transición sst que permite variar el estado laminar a turbulento, como ese ya viene por defecto lo calibraron a las necesidades con parametros de correlación\n\nComo puede verse, el modelo K-ω de SST totalmente turbulento presenta una gran inexactitud con una sobreestimación importante y una tendencia diferente, mientras que el modelo de SST de transición modificado sigue muy bien la tendencia de los datos experimentales.","page":"131-140","publisher":"Elsevier B.V.","title":"2D CFD modeling of H-Darrieus Wind Turbines using a transition turbulence model","type":"article-journal","volume":"45"},"uris":["http://www.mendeley.com/documents/?uuid=e71050a4-030f-426d-9920-6af6eea30f7f"]}],"mendeley":{"formattedCitation":"[10]","plainTextFormattedCitation":"[10]","previouslyFormattedCitation":"[10]"},"properties":{"noteIndex":0},"schema":"https://github.com/citation-style-language/schema/raw/master/csl-citation.json"}</w:instrText>
      </w:r>
      <w:r w:rsidR="00845E8C">
        <w:fldChar w:fldCharType="separate"/>
      </w:r>
      <w:r w:rsidR="00845E8C" w:rsidRPr="00845E8C">
        <w:rPr>
          <w:noProof/>
        </w:rPr>
        <w:t>[10]</w:t>
      </w:r>
      <w:r w:rsidR="00845E8C">
        <w:fldChar w:fldCharType="end"/>
      </w:r>
      <w:r w:rsidR="00845E8C">
        <w:t>.</w:t>
      </w:r>
      <w:r w:rsidR="00114861">
        <w:t xml:space="preserve"> </w:t>
      </w:r>
      <w:r w:rsidR="00845E8C">
        <w:t xml:space="preserve">Las paredes de los álabes se llamaron </w:t>
      </w:r>
      <w:r w:rsidR="00845E8C">
        <w:t>“</w:t>
      </w:r>
      <w:r w:rsidR="00845E8C">
        <w:rPr>
          <w:i/>
          <w:iCs/>
        </w:rPr>
        <w:t>airfoil</w:t>
      </w:r>
      <w:r w:rsidR="00845E8C">
        <w:t>” permitiendo que fueran de tipo rotacional con una velocidad angular igual a la zona “</w:t>
      </w:r>
      <w:r w:rsidR="00845E8C">
        <w:rPr>
          <w:i/>
          <w:iCs/>
        </w:rPr>
        <w:t>rotate</w:t>
      </w:r>
      <w:r w:rsidR="00845E8C">
        <w:t>”.</w:t>
      </w:r>
      <w:r w:rsidR="00114861">
        <w:t xml:space="preserve"> </w:t>
      </w:r>
    </w:p>
    <w:p w14:paraId="6C94E56C" w14:textId="3637B3FC" w:rsidR="007142BE" w:rsidRDefault="007142BE" w:rsidP="000F06C9"/>
    <w:p w14:paraId="4DD39219" w14:textId="3D5D784E" w:rsidR="007142BE" w:rsidRDefault="00845E8C" w:rsidP="000F06C9">
      <w:r>
        <w:t>La entrada</w:t>
      </w:r>
      <w:r w:rsidR="00070432">
        <w:t xml:space="preserve"> </w:t>
      </w:r>
      <w:r>
        <w:t xml:space="preserve">y salida del </w:t>
      </w:r>
      <w:r w:rsidR="00070432">
        <w:t>fluido</w:t>
      </w:r>
      <w:r>
        <w:t xml:space="preserve"> </w:t>
      </w:r>
      <w:r w:rsidR="00070432">
        <w:t>fueron denominadas como “</w:t>
      </w:r>
      <w:r w:rsidR="00070432">
        <w:rPr>
          <w:i/>
          <w:iCs/>
        </w:rPr>
        <w:t>Inlet</w:t>
      </w:r>
      <w:r w:rsidR="00070432">
        <w:t xml:space="preserve">” </w:t>
      </w:r>
      <w:r>
        <w:t>y “</w:t>
      </w:r>
      <w:r>
        <w:rPr>
          <w:i/>
          <w:iCs/>
        </w:rPr>
        <w:t>outlet</w:t>
      </w:r>
      <w:r>
        <w:t>” respectivamente</w:t>
      </w:r>
      <w:r w:rsidR="00070432">
        <w:t xml:space="preserve"> con el fin de que al momento de configurar el </w:t>
      </w:r>
      <w:r w:rsidR="002E788E">
        <w:t>SOLVER</w:t>
      </w:r>
      <w:r w:rsidR="00070432">
        <w:t xml:space="preserve">, reconociera automáticamente la velocidad de entrada y presión de salida a configurar. </w:t>
      </w:r>
    </w:p>
    <w:p w14:paraId="477F11EA" w14:textId="77777777" w:rsidR="00757C0C" w:rsidRDefault="00757C0C" w:rsidP="000F06C9"/>
    <w:p w14:paraId="6FC31278" w14:textId="7BEA34B5" w:rsidR="00B12A01" w:rsidRDefault="00D535CE" w:rsidP="000F06C9">
      <w:r>
        <w:t>En la Figura 4 se puede apreciar la configuración del modelo geométrico junto con las respectivas zonas</w:t>
      </w:r>
      <w:r w:rsidR="00A647EC">
        <w:t>,</w:t>
      </w:r>
      <w:r>
        <w:t xml:space="preserve"> subdominios configurados</w:t>
      </w:r>
      <w:r w:rsidR="00A647EC">
        <w:t xml:space="preserve"> y</w:t>
      </w:r>
      <w:r w:rsidR="00536E69">
        <w:t xml:space="preserve"> las dimensiones</w:t>
      </w:r>
      <w:r w:rsidR="00A647EC">
        <w:t xml:space="preserve"> correspondientes en función del radio de la turbina</w:t>
      </w:r>
      <w:r w:rsidR="00536E69">
        <w:t xml:space="preserve"> se observan en la Tabla 6</w:t>
      </w:r>
      <w:r>
        <w:t>.</w:t>
      </w:r>
    </w:p>
    <w:p w14:paraId="07495308" w14:textId="23031780" w:rsidR="0068150D" w:rsidRDefault="0068150D" w:rsidP="000F06C9"/>
    <w:p w14:paraId="215B4010" w14:textId="7ABB68B4" w:rsidR="0068150D" w:rsidRDefault="0068150D" w:rsidP="0068150D">
      <w:pPr>
        <w:rPr>
          <w:noProof/>
        </w:rPr>
      </w:pPr>
      <w:r>
        <w:rPr>
          <w:b/>
          <w:bCs/>
          <w:noProof/>
        </w:rPr>
        <w:t>T</w:t>
      </w:r>
      <w:r w:rsidRPr="009D0AA7">
        <w:rPr>
          <w:b/>
          <w:bCs/>
          <w:noProof/>
        </w:rPr>
        <w:t xml:space="preserve">abla </w:t>
      </w:r>
      <w:r>
        <w:rPr>
          <w:b/>
          <w:bCs/>
          <w:noProof/>
        </w:rPr>
        <w:t>6</w:t>
      </w:r>
      <w:r w:rsidRPr="009D0AA7">
        <w:rPr>
          <w:b/>
          <w:bCs/>
          <w:noProof/>
        </w:rPr>
        <w:t>.</w:t>
      </w:r>
      <w:r>
        <w:rPr>
          <w:noProof/>
        </w:rPr>
        <w:t xml:space="preserve"> Dimensiones del modelo geométrico a utilizar en función del radio de la turbina</w:t>
      </w:r>
    </w:p>
    <w:tbl>
      <w:tblPr>
        <w:tblStyle w:val="Tablaconcuadrcula"/>
        <w:tblW w:w="0" w:type="auto"/>
        <w:tblLook w:val="04A0" w:firstRow="1" w:lastRow="0" w:firstColumn="1" w:lastColumn="0" w:noHBand="0" w:noVBand="1"/>
      </w:tblPr>
      <w:tblGrid>
        <w:gridCol w:w="2689"/>
        <w:gridCol w:w="1668"/>
      </w:tblGrid>
      <w:tr w:rsidR="0068150D" w14:paraId="7C463C84" w14:textId="77777777" w:rsidTr="006C48A6">
        <w:tc>
          <w:tcPr>
            <w:tcW w:w="4357" w:type="dxa"/>
            <w:gridSpan w:val="2"/>
            <w:tcBorders>
              <w:left w:val="single" w:sz="4" w:space="0" w:color="auto"/>
              <w:right w:val="single" w:sz="4" w:space="0" w:color="auto"/>
            </w:tcBorders>
            <w:shd w:val="clear" w:color="auto" w:fill="E7E6E6" w:themeFill="background2"/>
            <w:vAlign w:val="center"/>
          </w:tcPr>
          <w:p w14:paraId="44B559E3" w14:textId="37FCB857" w:rsidR="0068150D" w:rsidRPr="001A60BB" w:rsidRDefault="0068150D" w:rsidP="006C48A6">
            <w:pPr>
              <w:jc w:val="center"/>
              <w:rPr>
                <w:noProof/>
                <w:sz w:val="18"/>
                <w:szCs w:val="18"/>
                <w:lang w:eastAsia="es-CO"/>
              </w:rPr>
            </w:pPr>
            <w:r w:rsidRPr="001A60BB">
              <w:rPr>
                <w:noProof/>
                <w:sz w:val="18"/>
                <w:szCs w:val="18"/>
              </w:rPr>
              <w:t>Dimensiones</w:t>
            </w:r>
            <w:r w:rsidRPr="001A60BB">
              <w:rPr>
                <w:noProof/>
                <w:sz w:val="18"/>
                <w:szCs w:val="18"/>
                <w:lang w:eastAsia="es-CO"/>
              </w:rPr>
              <w:t xml:space="preserve"> geométrico</w:t>
            </w:r>
          </w:p>
        </w:tc>
      </w:tr>
      <w:tr w:rsidR="0068150D" w14:paraId="229894F0" w14:textId="77777777" w:rsidTr="006C48A6">
        <w:tc>
          <w:tcPr>
            <w:tcW w:w="2689" w:type="dxa"/>
            <w:tcBorders>
              <w:left w:val="single" w:sz="4" w:space="0" w:color="auto"/>
              <w:right w:val="single" w:sz="4" w:space="0" w:color="auto"/>
            </w:tcBorders>
            <w:vAlign w:val="center"/>
          </w:tcPr>
          <w:p w14:paraId="2D8C991A" w14:textId="366964AD" w:rsidR="0068150D" w:rsidRPr="001A60BB" w:rsidRDefault="0068150D" w:rsidP="006C48A6">
            <w:pPr>
              <w:jc w:val="center"/>
              <w:rPr>
                <w:noProof/>
                <w:sz w:val="18"/>
                <w:szCs w:val="18"/>
                <w:lang w:eastAsia="es-CO"/>
              </w:rPr>
            </w:pPr>
            <w:r w:rsidRPr="001A60BB">
              <w:rPr>
                <w:noProof/>
                <w:sz w:val="18"/>
                <w:szCs w:val="18"/>
                <w:lang w:eastAsia="es-CO"/>
              </w:rPr>
              <w:t>Variable</w:t>
            </w:r>
          </w:p>
        </w:tc>
        <w:tc>
          <w:tcPr>
            <w:tcW w:w="1668" w:type="dxa"/>
            <w:tcBorders>
              <w:left w:val="single" w:sz="4" w:space="0" w:color="auto"/>
              <w:right w:val="single" w:sz="4" w:space="0" w:color="auto"/>
            </w:tcBorders>
            <w:vAlign w:val="center"/>
          </w:tcPr>
          <w:p w14:paraId="05DA4BBF" w14:textId="77777777" w:rsidR="0068150D" w:rsidRPr="001A60BB" w:rsidRDefault="0068150D" w:rsidP="006C48A6">
            <w:pPr>
              <w:jc w:val="center"/>
              <w:rPr>
                <w:noProof/>
                <w:sz w:val="18"/>
                <w:szCs w:val="18"/>
                <w:lang w:eastAsia="es-CO"/>
              </w:rPr>
            </w:pPr>
            <w:r w:rsidRPr="001A60BB">
              <w:rPr>
                <w:noProof/>
                <w:sz w:val="18"/>
                <w:szCs w:val="18"/>
                <w:lang w:eastAsia="es-CO"/>
              </w:rPr>
              <w:t>Dimensión</w:t>
            </w:r>
          </w:p>
        </w:tc>
      </w:tr>
      <w:tr w:rsidR="0068150D" w14:paraId="517C953B" w14:textId="77777777" w:rsidTr="006C48A6">
        <w:tc>
          <w:tcPr>
            <w:tcW w:w="2689" w:type="dxa"/>
            <w:tcBorders>
              <w:left w:val="single" w:sz="4" w:space="0" w:color="auto"/>
              <w:right w:val="single" w:sz="4" w:space="0" w:color="auto"/>
            </w:tcBorders>
            <w:vAlign w:val="center"/>
          </w:tcPr>
          <w:p w14:paraId="529677A7" w14:textId="77777777" w:rsidR="0068150D" w:rsidRPr="001A60BB" w:rsidRDefault="0068150D" w:rsidP="006C48A6">
            <w:pPr>
              <w:jc w:val="center"/>
              <w:rPr>
                <w:noProof/>
                <w:sz w:val="18"/>
                <w:szCs w:val="18"/>
                <w:lang w:eastAsia="es-CO"/>
              </w:rPr>
            </w:pPr>
            <w:r w:rsidRPr="001A60BB">
              <w:rPr>
                <w:noProof/>
                <w:sz w:val="18"/>
                <w:szCs w:val="18"/>
                <w:lang w:eastAsia="es-CO"/>
              </w:rPr>
              <w:t>L</w:t>
            </w:r>
          </w:p>
        </w:tc>
        <w:tc>
          <w:tcPr>
            <w:tcW w:w="1668" w:type="dxa"/>
            <w:tcBorders>
              <w:left w:val="single" w:sz="4" w:space="0" w:color="auto"/>
              <w:right w:val="single" w:sz="4" w:space="0" w:color="auto"/>
            </w:tcBorders>
            <w:vAlign w:val="center"/>
          </w:tcPr>
          <w:p w14:paraId="717931E8" w14:textId="77777777" w:rsidR="0068150D" w:rsidRPr="001A60BB" w:rsidRDefault="0068150D" w:rsidP="006C48A6">
            <w:pPr>
              <w:jc w:val="center"/>
              <w:rPr>
                <w:noProof/>
                <w:sz w:val="18"/>
                <w:szCs w:val="18"/>
                <w:lang w:eastAsia="es-CO"/>
              </w:rPr>
            </w:pPr>
            <w:r w:rsidRPr="001A60BB">
              <w:rPr>
                <w:noProof/>
                <w:sz w:val="18"/>
                <w:szCs w:val="18"/>
                <w:lang w:eastAsia="es-CO"/>
              </w:rPr>
              <w:t>30R</w:t>
            </w:r>
          </w:p>
        </w:tc>
      </w:tr>
      <w:tr w:rsidR="0068150D" w14:paraId="0BA7070E" w14:textId="77777777" w:rsidTr="006C48A6">
        <w:tc>
          <w:tcPr>
            <w:tcW w:w="2689" w:type="dxa"/>
            <w:tcBorders>
              <w:left w:val="single" w:sz="4" w:space="0" w:color="auto"/>
              <w:right w:val="single" w:sz="4" w:space="0" w:color="auto"/>
            </w:tcBorders>
            <w:vAlign w:val="center"/>
          </w:tcPr>
          <w:p w14:paraId="3375CD54" w14:textId="77777777" w:rsidR="0068150D" w:rsidRPr="001A60BB" w:rsidRDefault="0068150D" w:rsidP="006C48A6">
            <w:pPr>
              <w:jc w:val="center"/>
              <w:rPr>
                <w:noProof/>
                <w:sz w:val="18"/>
                <w:szCs w:val="18"/>
                <w:lang w:eastAsia="es-CO"/>
              </w:rPr>
            </w:pPr>
            <w:r w:rsidRPr="001A60BB">
              <w:rPr>
                <w:noProof/>
                <w:sz w:val="18"/>
                <w:szCs w:val="18"/>
                <w:lang w:eastAsia="es-CO"/>
              </w:rPr>
              <w:t>L1</w:t>
            </w:r>
          </w:p>
        </w:tc>
        <w:tc>
          <w:tcPr>
            <w:tcW w:w="1668" w:type="dxa"/>
            <w:tcBorders>
              <w:left w:val="single" w:sz="4" w:space="0" w:color="auto"/>
              <w:right w:val="single" w:sz="4" w:space="0" w:color="auto"/>
            </w:tcBorders>
            <w:vAlign w:val="center"/>
          </w:tcPr>
          <w:p w14:paraId="4952E1A3" w14:textId="77777777" w:rsidR="0068150D" w:rsidRPr="001A60BB" w:rsidRDefault="0068150D" w:rsidP="006C48A6">
            <w:pPr>
              <w:jc w:val="center"/>
              <w:rPr>
                <w:noProof/>
                <w:sz w:val="18"/>
                <w:szCs w:val="18"/>
                <w:lang w:eastAsia="es-CO"/>
              </w:rPr>
            </w:pPr>
            <w:r w:rsidRPr="001A60BB">
              <w:rPr>
                <w:noProof/>
                <w:sz w:val="18"/>
                <w:szCs w:val="18"/>
                <w:lang w:eastAsia="es-CO"/>
              </w:rPr>
              <w:t>10R</w:t>
            </w:r>
          </w:p>
        </w:tc>
      </w:tr>
      <w:tr w:rsidR="0068150D" w14:paraId="0F11C7FD" w14:textId="77777777" w:rsidTr="006C48A6">
        <w:tc>
          <w:tcPr>
            <w:tcW w:w="2689" w:type="dxa"/>
            <w:tcBorders>
              <w:left w:val="single" w:sz="4" w:space="0" w:color="auto"/>
              <w:right w:val="single" w:sz="4" w:space="0" w:color="auto"/>
            </w:tcBorders>
            <w:vAlign w:val="center"/>
          </w:tcPr>
          <w:p w14:paraId="21C65996" w14:textId="77777777" w:rsidR="0068150D" w:rsidRPr="001A60BB" w:rsidRDefault="0068150D" w:rsidP="006C48A6">
            <w:pPr>
              <w:jc w:val="center"/>
              <w:rPr>
                <w:noProof/>
                <w:sz w:val="18"/>
                <w:szCs w:val="18"/>
                <w:lang w:eastAsia="es-CO"/>
              </w:rPr>
            </w:pPr>
            <w:r w:rsidRPr="001A60BB">
              <w:rPr>
                <w:noProof/>
                <w:sz w:val="18"/>
                <w:szCs w:val="18"/>
                <w:lang w:eastAsia="es-CO"/>
              </w:rPr>
              <w:t>L2</w:t>
            </w:r>
          </w:p>
        </w:tc>
        <w:tc>
          <w:tcPr>
            <w:tcW w:w="1668" w:type="dxa"/>
            <w:tcBorders>
              <w:left w:val="single" w:sz="4" w:space="0" w:color="auto"/>
              <w:right w:val="single" w:sz="4" w:space="0" w:color="auto"/>
            </w:tcBorders>
            <w:vAlign w:val="center"/>
          </w:tcPr>
          <w:p w14:paraId="51679D7E" w14:textId="77777777" w:rsidR="0068150D" w:rsidRPr="001A60BB" w:rsidRDefault="0068150D" w:rsidP="006C48A6">
            <w:pPr>
              <w:jc w:val="center"/>
              <w:rPr>
                <w:noProof/>
                <w:sz w:val="18"/>
                <w:szCs w:val="18"/>
                <w:lang w:eastAsia="es-CO"/>
              </w:rPr>
            </w:pPr>
            <w:r w:rsidRPr="001A60BB">
              <w:rPr>
                <w:noProof/>
                <w:sz w:val="18"/>
                <w:szCs w:val="18"/>
                <w:lang w:eastAsia="es-CO"/>
              </w:rPr>
              <w:t>20R</w:t>
            </w:r>
          </w:p>
        </w:tc>
      </w:tr>
      <w:tr w:rsidR="0068150D" w14:paraId="00F1D3CC" w14:textId="77777777" w:rsidTr="006C48A6">
        <w:tc>
          <w:tcPr>
            <w:tcW w:w="2689" w:type="dxa"/>
            <w:tcBorders>
              <w:left w:val="single" w:sz="4" w:space="0" w:color="auto"/>
              <w:right w:val="single" w:sz="4" w:space="0" w:color="auto"/>
            </w:tcBorders>
            <w:vAlign w:val="center"/>
          </w:tcPr>
          <w:p w14:paraId="3831E6E3" w14:textId="77777777" w:rsidR="0068150D" w:rsidRPr="001A60BB" w:rsidRDefault="0068150D" w:rsidP="006C48A6">
            <w:pPr>
              <w:jc w:val="center"/>
              <w:rPr>
                <w:noProof/>
                <w:sz w:val="18"/>
                <w:szCs w:val="18"/>
                <w:lang w:eastAsia="es-CO"/>
              </w:rPr>
            </w:pPr>
            <w:r w:rsidRPr="001A60BB">
              <w:rPr>
                <w:noProof/>
                <w:sz w:val="18"/>
                <w:szCs w:val="18"/>
                <w:lang w:eastAsia="es-CO"/>
              </w:rPr>
              <w:t>H</w:t>
            </w:r>
          </w:p>
        </w:tc>
        <w:tc>
          <w:tcPr>
            <w:tcW w:w="1668" w:type="dxa"/>
            <w:tcBorders>
              <w:left w:val="single" w:sz="4" w:space="0" w:color="auto"/>
              <w:right w:val="single" w:sz="4" w:space="0" w:color="auto"/>
            </w:tcBorders>
            <w:vAlign w:val="center"/>
          </w:tcPr>
          <w:p w14:paraId="6D737239" w14:textId="77777777" w:rsidR="0068150D" w:rsidRPr="001A60BB" w:rsidRDefault="0068150D" w:rsidP="006C48A6">
            <w:pPr>
              <w:jc w:val="center"/>
              <w:rPr>
                <w:noProof/>
                <w:sz w:val="18"/>
                <w:szCs w:val="18"/>
                <w:lang w:eastAsia="es-CO"/>
              </w:rPr>
            </w:pPr>
            <w:r w:rsidRPr="001A60BB">
              <w:rPr>
                <w:noProof/>
                <w:sz w:val="18"/>
                <w:szCs w:val="18"/>
                <w:lang w:eastAsia="es-CO"/>
              </w:rPr>
              <w:t>10R</w:t>
            </w:r>
          </w:p>
        </w:tc>
      </w:tr>
      <w:tr w:rsidR="0068150D" w14:paraId="66CC07E1" w14:textId="77777777" w:rsidTr="006C48A6">
        <w:tc>
          <w:tcPr>
            <w:tcW w:w="2689" w:type="dxa"/>
            <w:tcBorders>
              <w:left w:val="single" w:sz="4" w:space="0" w:color="auto"/>
              <w:right w:val="single" w:sz="4" w:space="0" w:color="auto"/>
            </w:tcBorders>
            <w:vAlign w:val="center"/>
          </w:tcPr>
          <w:p w14:paraId="5856D98D" w14:textId="77777777" w:rsidR="0068150D" w:rsidRPr="001A60BB" w:rsidRDefault="0068150D" w:rsidP="006C48A6">
            <w:pPr>
              <w:jc w:val="center"/>
              <w:rPr>
                <w:noProof/>
                <w:sz w:val="18"/>
                <w:szCs w:val="18"/>
                <w:lang w:eastAsia="es-CO"/>
              </w:rPr>
            </w:pPr>
            <w:r w:rsidRPr="001A60BB">
              <w:rPr>
                <w:noProof/>
                <w:sz w:val="18"/>
                <w:szCs w:val="18"/>
                <w:lang w:eastAsia="es-CO"/>
              </w:rPr>
              <w:t>D-R</w:t>
            </w:r>
          </w:p>
        </w:tc>
        <w:tc>
          <w:tcPr>
            <w:tcW w:w="1668" w:type="dxa"/>
            <w:tcBorders>
              <w:left w:val="single" w:sz="4" w:space="0" w:color="auto"/>
              <w:right w:val="single" w:sz="4" w:space="0" w:color="auto"/>
            </w:tcBorders>
            <w:vAlign w:val="center"/>
          </w:tcPr>
          <w:p w14:paraId="16E4E904" w14:textId="77777777" w:rsidR="0068150D" w:rsidRPr="001A60BB" w:rsidRDefault="0068150D" w:rsidP="006C48A6">
            <w:pPr>
              <w:jc w:val="center"/>
              <w:rPr>
                <w:noProof/>
                <w:sz w:val="18"/>
                <w:szCs w:val="18"/>
                <w:lang w:eastAsia="es-CO"/>
              </w:rPr>
            </w:pPr>
            <w:r w:rsidRPr="001A60BB">
              <w:rPr>
                <w:noProof/>
                <w:sz w:val="18"/>
                <w:szCs w:val="18"/>
                <w:lang w:eastAsia="es-CO"/>
              </w:rPr>
              <w:t>2.4R</w:t>
            </w:r>
          </w:p>
        </w:tc>
      </w:tr>
    </w:tbl>
    <w:p w14:paraId="13EEFAFB" w14:textId="36021332" w:rsidR="00D535CE" w:rsidRDefault="0068150D" w:rsidP="00467AA4">
      <w:r>
        <w:t>Fuente: elaboración propia</w:t>
      </w:r>
    </w:p>
    <w:p w14:paraId="08A729CE" w14:textId="77777777" w:rsidR="0068150D" w:rsidRDefault="0068150D" w:rsidP="00467AA4"/>
    <w:p w14:paraId="7E4F35F4" w14:textId="326FA3C4" w:rsidR="002816AD" w:rsidRDefault="00F03872" w:rsidP="00F03872">
      <w:r w:rsidRPr="00157FA3">
        <w:t>La malla generada se compuso de elementos</w:t>
      </w:r>
      <w:r>
        <w:t xml:space="preserve"> estructurados y una calidad alta en el mallado general cómo se puede apreciar en la Figura 5a. Para la zona rotacional se utilizaron elementos</w:t>
      </w:r>
      <w:r w:rsidRPr="00157FA3">
        <w:t xml:space="preserve"> triangulares no</w:t>
      </w:r>
      <w:r>
        <w:t xml:space="preserve"> </w:t>
      </w:r>
      <w:r w:rsidRPr="00157FA3">
        <w:t>estructurados con capas de inflación cerca de</w:t>
      </w:r>
      <w:r>
        <w:t xml:space="preserve"> las</w:t>
      </w:r>
      <w:r w:rsidRPr="00157FA3">
        <w:t xml:space="preserve"> superficies </w:t>
      </w:r>
      <w:r>
        <w:t>de los álabes</w:t>
      </w:r>
      <w:r w:rsidRPr="00157FA3">
        <w:t xml:space="preserve"> para asegurar que y + </w:t>
      </w:r>
      <w:r>
        <w:rPr>
          <w:rFonts w:ascii="Cambria Math" w:hAnsi="Cambria Math" w:cs="Cambria Math"/>
        </w:rPr>
        <w:t>≤</w:t>
      </w:r>
      <w:r w:rsidRPr="00157FA3">
        <w:t>1.0</w:t>
      </w:r>
      <w:r>
        <w:t xml:space="preserve"> ya que según </w:t>
      </w:r>
      <w:r>
        <w:fldChar w:fldCharType="begin" w:fldLock="1"/>
      </w:r>
      <w:r>
        <w:instrText>ADDIN CSL_CITATION {"citationItems":[{"id":"ITEM-1","itemData":{"DOI":"10.1016/j.enconman.2018.11.025","ISSN":"01968904","abstract":"It is a priority to generate affordable and reliable energy with higher participation of renewable energy technologies into the global energy mix to provide efficient sustainable energy services for everyone, highlighting the need to focus on vulnerable communities in developing countries with limited or no access to electricity. Vertical axis wind turbines (VAWT) are widely used for renewable electricity generation. In that order, Savonius rotor, being a VAWT, is commonly used because of its numerous advantages for small scale generation. Thus, wind energy research on a modified Savonius rotor might be a feasible solution for powering vulnerable communities with no access to the grid. Hence, this paper shows how to improve the performance of a conventional Savonius blade by introducing a novel configuration without expensive and complex modifications on the geometry. For that purpose, a Cm and Cp coefficients comparison between 13 proposed scenarios against the conventional configuration to define a novel one, with better performance is carried out through a 2D computational fluid dynamic analysis by using Ansys Fluent 18.0. The SST k-ω model is selected as the turbulent model. As a result, a higher performance Savonius novel rotor configuration is identified with 17.81% improvement over the conventional configuration.","author":[{"dropping-particle":"","family":"Ostos","given":"Iván","non-dropping-particle":"","parse-names":false,"suffix":""},{"dropping-particle":"","family":"Ruiz","given":"Iván","non-dropping-particle":"","parse-names":false,"suffix":""},{"dropping-particle":"","family":"Gajic","given":"Maja","non-dropping-particle":"","parse-names":false,"suffix":""},{"dropping-particle":"","family":"Gómez","given":"William","non-dropping-particle":"","parse-names":false,"suffix":""},{"dropping-particle":"","family":"Bonilla","given":"Adriana","non-dropping-particle":"","parse-names":false,"suffix":""},{"dropping-particle":"","family":"Collazos","given":"Carlos","non-dropping-particle":"","parse-names":false,"suffix":""}],"container-title":"Energy Conversion and Management","id":"ITEM-1","issue":"August 2018","issued":{"date-parts":[["2019"]]},"page":"733-746","title":"A modified novel blade configuration proposal for a more efficient VAWT using CFD tools","type":"article-journal","volume":"180"},"uris":["http://www.mendeley.com/documents/?uuid=2f3af85e-810e-4b61-ada8-70051e3d67fa"]}],"mendeley":{"formattedCitation":"[18]","plainTextFormattedCitation":"[18]","previouslyFormattedCitation":"[18]"},"properties":{"noteIndex":0},"schema":"https://github.com/citation-style-language/schema/raw/master/csl-citation.json"}</w:instrText>
      </w:r>
      <w:r>
        <w:fldChar w:fldCharType="separate"/>
      </w:r>
      <w:r w:rsidRPr="0034131F">
        <w:rPr>
          <w:noProof/>
        </w:rPr>
        <w:t>[18]</w:t>
      </w:r>
      <w:r>
        <w:fldChar w:fldCharType="end"/>
      </w:r>
      <w:r>
        <w:t>, con un valor inferior a 1 se espera</w:t>
      </w:r>
      <w:r w:rsidR="00843719">
        <w:t xml:space="preserve"> </w:t>
      </w:r>
      <w:r w:rsidR="00843719" w:rsidRPr="00556F27">
        <w:t>resolver la subcapa viscosa en la capa límite turbulenta</w:t>
      </w:r>
      <w:r w:rsidR="00843719">
        <w:t xml:space="preserve"> </w:t>
      </w:r>
      <w:r w:rsidR="00843719" w:rsidRPr="00556F27">
        <w:t>para obtener mejores soluciones cerca de la pared</w:t>
      </w:r>
      <w:r w:rsidR="00843719">
        <w:t xml:space="preserve"> del                                 álabe, esto también fue confirmado por </w:t>
      </w:r>
      <w:r w:rsidR="00843719">
        <w:fldChar w:fldCharType="begin" w:fldLock="1"/>
      </w:r>
      <w:r w:rsidR="00843719">
        <w:instrText>ADDIN CSL_CITATION {"citationItems":[{"id":"ITEM-1","itemData":{"DOI":"10.1016/j.renene.2015.06.048","ISSN":"18790682","abstract":"Computational Fluid Dynamics is thought to provide in the near future an essential contribution to the development of vertical-axis wind turbines, helping this technology to rise towards a more mature industrial diffusion. The unsteady flow past rotating blades is, however, one of the most challenging applications for a numerical simulation and some critical issues have not been settled yet.In this work, an extended analysis is presented which has been carried out with the final aim of identifying the most effective simulation settings to ensure a reliable fully-unsteady, two-dimensional simulation of an H-type Darrieus turbine.Moving from an extended literature survey, the main analysis parameters have been selected and their influence has been analyzed together with the mutual influences between them; the benefits and drawbacks of the proposed approach are also discussed.The selected settings were applied to simulate the geometry of a real rotor which was tested in the wind tunnel, obtaining notable agreement between numerical estimations and experimental data. Moreover, the proposed approach was further validated by means of two other sets of simulations, based on literature study-cases.","author":[{"dropping-particle":"","family":"Balduzzi","given":"Francesco","non-dropping-particle":"","parse-names":false,"suffix":""},{"dropping-particle":"","family":"Bianchini","given":"Alessandro","non-dropping-particle":"","parse-names":false,"suffix":""},{"dropping-particle":"","family":"Maleci","given":"Riccardo","non-dropping-particle":"","parse-names":false,"suffix":""},{"dropping-particle":"","family":"Ferrara","given":"Giovanni","non-dropping-particle":"","parse-names":false,"suffix":""},{"dropping-particle":"","family":"Ferrari","given":"Lorenzo","non-dropping-particle":"","parse-names":false,"suffix":""}],"container-title":"Renewable Energy","id":"ITEM-1","issued":{"date-parts":[["2016"]]},"page":"419-435","publisher":"Elsevier Ltd","title":"Critical issues in the CFD simulation of Darrieus wind turbines","type":"article-journal","volume":"85"},"uris":["http://www.mendeley.com/documents/?uuid=f2f52db2-4be3-4857-a285-33701e1e98be"]}],"mendeley":{"formattedCitation":"[24]","plainTextFormattedCitation":"[24]","previouslyFormattedCitation":"[24]"},"properties":{"noteIndex":0},"schema":"https://github.com/citation-style-language/schema/raw/master/csl-citation.json"}</w:instrText>
      </w:r>
      <w:r w:rsidR="00843719">
        <w:fldChar w:fldCharType="separate"/>
      </w:r>
      <w:r w:rsidR="00843719" w:rsidRPr="002B5D7D">
        <w:rPr>
          <w:noProof/>
        </w:rPr>
        <w:t>[24]</w:t>
      </w:r>
      <w:r w:rsidR="00843719">
        <w:fldChar w:fldCharType="end"/>
      </w:r>
      <w:r w:rsidR="00843719">
        <w:fldChar w:fldCharType="begin" w:fldLock="1"/>
      </w:r>
      <w:r w:rsidR="00843719">
        <w:instrText>ADDIN CSL_CITATION {"citationItems":[{"id":"ITEM-1","itemData":{"DOI":"10.1016/j.energy.2015.09.120","ISSN":"03605442","abstract":"VAWT (Vertical axis wind turbines) pose several advantages over the horizontal axis machines that make them more suitable for applications where wind conditions are inherently turbulent. However, due to the complexity of VAWT aerodynamics, technical literature on the subject is very limited with research on VAWT performance mostly focused on steady wind analysis. This paper aims to numerically predict the performance of a 5 kW VAWT under fluctuating wind conditions through computational fluid dynamics modeling. Two dimensional VAWT models using symmetric and cambered blades were created with open field boundary extents. Fluctuating wind speed was imposed on the inlet with average magnitude of 5 m/s, amplitude of fluctuation of 10%, and frequency of fluctuation of 1 Hz. Results revealed that fluctuating wind imposes a detrimental effect on VAWT performance. A VAWT blade with 1.5% camber shows the best performance with the cycle-averaged unsteady power coefficient at 0.31 versus the optimum steady power coefficient of 0.34. In spite of increased available wind power due to the fluctuating wind at 233.13 Watts in one wind cycle compared to 229.69 Watts for the steady 5 m/s wind case, power generated by the camber bladed VAWT drops to 74.96 Watts from the steady wind rotor power of 78.32 Watts.","author":[{"dropping-particle":"","family":"Bausas","given":"Michael D.","non-dropping-particle":"","parse-names":false,"suffix":""},{"dropping-particle":"","family":"Danao","given":"Louis Angelo M.","non-dropping-particle":"","parse-names":false,"suffix":""}],"container-title":"Energy","id":"ITEM-1","issued":{"date-parts":[["2015"]]},"page":"1155-1164","publisher":"Elsevier Ltd","title":"The aerodynamics of a camber-bladed vertical axis wind turbine in unsteady wind","type":"article-journal","volume":"93"},"uris":["http://www.mendeley.com/documents/?uuid=07c381d0-e239-4660-b1e4-cf1ac0c7f620"]}],"mendeley":{"formattedCitation":"[30]","plainTextFormattedCitation":"[30]","previouslyFormattedCitation":"[30]"},"properties":{"noteIndex":0},"schema":"https://github.com/citation-style-language/schema/raw/master/csl-citation.json"}</w:instrText>
      </w:r>
      <w:r w:rsidR="00843719">
        <w:fldChar w:fldCharType="separate"/>
      </w:r>
      <w:r w:rsidR="00843719" w:rsidRPr="00A25E3A">
        <w:rPr>
          <w:noProof/>
        </w:rPr>
        <w:t>[30]</w:t>
      </w:r>
      <w:r w:rsidR="00843719">
        <w:fldChar w:fldCharType="end"/>
      </w:r>
      <w:r w:rsidR="00843719">
        <w:fldChar w:fldCharType="begin" w:fldLock="1"/>
      </w:r>
      <w:r w:rsidR="00843719">
        <w:instrText>ADDIN CSL_CITATION {"citationItems":[{"id":"ITEM-1","itemData":{"DOI":"10.1016/j.egyr.2019.08.040","ISSN":"23524847","abstract":"In an attempt to enhance the performance of a Savonius Vertical Axis Wind Turbine (VAWT), case sizing optimization was performed utilizing Computational Fluid Dynamics (CFD) technique. A 2D parametric optimization process was employed to optimize a number of assigned design parameters of the casing's geometry. The configuration of El-Askary et al. (2015) was adopted as a starting baseline for the optimization. The turbine with the optimized casing provided a superior performance compared to a caseless one, specifically at low Tip Speed Ratios (TSRs). A maximum increase of 42.5% in the power coefficient (Cp) was attained at a tip speed ratio of 0.59. The obtained results demonstrate the nonexistence of a universal optimal casing shape that maintains peak turbine performance at all tip speed ratios. However, optimized casing dimensions follow a clear trend that is closely related to TSR values.","author":[{"dropping-particle":"","family":"Antar","given":"E.","non-dropping-particle":"","parse-names":false,"suffix":""},{"dropping-particle":"","family":"Elkhoury","given":"M.","non-dropping-particle":"","parse-names":false,"suffix":""}],"container-title":"Energy Reports","id":"ITEM-1","issued":{"date-parts":[["2020"]]},"page":"184-189","publisher":"Elsevier Ltd","title":"Casing optimization of a Savonius wind turbine","type":"article-journal","volume":"6"},"uris":["http://www.mendeley.com/documents/?uuid=23d8b1e2-ba99-48a2-b7fe-205b9752a1f2"]}],"mendeley":{"formattedCitation":"[31]","plainTextFormattedCitation":"[31]","previouslyFormattedCitation":"[31]"},"properties":{"noteIndex":0},"schema":"https://github.com/citation-style-language/schema/raw/master/csl-citation.json"}</w:instrText>
      </w:r>
      <w:r w:rsidR="00843719">
        <w:fldChar w:fldCharType="separate"/>
      </w:r>
      <w:r w:rsidR="00843719" w:rsidRPr="00A25E3A">
        <w:rPr>
          <w:noProof/>
        </w:rPr>
        <w:t>[31]</w:t>
      </w:r>
      <w:r w:rsidR="00843719">
        <w:fldChar w:fldCharType="end"/>
      </w:r>
      <w:r w:rsidR="00843719">
        <w:fldChar w:fldCharType="begin" w:fldLock="1"/>
      </w:r>
      <w:r w:rsidR="00843719">
        <w:instrText>ADDIN CSL_CITATION {"citationItems":[{"id":"ITEM-1","itemData":{"DOI":"10.1016/j.proeng.2013.01.099","ISBN":"9781627486330","ISSN":"18777058","abstract":"This paper presents an unsteady two-dimensional computational study in order to observe the effect of overlap ratios on static torque characteristics of a vertical axis wind turbine (VAWT). The study is performed with the help of a finite volume based computational fluid dynamics (CFD) software package Fluent 6.3. The computational model is a two-bladed conventional VAWT having overlap ratios of 0, 0.10, 0.15, 0.20, 0.25 and 0.30. Initially, a comparative analysis is made using various k-ε turbulence models and then the results are compared with the experimental data available in literature. A realizable k-ε turbulence model with enhanced wall treatment is found suitable for further computational analysis. The flow field around the turbine model is also studied with the help of static pressure contour analysis. Based on this computational study, it is realized that an overlap ratio of 0.20 eliminates the effects of negative static torque coefficient, provides a low static torque variation at different turbine angular positions and also gives a higher mean static torque coefficient as compared to the other overlap ratios. © 2012 Published by Elsevier Ltd.","author":[{"dropping-particle":"","family":"Roy","given":"Sukanta","non-dropping-particle":"","parse-names":false,"suffix":""},{"dropping-particle":"","family":"Saha","given":"Ujjwal K.","non-dropping-particle":"","parse-names":false,"suffix":""}],"container-title":"Procedia Engineering","id":"ITEM-1","issued":{"date-parts":[["2013"]]},"page":"694-702","publisher":"Elsevier Ltd","title":"Computational study to assess the influence of overlap ratio on static torque characteristics of a vertical axis wind turbine","type":"paper-conference","volume":"51"},"uris":["http://www.mendeley.com/documents/?uuid=fc4c000e-34f4-3800-8919-d550ccc78a18"]}],"mendeley":{"formattedCitation":"[32]","plainTextFormattedCitation":"[32]","previouslyFormattedCitation":"[32]"},"properties":{"noteIndex":0},"schema":"https://github.com/citation-style-language/schema/raw/master/csl-citation.json"}</w:instrText>
      </w:r>
      <w:r w:rsidR="00843719">
        <w:fldChar w:fldCharType="separate"/>
      </w:r>
      <w:r w:rsidR="00843719" w:rsidRPr="00A25E3A">
        <w:rPr>
          <w:noProof/>
        </w:rPr>
        <w:t>[32]</w:t>
      </w:r>
      <w:r w:rsidR="00843719">
        <w:fldChar w:fldCharType="end"/>
      </w:r>
      <w:r w:rsidR="00843719" w:rsidRPr="00157FA3">
        <w:t>.</w:t>
      </w:r>
      <w:r w:rsidR="00843719">
        <w:t xml:space="preserve"> El detalle del mallado rotacional se puede apreciar en la Figura 5b.</w:t>
      </w:r>
      <w:r>
        <w:t xml:space="preserve"> </w:t>
      </w:r>
    </w:p>
    <w:p w14:paraId="7FEA755C" w14:textId="77777777" w:rsidR="00384DAC" w:rsidRDefault="00384DAC" w:rsidP="00F03872"/>
    <w:p w14:paraId="5998BF6D" w14:textId="33A740D9" w:rsidR="002816AD" w:rsidRDefault="002816AD" w:rsidP="002816AD">
      <w:r>
        <w:t xml:space="preserve">Los valores de Intensidad Turbulenta y Lenght Scale por defecto de acuerdo con </w:t>
      </w:r>
      <w:r>
        <w:fldChar w:fldCharType="begin" w:fldLock="1"/>
      </w:r>
      <w:r w:rsidR="002B5D7D">
        <w:instrText>ADDIN CSL_CITATION {"citationItems":[{"id":"ITEM-1","itemData":{"ISBN":"9781467348669","abstract":"Manual de la version 13 de Ansys Fluent","author":[{"dropping-particle":"","family":"Ansys Inc","given":"","non-dropping-particle":"","parse-names":false,"suffix":""}],"id":"ITEM-1","issued":{"date-parts":[["2013"]]},"page":"2620","title":"ANSYS Fluent User's Guide","type":"article"},"uris":["http://www.mendeley.com/documents/?uuid=af8da24e-6ef2-44c6-b5a5-e65c75908ac7"]}],"mendeley":{"formattedCitation":"[27]","plainTextFormattedCitation":"[27]","previouslyFormattedCitation":"[27]"},"properties":{"noteIndex":0},"schema":"https://github.com/citation-style-language/schema/raw/master/csl-citation.json"}</w:instrText>
      </w:r>
      <w:r>
        <w:fldChar w:fldCharType="separate"/>
      </w:r>
      <w:r w:rsidR="00A25E3A" w:rsidRPr="00A25E3A">
        <w:rPr>
          <w:noProof/>
        </w:rPr>
        <w:t>[27]</w:t>
      </w:r>
      <w:r>
        <w:fldChar w:fldCharType="end"/>
      </w:r>
      <w:r>
        <w:t xml:space="preserve">, son 5% y 1m respectivamente para flujos turbulentos a bajas </w:t>
      </w:r>
      <w:r>
        <w:lastRenderedPageBreak/>
        <w:t xml:space="preserve">velocidades como lo es el caso de estudio. Sin </w:t>
      </w:r>
      <w:r w:rsidR="00384DAC" w:rsidRPr="00DB7F45">
        <w:rPr>
          <w:noProof/>
        </w:rPr>
        <mc:AlternateContent>
          <mc:Choice Requires="wps">
            <w:drawing>
              <wp:anchor distT="45720" distB="45720" distL="114300" distR="114300" simplePos="0" relativeHeight="251684864" behindDoc="1" locked="0" layoutInCell="1" allowOverlap="1" wp14:anchorId="5D539991" wp14:editId="53A5C6AA">
                <wp:simplePos x="0" y="0"/>
                <wp:positionH relativeFrom="column">
                  <wp:posOffset>-77470</wp:posOffset>
                </wp:positionH>
                <wp:positionV relativeFrom="paragraph">
                  <wp:posOffset>0</wp:posOffset>
                </wp:positionV>
                <wp:extent cx="5738495" cy="1404620"/>
                <wp:effectExtent l="0" t="0" r="14605" b="12065"/>
                <wp:wrapTopAndBottom/>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495" cy="1404620"/>
                        </a:xfrm>
                        <a:prstGeom prst="rect">
                          <a:avLst/>
                        </a:prstGeom>
                        <a:solidFill>
                          <a:srgbClr val="FFFFFF"/>
                        </a:solidFill>
                        <a:ln w="9525">
                          <a:solidFill>
                            <a:schemeClr val="bg1"/>
                          </a:solidFill>
                          <a:miter lim="800000"/>
                          <a:headEnd/>
                          <a:tailEnd/>
                        </a:ln>
                      </wps:spPr>
                      <wps:txbx>
                        <w:txbxContent>
                          <w:tbl>
                            <w:tblPr>
                              <w:tblStyle w:val="Tablaconcuadrcula"/>
                              <w:tblW w:w="8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4482"/>
                            </w:tblGrid>
                            <w:tr w:rsidR="00763624" w14:paraId="2ACEBE91" w14:textId="77777777" w:rsidTr="00A35258">
                              <w:tc>
                                <w:tcPr>
                                  <w:tcW w:w="4426" w:type="dxa"/>
                                </w:tcPr>
                                <w:p w14:paraId="259D38D2" w14:textId="77777777" w:rsidR="00763624" w:rsidRDefault="00763624" w:rsidP="00F03872">
                                  <w:pPr>
                                    <w:jc w:val="center"/>
                                    <w:rPr>
                                      <w:sz w:val="18"/>
                                      <w:szCs w:val="18"/>
                                    </w:rPr>
                                  </w:pPr>
                                  <w:r>
                                    <w:rPr>
                                      <w:noProof/>
                                    </w:rPr>
                                    <w:drawing>
                                      <wp:inline distT="0" distB="0" distL="0" distR="0" wp14:anchorId="5AE8D7F9" wp14:editId="31B25050">
                                        <wp:extent cx="2673350" cy="1341258"/>
                                        <wp:effectExtent l="0" t="0" r="0" b="0"/>
                                        <wp:docPr id="22" name="Imagen 2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rotWithShape="1">
                                                <a:blip r:embed="rId20"/>
                                                <a:srcRect t="2012" r="996" b="9676"/>
                                                <a:stretch/>
                                              </pic:blipFill>
                                              <pic:spPr bwMode="auto">
                                                <a:xfrm>
                                                  <a:off x="0" y="0"/>
                                                  <a:ext cx="2734780" cy="1372078"/>
                                                </a:xfrm>
                                                <a:prstGeom prst="rect">
                                                  <a:avLst/>
                                                </a:prstGeom>
                                                <a:ln>
                                                  <a:noFill/>
                                                </a:ln>
                                                <a:extLst>
                                                  <a:ext uri="{53640926-AAD7-44D8-BBD7-CCE9431645EC}">
                                                    <a14:shadowObscured xmlns:a14="http://schemas.microsoft.com/office/drawing/2010/main"/>
                                                  </a:ext>
                                                </a:extLst>
                                              </pic:spPr>
                                            </pic:pic>
                                          </a:graphicData>
                                        </a:graphic>
                                      </wp:inline>
                                    </w:drawing>
                                  </w:r>
                                </w:p>
                                <w:p w14:paraId="0CC30BB8" w14:textId="238EDF0A" w:rsidR="00763624" w:rsidRDefault="00763624" w:rsidP="00F03872">
                                  <w:pPr>
                                    <w:jc w:val="center"/>
                                    <w:rPr>
                                      <w:sz w:val="18"/>
                                      <w:szCs w:val="18"/>
                                    </w:rPr>
                                  </w:pPr>
                                  <w:r w:rsidRPr="00B12A01">
                                    <w:rPr>
                                      <w:sz w:val="18"/>
                                      <w:szCs w:val="18"/>
                                    </w:rPr>
                                    <w:t>a.</w:t>
                                  </w:r>
                                  <w:r>
                                    <w:rPr>
                                      <w:sz w:val="18"/>
                                      <w:szCs w:val="18"/>
                                    </w:rPr>
                                    <w:t>)</w:t>
                                  </w:r>
                                </w:p>
                              </w:tc>
                              <w:tc>
                                <w:tcPr>
                                  <w:tcW w:w="4482" w:type="dxa"/>
                                </w:tcPr>
                                <w:p w14:paraId="12FAA83E" w14:textId="77777777" w:rsidR="00763624" w:rsidRDefault="00763624" w:rsidP="00F03872">
                                  <w:pPr>
                                    <w:jc w:val="center"/>
                                    <w:rPr>
                                      <w:sz w:val="18"/>
                                      <w:szCs w:val="18"/>
                                    </w:rPr>
                                  </w:pPr>
                                  <w:r>
                                    <w:rPr>
                                      <w:noProof/>
                                    </w:rPr>
                                    <w:drawing>
                                      <wp:inline distT="0" distB="0" distL="0" distR="0" wp14:anchorId="5EDECE68" wp14:editId="24A1494B">
                                        <wp:extent cx="2709305" cy="1339850"/>
                                        <wp:effectExtent l="0" t="0" r="0" b="0"/>
                                        <wp:docPr id="23" name="Imagen 2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rotWithShape="1">
                                                <a:blip r:embed="rId21"/>
                                                <a:srcRect t="3619" r="1619" b="9877"/>
                                                <a:stretch/>
                                              </pic:blipFill>
                                              <pic:spPr bwMode="auto">
                                                <a:xfrm>
                                                  <a:off x="0" y="0"/>
                                                  <a:ext cx="2801571" cy="1385479"/>
                                                </a:xfrm>
                                                <a:prstGeom prst="rect">
                                                  <a:avLst/>
                                                </a:prstGeom>
                                                <a:ln>
                                                  <a:noFill/>
                                                </a:ln>
                                                <a:extLst>
                                                  <a:ext uri="{53640926-AAD7-44D8-BBD7-CCE9431645EC}">
                                                    <a14:shadowObscured xmlns:a14="http://schemas.microsoft.com/office/drawing/2010/main"/>
                                                  </a:ext>
                                                </a:extLst>
                                              </pic:spPr>
                                            </pic:pic>
                                          </a:graphicData>
                                        </a:graphic>
                                      </wp:inline>
                                    </w:drawing>
                                  </w:r>
                                </w:p>
                                <w:p w14:paraId="31A53AD5" w14:textId="35150207" w:rsidR="00A35258" w:rsidRDefault="00A35258" w:rsidP="00F03872">
                                  <w:pPr>
                                    <w:jc w:val="center"/>
                                    <w:rPr>
                                      <w:sz w:val="18"/>
                                      <w:szCs w:val="18"/>
                                    </w:rPr>
                                  </w:pPr>
                                  <w:r w:rsidRPr="00B12A01">
                                    <w:rPr>
                                      <w:sz w:val="18"/>
                                      <w:szCs w:val="18"/>
                                    </w:rPr>
                                    <w:t>b.)</w:t>
                                  </w:r>
                                </w:p>
                              </w:tc>
                            </w:tr>
                          </w:tbl>
                          <w:p w14:paraId="4B3708FD" w14:textId="4616B57B" w:rsidR="00F03872" w:rsidRPr="00DB7F45" w:rsidRDefault="00A35258" w:rsidP="00A35258">
                            <w:pPr>
                              <w:jc w:val="center"/>
                              <w:rPr>
                                <w:sz w:val="18"/>
                                <w:szCs w:val="18"/>
                              </w:rPr>
                            </w:pPr>
                            <w:r w:rsidRPr="00DB7F45">
                              <w:rPr>
                                <w:b/>
                                <w:bCs/>
                                <w:sz w:val="18"/>
                                <w:szCs w:val="18"/>
                              </w:rPr>
                              <w:t xml:space="preserve">Figura </w:t>
                            </w:r>
                            <w:r>
                              <w:rPr>
                                <w:b/>
                                <w:bCs/>
                                <w:sz w:val="18"/>
                                <w:szCs w:val="18"/>
                              </w:rPr>
                              <w:t>5</w:t>
                            </w:r>
                            <w:r w:rsidRPr="00DB7F45">
                              <w:rPr>
                                <w:b/>
                                <w:bCs/>
                                <w:sz w:val="18"/>
                                <w:szCs w:val="18"/>
                              </w:rPr>
                              <w:t>.</w:t>
                            </w:r>
                            <w:r w:rsidRPr="00DB7F45">
                              <w:rPr>
                                <w:sz w:val="18"/>
                                <w:szCs w:val="18"/>
                              </w:rPr>
                              <w:t xml:space="preserve"> </w:t>
                            </w:r>
                            <w:r>
                              <w:rPr>
                                <w:sz w:val="18"/>
                                <w:szCs w:val="18"/>
                              </w:rPr>
                              <w:t>Mallado p</w:t>
                            </w:r>
                            <w:r w:rsidR="00F03872">
                              <w:rPr>
                                <w:sz w:val="18"/>
                                <w:szCs w:val="18"/>
                              </w:rPr>
                              <w:t>lanteado</w:t>
                            </w:r>
                            <w:r w:rsidR="00F03872" w:rsidRPr="00DB7F45">
                              <w:rPr>
                                <w:sz w:val="18"/>
                                <w:szCs w:val="18"/>
                              </w:rPr>
                              <w:t>.</w:t>
                            </w:r>
                            <w:r w:rsidR="00F03872">
                              <w:rPr>
                                <w:sz w:val="18"/>
                                <w:szCs w:val="18"/>
                              </w:rPr>
                              <w:t xml:space="preserve"> a) Mallado general b.) Detalle del mallado del álabe con </w:t>
                            </w:r>
                            <w:r w:rsidR="00F03872" w:rsidRPr="00535045">
                              <w:rPr>
                                <w:i/>
                                <w:iCs/>
                                <w:sz w:val="18"/>
                                <w:szCs w:val="18"/>
                              </w:rPr>
                              <w:t>Inflation</w:t>
                            </w:r>
                            <w:r w:rsidR="00F03872">
                              <w:rPr>
                                <w:sz w:val="18"/>
                                <w:szCs w:val="18"/>
                              </w:rPr>
                              <w:t xml:space="preserve"> de 20 capas.</w:t>
                            </w:r>
                            <w:r w:rsidR="00F03872" w:rsidRPr="00DB7F45">
                              <w:rPr>
                                <w:sz w:val="18"/>
                                <w:szCs w:val="18"/>
                              </w:rPr>
                              <w:t xml:space="preserve"> Fuente: </w:t>
                            </w:r>
                            <w:r w:rsidR="00F03872">
                              <w:rPr>
                                <w:sz w:val="18"/>
                                <w:szCs w:val="18"/>
                              </w:rPr>
                              <w:t>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D539991" id="_x0000_s1030" type="#_x0000_t202" style="position:absolute;left:0;text-align:left;margin-left:-6.1pt;margin-top:0;width:451.85pt;height:110.6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" strokecolor="white [3212]">
                <v:textbox style="mso-fit-shape-to-text:t">
                  <w:txbxContent>
                    <w:tbl>
                      <w:tblPr>
                        <w:tblStyle w:val="Tablaconcuadrcula"/>
                        <w:tblW w:w="8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4482"/>
                      </w:tblGrid>
                      <w:tr w:rsidR="00763624" w14:paraId="2ACEBE91" w14:textId="77777777" w:rsidTr="00A35258">
                        <w:tc>
                          <w:tcPr>
                            <w:tcW w:w="4426" w:type="dxa"/>
                          </w:tcPr>
                          <w:p w14:paraId="259D38D2" w14:textId="77777777" w:rsidR="00763624" w:rsidRDefault="00763624" w:rsidP="00F03872">
                            <w:pPr>
                              <w:jc w:val="center"/>
                              <w:rPr>
                                <w:sz w:val="18"/>
                                <w:szCs w:val="18"/>
                              </w:rPr>
                            </w:pPr>
                            <w:r>
                              <w:rPr>
                                <w:noProof/>
                              </w:rPr>
                              <w:drawing>
                                <wp:inline distT="0" distB="0" distL="0" distR="0" wp14:anchorId="5AE8D7F9" wp14:editId="31B25050">
                                  <wp:extent cx="2673350" cy="1341258"/>
                                  <wp:effectExtent l="0" t="0" r="0" b="0"/>
                                  <wp:docPr id="22" name="Imagen 2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rotWithShape="1">
                                          <a:blip r:embed="rId20"/>
                                          <a:srcRect t="2012" r="996" b="9676"/>
                                          <a:stretch/>
                                        </pic:blipFill>
                                        <pic:spPr bwMode="auto">
                                          <a:xfrm>
                                            <a:off x="0" y="0"/>
                                            <a:ext cx="2734780" cy="1372078"/>
                                          </a:xfrm>
                                          <a:prstGeom prst="rect">
                                            <a:avLst/>
                                          </a:prstGeom>
                                          <a:ln>
                                            <a:noFill/>
                                          </a:ln>
                                          <a:extLst>
                                            <a:ext uri="{53640926-AAD7-44D8-BBD7-CCE9431645EC}">
                                              <a14:shadowObscured xmlns:a14="http://schemas.microsoft.com/office/drawing/2010/main"/>
                                            </a:ext>
                                          </a:extLst>
                                        </pic:spPr>
                                      </pic:pic>
                                    </a:graphicData>
                                  </a:graphic>
                                </wp:inline>
                              </w:drawing>
                            </w:r>
                          </w:p>
                          <w:p w14:paraId="0CC30BB8" w14:textId="238EDF0A" w:rsidR="00763624" w:rsidRDefault="00763624" w:rsidP="00F03872">
                            <w:pPr>
                              <w:jc w:val="center"/>
                              <w:rPr>
                                <w:sz w:val="18"/>
                                <w:szCs w:val="18"/>
                              </w:rPr>
                            </w:pPr>
                            <w:r w:rsidRPr="00B12A01">
                              <w:rPr>
                                <w:sz w:val="18"/>
                                <w:szCs w:val="18"/>
                              </w:rPr>
                              <w:t>a.</w:t>
                            </w:r>
                            <w:r>
                              <w:rPr>
                                <w:sz w:val="18"/>
                                <w:szCs w:val="18"/>
                              </w:rPr>
                              <w:t>)</w:t>
                            </w:r>
                          </w:p>
                        </w:tc>
                        <w:tc>
                          <w:tcPr>
                            <w:tcW w:w="4482" w:type="dxa"/>
                          </w:tcPr>
                          <w:p w14:paraId="12FAA83E" w14:textId="77777777" w:rsidR="00763624" w:rsidRDefault="00763624" w:rsidP="00F03872">
                            <w:pPr>
                              <w:jc w:val="center"/>
                              <w:rPr>
                                <w:sz w:val="18"/>
                                <w:szCs w:val="18"/>
                              </w:rPr>
                            </w:pPr>
                            <w:r>
                              <w:rPr>
                                <w:noProof/>
                              </w:rPr>
                              <w:drawing>
                                <wp:inline distT="0" distB="0" distL="0" distR="0" wp14:anchorId="5EDECE68" wp14:editId="24A1494B">
                                  <wp:extent cx="2709305" cy="1339850"/>
                                  <wp:effectExtent l="0" t="0" r="0" b="0"/>
                                  <wp:docPr id="23" name="Imagen 2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rotWithShape="1">
                                          <a:blip r:embed="rId21"/>
                                          <a:srcRect t="3619" r="1619" b="9877"/>
                                          <a:stretch/>
                                        </pic:blipFill>
                                        <pic:spPr bwMode="auto">
                                          <a:xfrm>
                                            <a:off x="0" y="0"/>
                                            <a:ext cx="2801571" cy="1385479"/>
                                          </a:xfrm>
                                          <a:prstGeom prst="rect">
                                            <a:avLst/>
                                          </a:prstGeom>
                                          <a:ln>
                                            <a:noFill/>
                                          </a:ln>
                                          <a:extLst>
                                            <a:ext uri="{53640926-AAD7-44D8-BBD7-CCE9431645EC}">
                                              <a14:shadowObscured xmlns:a14="http://schemas.microsoft.com/office/drawing/2010/main"/>
                                            </a:ext>
                                          </a:extLst>
                                        </pic:spPr>
                                      </pic:pic>
                                    </a:graphicData>
                                  </a:graphic>
                                </wp:inline>
                              </w:drawing>
                            </w:r>
                          </w:p>
                          <w:p w14:paraId="31A53AD5" w14:textId="35150207" w:rsidR="00A35258" w:rsidRDefault="00A35258" w:rsidP="00F03872">
                            <w:pPr>
                              <w:jc w:val="center"/>
                              <w:rPr>
                                <w:sz w:val="18"/>
                                <w:szCs w:val="18"/>
                              </w:rPr>
                            </w:pPr>
                            <w:r w:rsidRPr="00B12A01">
                              <w:rPr>
                                <w:sz w:val="18"/>
                                <w:szCs w:val="18"/>
                              </w:rPr>
                              <w:t>b.)</w:t>
                            </w:r>
                          </w:p>
                        </w:tc>
                      </w:tr>
                    </w:tbl>
                    <w:p w14:paraId="4B3708FD" w14:textId="4616B57B" w:rsidR="00F03872" w:rsidRPr="00DB7F45" w:rsidRDefault="00A35258" w:rsidP="00A35258">
                      <w:pPr>
                        <w:jc w:val="center"/>
                        <w:rPr>
                          <w:sz w:val="18"/>
                          <w:szCs w:val="18"/>
                        </w:rPr>
                      </w:pPr>
                      <w:r w:rsidRPr="00DB7F45">
                        <w:rPr>
                          <w:b/>
                          <w:bCs/>
                          <w:sz w:val="18"/>
                          <w:szCs w:val="18"/>
                        </w:rPr>
                        <w:t xml:space="preserve">Figura </w:t>
                      </w:r>
                      <w:r>
                        <w:rPr>
                          <w:b/>
                          <w:bCs/>
                          <w:sz w:val="18"/>
                          <w:szCs w:val="18"/>
                        </w:rPr>
                        <w:t>5</w:t>
                      </w:r>
                      <w:r w:rsidRPr="00DB7F45">
                        <w:rPr>
                          <w:b/>
                          <w:bCs/>
                          <w:sz w:val="18"/>
                          <w:szCs w:val="18"/>
                        </w:rPr>
                        <w:t>.</w:t>
                      </w:r>
                      <w:r w:rsidRPr="00DB7F45">
                        <w:rPr>
                          <w:sz w:val="18"/>
                          <w:szCs w:val="18"/>
                        </w:rPr>
                        <w:t xml:space="preserve"> </w:t>
                      </w:r>
                      <w:r>
                        <w:rPr>
                          <w:sz w:val="18"/>
                          <w:szCs w:val="18"/>
                        </w:rPr>
                        <w:t>Mallado p</w:t>
                      </w:r>
                      <w:r w:rsidR="00F03872">
                        <w:rPr>
                          <w:sz w:val="18"/>
                          <w:szCs w:val="18"/>
                        </w:rPr>
                        <w:t>lanteado</w:t>
                      </w:r>
                      <w:r w:rsidR="00F03872" w:rsidRPr="00DB7F45">
                        <w:rPr>
                          <w:sz w:val="18"/>
                          <w:szCs w:val="18"/>
                        </w:rPr>
                        <w:t>.</w:t>
                      </w:r>
                      <w:r w:rsidR="00F03872">
                        <w:rPr>
                          <w:sz w:val="18"/>
                          <w:szCs w:val="18"/>
                        </w:rPr>
                        <w:t xml:space="preserve"> a) Mallado general b.) Detalle del mallado del álabe con </w:t>
                      </w:r>
                      <w:r w:rsidR="00F03872" w:rsidRPr="00535045">
                        <w:rPr>
                          <w:i/>
                          <w:iCs/>
                          <w:sz w:val="18"/>
                          <w:szCs w:val="18"/>
                        </w:rPr>
                        <w:t>Inflation</w:t>
                      </w:r>
                      <w:r w:rsidR="00F03872">
                        <w:rPr>
                          <w:sz w:val="18"/>
                          <w:szCs w:val="18"/>
                        </w:rPr>
                        <w:t xml:space="preserve"> de 20 capas.</w:t>
                      </w:r>
                      <w:r w:rsidR="00F03872" w:rsidRPr="00DB7F45">
                        <w:rPr>
                          <w:sz w:val="18"/>
                          <w:szCs w:val="18"/>
                        </w:rPr>
                        <w:t xml:space="preserve"> Fuente: </w:t>
                      </w:r>
                      <w:r w:rsidR="00F03872">
                        <w:rPr>
                          <w:sz w:val="18"/>
                          <w:szCs w:val="18"/>
                        </w:rPr>
                        <w:t>elaboración propia</w:t>
                      </w:r>
                    </w:p>
                  </w:txbxContent>
                </v:textbox>
                <w10:wrap type="topAndBottom"/>
              </v:shape>
            </w:pict>
          </mc:Fallback>
        </mc:AlternateContent>
      </w:r>
      <w:r>
        <w:t>embargo, dichas propiedades fueron calculadas mediante las ecuaciones 1</w:t>
      </w:r>
      <w:r w:rsidR="00506693">
        <w:t>6</w:t>
      </w:r>
      <w:r>
        <w:t xml:space="preserve"> y 1</w:t>
      </w:r>
      <w:r w:rsidR="00506693">
        <w:t>7</w:t>
      </w:r>
      <w:r>
        <w:t xml:space="preserve"> de la siguiente manera.</w:t>
      </w:r>
    </w:p>
    <w:p w14:paraId="41529172" w14:textId="62D431D0" w:rsidR="002816AD" w:rsidRDefault="002816AD" w:rsidP="002816AD"/>
    <w:p w14:paraId="7AD44F0B" w14:textId="3EF3122C" w:rsidR="002816AD" w:rsidRDefault="002816AD" w:rsidP="002816AD">
      <m:oMath>
        <m:r>
          <w:rPr>
            <w:rFonts w:ascii="Cambria Math" w:hAnsi="Cambria Math"/>
          </w:rPr>
          <m:t>IT=0.16*</m:t>
        </m:r>
        <m:sSup>
          <m:sSupPr>
            <m:ctrlPr>
              <w:rPr>
                <w:rFonts w:ascii="Cambria Math" w:hAnsi="Cambria Math"/>
                <w:i/>
              </w:rPr>
            </m:ctrlPr>
          </m:sSupPr>
          <m:e>
            <m:sSub>
              <m:sSubPr>
                <m:ctrlPr>
                  <w:rPr>
                    <w:rFonts w:ascii="Cambria Math" w:hAnsi="Cambria Math"/>
                    <w:i/>
                  </w:rPr>
                </m:ctrlPr>
              </m:sSubPr>
              <m:e>
                <m:r>
                  <w:rPr>
                    <w:rFonts w:ascii="Cambria Math" w:hAnsi="Cambria Math"/>
                  </w:rPr>
                  <m:t>Re</m:t>
                </m:r>
              </m:e>
              <m:sub>
                <m:r>
                  <w:rPr>
                    <w:rFonts w:ascii="Cambria Math" w:hAnsi="Cambria Math"/>
                  </w:rPr>
                  <m:t>c</m:t>
                </m:r>
              </m:sub>
            </m:sSub>
          </m:e>
          <m:sup>
            <m:r>
              <w:rPr>
                <w:rFonts w:ascii="Cambria Math" w:hAnsi="Cambria Math"/>
              </w:rPr>
              <m:t>-1/8</m:t>
            </m:r>
          </m:sup>
        </m:sSup>
        <m:r>
          <w:rPr>
            <w:rFonts w:ascii="Cambria Math" w:hAnsi="Cambria Math"/>
          </w:rPr>
          <m:t xml:space="preserve"> </m:t>
        </m:r>
        <m:r>
          <w:rPr>
            <w:rFonts w:ascii="Cambria Math" w:eastAsiaTheme="minorEastAsia" w:hAnsi="Cambria Math"/>
          </w:rPr>
          <m:t xml:space="preserve">                                                   (16)</m:t>
        </m:r>
      </m:oMath>
      <w:r>
        <w:t xml:space="preserve"> </w:t>
      </w:r>
    </w:p>
    <w:p w14:paraId="3DE94A5D" w14:textId="50B39AB8" w:rsidR="002816AD" w:rsidRDefault="002816AD" w:rsidP="002816AD"/>
    <w:p w14:paraId="39D6A4E2" w14:textId="254AA6A0" w:rsidR="002816AD" w:rsidRDefault="002816AD" w:rsidP="002816AD">
      <m:oMathPara>
        <m:oMath>
          <m:r>
            <w:rPr>
              <w:rFonts w:ascii="Cambria Math" w:hAnsi="Cambria Math"/>
            </w:rPr>
            <m:t>LS=0.007*c                                                              (17)</m:t>
          </m:r>
        </m:oMath>
      </m:oMathPara>
    </w:p>
    <w:p w14:paraId="531229A4" w14:textId="319D3EF6" w:rsidR="002816AD" w:rsidRDefault="002816AD" w:rsidP="002816AD"/>
    <w:p w14:paraId="22963CE9" w14:textId="79FE49C6" w:rsidR="005F296B" w:rsidRDefault="002816AD" w:rsidP="00A25E3A">
      <w:r>
        <w:t xml:space="preserve">Se realizó un estudio de independencia de malla donde se tuvo en cuenta el número de elementos y la configuración del SOLVER para lograr obtener la </w:t>
      </w:r>
      <w:r w:rsidR="00A25E3A">
        <w:t>malla adecuada. En la Tabla 7 se puede apreciar las consideraciones que se tuvieron en cuenta al realizar este estudio.</w:t>
      </w:r>
    </w:p>
    <w:p w14:paraId="6EDB797B" w14:textId="5C9A570B" w:rsidR="0068150D" w:rsidRDefault="0068150D" w:rsidP="00467AA4"/>
    <w:p w14:paraId="58C55AE2" w14:textId="69C78503" w:rsidR="00D25C24" w:rsidRDefault="00F4215F" w:rsidP="00F4215F">
      <w:pPr>
        <w:rPr>
          <w:noProof/>
        </w:rPr>
      </w:pPr>
      <w:r w:rsidRPr="009D0AA7">
        <w:rPr>
          <w:b/>
          <w:bCs/>
          <w:noProof/>
        </w:rPr>
        <w:t xml:space="preserve">Tabla </w:t>
      </w:r>
      <w:r w:rsidR="00B737E7">
        <w:rPr>
          <w:b/>
          <w:bCs/>
          <w:noProof/>
        </w:rPr>
        <w:t>7</w:t>
      </w:r>
      <w:r w:rsidRPr="009D0AA7">
        <w:rPr>
          <w:b/>
          <w:bCs/>
          <w:noProof/>
        </w:rPr>
        <w:t>.</w:t>
      </w:r>
      <w:r>
        <w:rPr>
          <w:noProof/>
        </w:rPr>
        <w:t xml:space="preserve"> </w:t>
      </w:r>
      <w:r w:rsidR="00B737E7">
        <w:rPr>
          <w:noProof/>
          <w:lang w:eastAsia="es-CO"/>
        </w:rPr>
        <w:t>Parámetros principales de las mallas a analizar en el estudio de independencia de malla</w:t>
      </w:r>
    </w:p>
    <w:tbl>
      <w:tblPr>
        <w:tblStyle w:val="Tablaconcuadrcula"/>
        <w:tblW w:w="0" w:type="auto"/>
        <w:tblLayout w:type="fixed"/>
        <w:tblLook w:val="04A0" w:firstRow="1" w:lastRow="0" w:firstColumn="1" w:lastColumn="0" w:noHBand="0" w:noVBand="1"/>
      </w:tblPr>
      <w:tblGrid>
        <w:gridCol w:w="846"/>
        <w:gridCol w:w="850"/>
        <w:gridCol w:w="993"/>
        <w:gridCol w:w="567"/>
        <w:gridCol w:w="1101"/>
      </w:tblGrid>
      <w:tr w:rsidR="00F4215F" w14:paraId="2649CBAD" w14:textId="45AAD082" w:rsidTr="009E2F7C">
        <w:tc>
          <w:tcPr>
            <w:tcW w:w="4357" w:type="dxa"/>
            <w:gridSpan w:val="5"/>
            <w:tcBorders>
              <w:left w:val="single" w:sz="4" w:space="0" w:color="auto"/>
              <w:right w:val="single" w:sz="4" w:space="0" w:color="auto"/>
            </w:tcBorders>
            <w:shd w:val="clear" w:color="auto" w:fill="E7E6E6" w:themeFill="background2"/>
            <w:vAlign w:val="center"/>
          </w:tcPr>
          <w:p w14:paraId="450DDC60" w14:textId="488E6BA6" w:rsidR="00F4215F" w:rsidRPr="001A60BB" w:rsidRDefault="00B737E7" w:rsidP="00390250">
            <w:pPr>
              <w:jc w:val="center"/>
              <w:rPr>
                <w:noProof/>
                <w:sz w:val="18"/>
                <w:szCs w:val="18"/>
              </w:rPr>
            </w:pPr>
            <w:r w:rsidRPr="001A60BB">
              <w:rPr>
                <w:noProof/>
                <w:sz w:val="18"/>
                <w:szCs w:val="18"/>
                <w:lang w:eastAsia="es-CO"/>
              </w:rPr>
              <w:t>Parámetros principales de las mallas a analizar</w:t>
            </w:r>
          </w:p>
        </w:tc>
      </w:tr>
      <w:tr w:rsidR="001814C4" w14:paraId="2D293FE3" w14:textId="3FCC1DDA" w:rsidTr="002C633F">
        <w:trPr>
          <w:trHeight w:val="637"/>
        </w:trPr>
        <w:tc>
          <w:tcPr>
            <w:tcW w:w="846" w:type="dxa"/>
            <w:tcBorders>
              <w:left w:val="single" w:sz="4" w:space="0" w:color="auto"/>
              <w:right w:val="single" w:sz="4" w:space="0" w:color="auto"/>
            </w:tcBorders>
            <w:vAlign w:val="center"/>
          </w:tcPr>
          <w:p w14:paraId="78176397" w14:textId="5F860BF2" w:rsidR="00F4215F" w:rsidRPr="001A60BB" w:rsidRDefault="00F4215F" w:rsidP="00390250">
            <w:pPr>
              <w:jc w:val="center"/>
              <w:rPr>
                <w:noProof/>
                <w:sz w:val="18"/>
                <w:szCs w:val="18"/>
                <w:lang w:eastAsia="es-CO"/>
              </w:rPr>
            </w:pPr>
            <w:r w:rsidRPr="001A60BB">
              <w:rPr>
                <w:noProof/>
                <w:sz w:val="18"/>
                <w:szCs w:val="18"/>
                <w:lang w:eastAsia="es-CO"/>
              </w:rPr>
              <w:t>Malla</w:t>
            </w:r>
            <w:r w:rsidR="002D012A">
              <w:rPr>
                <w:noProof/>
                <w:sz w:val="18"/>
                <w:szCs w:val="18"/>
                <w:lang w:eastAsia="es-CO"/>
              </w:rPr>
              <w:t xml:space="preserve"> </w:t>
            </w:r>
          </w:p>
        </w:tc>
        <w:tc>
          <w:tcPr>
            <w:tcW w:w="850" w:type="dxa"/>
            <w:tcBorders>
              <w:left w:val="single" w:sz="4" w:space="0" w:color="auto"/>
              <w:right w:val="single" w:sz="4" w:space="0" w:color="auto"/>
            </w:tcBorders>
            <w:vAlign w:val="center"/>
          </w:tcPr>
          <w:p w14:paraId="16F25047" w14:textId="037FCF73" w:rsidR="00F4215F" w:rsidRPr="009E2F7C" w:rsidRDefault="00F4215F" w:rsidP="00390250">
            <w:pPr>
              <w:jc w:val="center"/>
              <w:rPr>
                <w:noProof/>
                <w:sz w:val="18"/>
                <w:szCs w:val="18"/>
                <w:lang w:val="en-US" w:eastAsia="es-CO"/>
              </w:rPr>
            </w:pPr>
            <w:r w:rsidRPr="009E2F7C">
              <w:rPr>
                <w:noProof/>
                <w:sz w:val="18"/>
                <w:szCs w:val="18"/>
                <w:lang w:val="en-US" w:eastAsia="es-CO"/>
              </w:rPr>
              <w:t xml:space="preserve">IT </w:t>
            </w:r>
            <w:r w:rsidR="009E2F7C">
              <w:rPr>
                <w:noProof/>
                <w:sz w:val="18"/>
                <w:szCs w:val="18"/>
                <w:lang w:val="en-US" w:eastAsia="es-CO"/>
              </w:rPr>
              <w:t xml:space="preserve">y </w:t>
            </w:r>
            <w:r w:rsidRPr="009E2F7C">
              <w:rPr>
                <w:noProof/>
                <w:sz w:val="18"/>
                <w:szCs w:val="18"/>
                <w:lang w:val="en-US" w:eastAsia="es-CO"/>
              </w:rPr>
              <w:t>LS</w:t>
            </w:r>
          </w:p>
        </w:tc>
        <w:tc>
          <w:tcPr>
            <w:tcW w:w="993" w:type="dxa"/>
            <w:tcBorders>
              <w:left w:val="single" w:sz="4" w:space="0" w:color="auto"/>
              <w:right w:val="single" w:sz="4" w:space="0" w:color="auto"/>
            </w:tcBorders>
            <w:vAlign w:val="center"/>
          </w:tcPr>
          <w:p w14:paraId="34549D74" w14:textId="258E506E" w:rsidR="00F4215F" w:rsidRPr="001A60BB" w:rsidRDefault="009E2F7C" w:rsidP="00390250">
            <w:pPr>
              <w:jc w:val="center"/>
              <w:rPr>
                <w:noProof/>
                <w:sz w:val="18"/>
                <w:szCs w:val="18"/>
                <w:lang w:eastAsia="es-CO"/>
              </w:rPr>
            </w:pPr>
            <w:r>
              <w:rPr>
                <w:noProof/>
                <w:sz w:val="18"/>
                <w:szCs w:val="18"/>
                <w:lang w:eastAsia="es-CO"/>
              </w:rPr>
              <w:t>Elementos</w:t>
            </w:r>
            <w:r w:rsidR="00F4215F" w:rsidRPr="001A60BB">
              <w:rPr>
                <w:noProof/>
                <w:sz w:val="18"/>
                <w:szCs w:val="18"/>
                <w:lang w:eastAsia="es-CO"/>
              </w:rPr>
              <w:t xml:space="preserve"> totales</w:t>
            </w:r>
          </w:p>
        </w:tc>
        <w:tc>
          <w:tcPr>
            <w:tcW w:w="567" w:type="dxa"/>
            <w:tcBorders>
              <w:left w:val="single" w:sz="4" w:space="0" w:color="auto"/>
              <w:right w:val="single" w:sz="4" w:space="0" w:color="auto"/>
            </w:tcBorders>
            <w:vAlign w:val="center"/>
          </w:tcPr>
          <w:p w14:paraId="1D1A8A02" w14:textId="5F019A43" w:rsidR="00F4215F" w:rsidRPr="001A60BB" w:rsidRDefault="00F4215F" w:rsidP="00390250">
            <w:pPr>
              <w:jc w:val="center"/>
              <w:rPr>
                <w:noProof/>
                <w:sz w:val="18"/>
                <w:szCs w:val="18"/>
                <w:lang w:eastAsia="es-CO"/>
              </w:rPr>
            </w:pPr>
            <w:r w:rsidRPr="001A60BB">
              <w:rPr>
                <w:noProof/>
                <w:sz w:val="18"/>
                <w:szCs w:val="18"/>
                <w:lang w:eastAsia="es-CO"/>
              </w:rPr>
              <w:t>y+</w:t>
            </w:r>
          </w:p>
        </w:tc>
        <w:tc>
          <w:tcPr>
            <w:tcW w:w="1101" w:type="dxa"/>
            <w:tcBorders>
              <w:left w:val="single" w:sz="4" w:space="0" w:color="auto"/>
              <w:right w:val="single" w:sz="4" w:space="0" w:color="auto"/>
            </w:tcBorders>
            <w:vAlign w:val="center"/>
          </w:tcPr>
          <w:p w14:paraId="14A1F8E8" w14:textId="7C95511F" w:rsidR="00F4215F" w:rsidRPr="001A60BB" w:rsidRDefault="009E2F7C" w:rsidP="00DE2639">
            <w:pPr>
              <w:jc w:val="center"/>
              <w:rPr>
                <w:noProof/>
                <w:sz w:val="18"/>
                <w:szCs w:val="18"/>
                <w:lang w:eastAsia="es-CO"/>
              </w:rPr>
            </w:pPr>
            <w:r>
              <w:rPr>
                <w:noProof/>
                <w:sz w:val="18"/>
                <w:szCs w:val="18"/>
                <w:lang w:eastAsia="es-CO"/>
              </w:rPr>
              <w:t>E</w:t>
            </w:r>
            <w:r w:rsidR="00F4215F" w:rsidRPr="001A60BB">
              <w:rPr>
                <w:noProof/>
                <w:sz w:val="18"/>
                <w:szCs w:val="18"/>
                <w:lang w:eastAsia="es-CO"/>
              </w:rPr>
              <w:t>lement</w:t>
            </w:r>
            <w:r w:rsidR="00DE2639">
              <w:rPr>
                <w:noProof/>
                <w:sz w:val="18"/>
                <w:szCs w:val="18"/>
                <w:lang w:eastAsia="es-CO"/>
              </w:rPr>
              <w:t>o</w:t>
            </w:r>
            <w:r w:rsidR="00F4215F" w:rsidRPr="001A60BB">
              <w:rPr>
                <w:noProof/>
                <w:sz w:val="18"/>
                <w:szCs w:val="18"/>
                <w:lang w:eastAsia="es-CO"/>
              </w:rPr>
              <w:t xml:space="preserve">s en </w:t>
            </w:r>
            <w:r w:rsidR="00DE2639">
              <w:rPr>
                <w:noProof/>
                <w:sz w:val="18"/>
                <w:szCs w:val="18"/>
                <w:lang w:eastAsia="es-CO"/>
              </w:rPr>
              <w:t>“</w:t>
            </w:r>
            <w:r w:rsidR="00DE2639" w:rsidRPr="002C633F">
              <w:rPr>
                <w:i/>
                <w:iCs/>
                <w:noProof/>
                <w:sz w:val="18"/>
                <w:szCs w:val="18"/>
                <w:lang w:eastAsia="es-CO"/>
              </w:rPr>
              <w:t>rotate</w:t>
            </w:r>
            <w:r w:rsidR="00DE2639">
              <w:rPr>
                <w:noProof/>
                <w:sz w:val="18"/>
                <w:szCs w:val="18"/>
                <w:lang w:eastAsia="es-CO"/>
              </w:rPr>
              <w:t>”</w:t>
            </w:r>
          </w:p>
        </w:tc>
      </w:tr>
      <w:tr w:rsidR="001814C4" w14:paraId="347B5EB7" w14:textId="24D6A56A" w:rsidTr="002C633F">
        <w:tc>
          <w:tcPr>
            <w:tcW w:w="846" w:type="dxa"/>
            <w:tcBorders>
              <w:left w:val="single" w:sz="4" w:space="0" w:color="auto"/>
              <w:right w:val="single" w:sz="4" w:space="0" w:color="auto"/>
            </w:tcBorders>
            <w:vAlign w:val="center"/>
          </w:tcPr>
          <w:p w14:paraId="2284ABA7" w14:textId="617B7F03" w:rsidR="00F4215F" w:rsidRPr="001A60BB" w:rsidRDefault="00F4215F" w:rsidP="00390250">
            <w:pPr>
              <w:jc w:val="center"/>
              <w:rPr>
                <w:noProof/>
                <w:sz w:val="18"/>
                <w:szCs w:val="18"/>
                <w:lang w:eastAsia="es-CO"/>
              </w:rPr>
            </w:pPr>
            <w:r w:rsidRPr="001A60BB">
              <w:rPr>
                <w:noProof/>
                <w:sz w:val="18"/>
                <w:szCs w:val="18"/>
                <w:lang w:eastAsia="es-CO"/>
              </w:rPr>
              <w:t>Malla 1</w:t>
            </w:r>
            <w:r w:rsidR="0093294B">
              <w:rPr>
                <w:noProof/>
                <w:sz w:val="18"/>
                <w:szCs w:val="18"/>
                <w:lang w:eastAsia="es-CO"/>
              </w:rPr>
              <w:t xml:space="preserve"> / (Opción 1)</w:t>
            </w:r>
          </w:p>
        </w:tc>
        <w:tc>
          <w:tcPr>
            <w:tcW w:w="850" w:type="dxa"/>
            <w:tcBorders>
              <w:left w:val="single" w:sz="4" w:space="0" w:color="auto"/>
              <w:right w:val="single" w:sz="4" w:space="0" w:color="auto"/>
            </w:tcBorders>
            <w:vAlign w:val="center"/>
          </w:tcPr>
          <w:p w14:paraId="4EE03EE0" w14:textId="77777777" w:rsidR="00F4215F" w:rsidRPr="001A60BB" w:rsidRDefault="00F4215F" w:rsidP="00390250">
            <w:pPr>
              <w:jc w:val="center"/>
              <w:rPr>
                <w:noProof/>
                <w:sz w:val="18"/>
                <w:szCs w:val="18"/>
                <w:lang w:eastAsia="es-CO"/>
              </w:rPr>
            </w:pPr>
            <w:r w:rsidRPr="001A60BB">
              <w:rPr>
                <w:noProof/>
                <w:sz w:val="18"/>
                <w:szCs w:val="18"/>
                <w:lang w:eastAsia="es-CO"/>
              </w:rPr>
              <w:t>IT=5%</w:t>
            </w:r>
          </w:p>
          <w:p w14:paraId="0519D93B" w14:textId="05D0923B" w:rsidR="00F4215F" w:rsidRPr="001A60BB" w:rsidRDefault="00F4215F" w:rsidP="00390250">
            <w:pPr>
              <w:jc w:val="center"/>
              <w:rPr>
                <w:noProof/>
                <w:sz w:val="18"/>
                <w:szCs w:val="18"/>
                <w:lang w:eastAsia="es-CO"/>
              </w:rPr>
            </w:pPr>
            <w:r w:rsidRPr="001A60BB">
              <w:rPr>
                <w:noProof/>
                <w:sz w:val="18"/>
                <w:szCs w:val="18"/>
                <w:lang w:eastAsia="es-CO"/>
              </w:rPr>
              <w:t>LS=1</w:t>
            </w:r>
          </w:p>
        </w:tc>
        <w:tc>
          <w:tcPr>
            <w:tcW w:w="993" w:type="dxa"/>
            <w:tcBorders>
              <w:left w:val="single" w:sz="4" w:space="0" w:color="auto"/>
              <w:right w:val="single" w:sz="4" w:space="0" w:color="auto"/>
            </w:tcBorders>
            <w:vAlign w:val="center"/>
          </w:tcPr>
          <w:p w14:paraId="56B9E462" w14:textId="7FEBD024" w:rsidR="00F4215F" w:rsidRPr="001A60BB" w:rsidRDefault="00116259" w:rsidP="00390250">
            <w:pPr>
              <w:jc w:val="center"/>
              <w:rPr>
                <w:noProof/>
                <w:sz w:val="18"/>
                <w:szCs w:val="18"/>
                <w:lang w:eastAsia="es-CO"/>
              </w:rPr>
            </w:pPr>
            <w:r w:rsidRPr="001A60BB">
              <w:rPr>
                <w:noProof/>
                <w:sz w:val="18"/>
                <w:szCs w:val="18"/>
                <w:lang w:eastAsia="es-CO"/>
              </w:rPr>
              <w:t>218647</w:t>
            </w:r>
          </w:p>
        </w:tc>
        <w:tc>
          <w:tcPr>
            <w:tcW w:w="567" w:type="dxa"/>
            <w:tcBorders>
              <w:left w:val="single" w:sz="4" w:space="0" w:color="auto"/>
              <w:right w:val="single" w:sz="4" w:space="0" w:color="auto"/>
            </w:tcBorders>
            <w:vAlign w:val="center"/>
          </w:tcPr>
          <w:p w14:paraId="483A8BE2" w14:textId="2F416083" w:rsidR="00F4215F" w:rsidRPr="001A60BB" w:rsidRDefault="001814C4" w:rsidP="00390250">
            <w:pPr>
              <w:jc w:val="center"/>
              <w:rPr>
                <w:noProof/>
                <w:sz w:val="18"/>
                <w:szCs w:val="18"/>
                <w:lang w:eastAsia="es-CO"/>
              </w:rPr>
            </w:pPr>
            <w:r w:rsidRPr="001A60BB">
              <w:rPr>
                <w:noProof/>
                <w:sz w:val="18"/>
                <w:szCs w:val="18"/>
                <w:lang w:eastAsia="es-CO"/>
              </w:rPr>
              <w:t>0.85</w:t>
            </w:r>
          </w:p>
        </w:tc>
        <w:tc>
          <w:tcPr>
            <w:tcW w:w="1101" w:type="dxa"/>
            <w:tcBorders>
              <w:left w:val="single" w:sz="4" w:space="0" w:color="auto"/>
              <w:right w:val="single" w:sz="4" w:space="0" w:color="auto"/>
            </w:tcBorders>
            <w:vAlign w:val="center"/>
          </w:tcPr>
          <w:p w14:paraId="599491C6" w14:textId="15867719" w:rsidR="00F4215F" w:rsidRPr="001A60BB" w:rsidRDefault="00116259" w:rsidP="00390250">
            <w:pPr>
              <w:jc w:val="center"/>
              <w:rPr>
                <w:noProof/>
                <w:sz w:val="18"/>
                <w:szCs w:val="18"/>
                <w:lang w:eastAsia="es-CO"/>
              </w:rPr>
            </w:pPr>
            <w:r w:rsidRPr="001A60BB">
              <w:rPr>
                <w:noProof/>
                <w:sz w:val="18"/>
                <w:szCs w:val="18"/>
                <w:lang w:eastAsia="es-CO"/>
              </w:rPr>
              <w:t>139826</w:t>
            </w:r>
          </w:p>
        </w:tc>
      </w:tr>
      <w:tr w:rsidR="001814C4" w14:paraId="45CAAA67" w14:textId="33A93099" w:rsidTr="002C633F">
        <w:tc>
          <w:tcPr>
            <w:tcW w:w="846" w:type="dxa"/>
            <w:tcBorders>
              <w:left w:val="single" w:sz="4" w:space="0" w:color="auto"/>
              <w:right w:val="single" w:sz="4" w:space="0" w:color="auto"/>
            </w:tcBorders>
            <w:vAlign w:val="center"/>
          </w:tcPr>
          <w:p w14:paraId="7BED6785" w14:textId="475DE8DC" w:rsidR="00F4215F" w:rsidRPr="001A60BB" w:rsidRDefault="00F4215F" w:rsidP="00390250">
            <w:pPr>
              <w:jc w:val="center"/>
              <w:rPr>
                <w:noProof/>
                <w:sz w:val="18"/>
                <w:szCs w:val="18"/>
                <w:lang w:eastAsia="es-CO"/>
              </w:rPr>
            </w:pPr>
            <w:r w:rsidRPr="001A60BB">
              <w:rPr>
                <w:noProof/>
                <w:sz w:val="18"/>
                <w:szCs w:val="18"/>
                <w:lang w:eastAsia="es-CO"/>
              </w:rPr>
              <w:t>Malla 2</w:t>
            </w:r>
            <w:r w:rsidR="0093294B">
              <w:rPr>
                <w:noProof/>
                <w:sz w:val="18"/>
                <w:szCs w:val="18"/>
                <w:lang w:eastAsia="es-CO"/>
              </w:rPr>
              <w:t xml:space="preserve"> / (Opción 2)</w:t>
            </w:r>
          </w:p>
        </w:tc>
        <w:tc>
          <w:tcPr>
            <w:tcW w:w="850" w:type="dxa"/>
            <w:tcBorders>
              <w:left w:val="single" w:sz="4" w:space="0" w:color="auto"/>
              <w:right w:val="single" w:sz="4" w:space="0" w:color="auto"/>
            </w:tcBorders>
            <w:vAlign w:val="center"/>
          </w:tcPr>
          <w:p w14:paraId="607AF06B" w14:textId="440BCCF9" w:rsidR="00B737E7" w:rsidRPr="001A60BB" w:rsidRDefault="00B737E7" w:rsidP="00390250">
            <w:pPr>
              <w:jc w:val="center"/>
              <w:rPr>
                <w:noProof/>
                <w:sz w:val="18"/>
                <w:szCs w:val="18"/>
                <w:lang w:eastAsia="es-CO"/>
              </w:rPr>
            </w:pPr>
            <w:r w:rsidRPr="001A60BB">
              <w:rPr>
                <w:noProof/>
                <w:sz w:val="18"/>
                <w:szCs w:val="18"/>
                <w:lang w:eastAsia="es-CO"/>
              </w:rPr>
              <w:t>IT=</w:t>
            </w:r>
            <w:r w:rsidR="00522751">
              <w:rPr>
                <w:noProof/>
                <w:sz w:val="18"/>
                <w:szCs w:val="18"/>
                <w:lang w:eastAsia="es-CO"/>
              </w:rPr>
              <w:t>4.11</w:t>
            </w:r>
            <w:r w:rsidRPr="001A60BB">
              <w:rPr>
                <w:noProof/>
                <w:sz w:val="18"/>
                <w:szCs w:val="18"/>
                <w:lang w:eastAsia="es-CO"/>
              </w:rPr>
              <w:t>%</w:t>
            </w:r>
          </w:p>
          <w:p w14:paraId="21CE6184" w14:textId="676630E7" w:rsidR="00F4215F" w:rsidRPr="001A60BB" w:rsidRDefault="00B737E7" w:rsidP="00390250">
            <w:pPr>
              <w:jc w:val="center"/>
              <w:rPr>
                <w:noProof/>
                <w:sz w:val="18"/>
                <w:szCs w:val="18"/>
                <w:lang w:eastAsia="es-CO"/>
              </w:rPr>
            </w:pPr>
            <w:r w:rsidRPr="001A60BB">
              <w:rPr>
                <w:noProof/>
                <w:sz w:val="18"/>
                <w:szCs w:val="18"/>
                <w:lang w:eastAsia="es-CO"/>
              </w:rPr>
              <w:t>LS=1</w:t>
            </w:r>
          </w:p>
        </w:tc>
        <w:tc>
          <w:tcPr>
            <w:tcW w:w="993" w:type="dxa"/>
            <w:tcBorders>
              <w:left w:val="single" w:sz="4" w:space="0" w:color="auto"/>
              <w:right w:val="single" w:sz="4" w:space="0" w:color="auto"/>
            </w:tcBorders>
            <w:vAlign w:val="center"/>
          </w:tcPr>
          <w:p w14:paraId="5DA95FBC" w14:textId="1A4687DD" w:rsidR="00F4215F" w:rsidRPr="001A60BB" w:rsidRDefault="00121CAA" w:rsidP="00390250">
            <w:pPr>
              <w:jc w:val="center"/>
              <w:rPr>
                <w:noProof/>
                <w:sz w:val="18"/>
                <w:szCs w:val="18"/>
                <w:lang w:eastAsia="es-CO"/>
              </w:rPr>
            </w:pPr>
            <w:r w:rsidRPr="001A60BB">
              <w:rPr>
                <w:noProof/>
                <w:sz w:val="18"/>
                <w:szCs w:val="18"/>
                <w:lang w:eastAsia="es-CO"/>
              </w:rPr>
              <w:t>889968</w:t>
            </w:r>
          </w:p>
        </w:tc>
        <w:tc>
          <w:tcPr>
            <w:tcW w:w="567" w:type="dxa"/>
            <w:tcBorders>
              <w:left w:val="single" w:sz="4" w:space="0" w:color="auto"/>
              <w:right w:val="single" w:sz="4" w:space="0" w:color="auto"/>
            </w:tcBorders>
            <w:vAlign w:val="center"/>
          </w:tcPr>
          <w:p w14:paraId="1102E988" w14:textId="2ADD5F76" w:rsidR="00F4215F" w:rsidRPr="001A60BB" w:rsidRDefault="00116259" w:rsidP="00390250">
            <w:pPr>
              <w:jc w:val="center"/>
              <w:rPr>
                <w:noProof/>
                <w:sz w:val="18"/>
                <w:szCs w:val="18"/>
                <w:lang w:eastAsia="es-CO"/>
              </w:rPr>
            </w:pPr>
            <w:r w:rsidRPr="001A60BB">
              <w:rPr>
                <w:noProof/>
                <w:sz w:val="18"/>
                <w:szCs w:val="18"/>
                <w:lang w:eastAsia="es-CO"/>
              </w:rPr>
              <w:t>0.76</w:t>
            </w:r>
          </w:p>
        </w:tc>
        <w:tc>
          <w:tcPr>
            <w:tcW w:w="1101" w:type="dxa"/>
            <w:tcBorders>
              <w:left w:val="single" w:sz="4" w:space="0" w:color="auto"/>
              <w:right w:val="single" w:sz="4" w:space="0" w:color="auto"/>
            </w:tcBorders>
            <w:vAlign w:val="center"/>
          </w:tcPr>
          <w:p w14:paraId="7CBA24FC" w14:textId="629F9C2A" w:rsidR="00F4215F" w:rsidRPr="001A60BB" w:rsidRDefault="00121CAA" w:rsidP="00390250">
            <w:pPr>
              <w:jc w:val="center"/>
              <w:rPr>
                <w:noProof/>
                <w:sz w:val="18"/>
                <w:szCs w:val="18"/>
                <w:lang w:eastAsia="es-CO"/>
              </w:rPr>
            </w:pPr>
            <w:r w:rsidRPr="001A60BB">
              <w:rPr>
                <w:noProof/>
                <w:sz w:val="18"/>
                <w:szCs w:val="18"/>
                <w:lang w:eastAsia="es-CO"/>
              </w:rPr>
              <w:t>750142</w:t>
            </w:r>
          </w:p>
        </w:tc>
      </w:tr>
      <w:tr w:rsidR="001814C4" w14:paraId="2FEE2FA3" w14:textId="77777777" w:rsidTr="002C633F">
        <w:trPr>
          <w:trHeight w:val="491"/>
        </w:trPr>
        <w:tc>
          <w:tcPr>
            <w:tcW w:w="846" w:type="dxa"/>
            <w:tcBorders>
              <w:left w:val="single" w:sz="4" w:space="0" w:color="auto"/>
              <w:right w:val="single" w:sz="4" w:space="0" w:color="auto"/>
            </w:tcBorders>
            <w:vAlign w:val="center"/>
          </w:tcPr>
          <w:p w14:paraId="247DA428" w14:textId="0C798E53" w:rsidR="00B737E7" w:rsidRPr="001A60BB" w:rsidRDefault="00B737E7" w:rsidP="00390250">
            <w:pPr>
              <w:jc w:val="center"/>
              <w:rPr>
                <w:noProof/>
                <w:sz w:val="18"/>
                <w:szCs w:val="18"/>
                <w:lang w:eastAsia="es-CO"/>
              </w:rPr>
            </w:pPr>
            <w:r w:rsidRPr="001A60BB">
              <w:rPr>
                <w:noProof/>
                <w:sz w:val="18"/>
                <w:szCs w:val="18"/>
                <w:lang w:eastAsia="es-CO"/>
              </w:rPr>
              <w:t>Malla 2</w:t>
            </w:r>
            <w:r w:rsidR="0093294B">
              <w:rPr>
                <w:noProof/>
                <w:sz w:val="18"/>
                <w:szCs w:val="18"/>
                <w:lang w:eastAsia="es-CO"/>
              </w:rPr>
              <w:t>/ (Opción 3)</w:t>
            </w:r>
          </w:p>
        </w:tc>
        <w:tc>
          <w:tcPr>
            <w:tcW w:w="850" w:type="dxa"/>
            <w:tcBorders>
              <w:left w:val="single" w:sz="4" w:space="0" w:color="auto"/>
              <w:right w:val="single" w:sz="4" w:space="0" w:color="auto"/>
            </w:tcBorders>
            <w:vAlign w:val="center"/>
          </w:tcPr>
          <w:p w14:paraId="40CD2A89" w14:textId="7E04ADAA" w:rsidR="00B737E7" w:rsidRPr="001A60BB" w:rsidRDefault="00B737E7" w:rsidP="00390250">
            <w:pPr>
              <w:jc w:val="center"/>
              <w:rPr>
                <w:noProof/>
                <w:sz w:val="18"/>
                <w:szCs w:val="18"/>
                <w:lang w:eastAsia="es-CO"/>
              </w:rPr>
            </w:pPr>
            <w:r w:rsidRPr="001A60BB">
              <w:rPr>
                <w:noProof/>
                <w:sz w:val="18"/>
                <w:szCs w:val="18"/>
                <w:lang w:eastAsia="es-CO"/>
              </w:rPr>
              <w:t>IT=4.11%</w:t>
            </w:r>
          </w:p>
          <w:p w14:paraId="030F68A1" w14:textId="6936A9BB" w:rsidR="00B737E7" w:rsidRPr="001A60BB" w:rsidRDefault="00B737E7" w:rsidP="00390250">
            <w:pPr>
              <w:jc w:val="center"/>
              <w:rPr>
                <w:noProof/>
                <w:sz w:val="18"/>
                <w:szCs w:val="18"/>
                <w:lang w:eastAsia="es-CO"/>
              </w:rPr>
            </w:pPr>
            <w:r w:rsidRPr="001A60BB">
              <w:rPr>
                <w:noProof/>
                <w:sz w:val="18"/>
                <w:szCs w:val="18"/>
                <w:lang w:eastAsia="es-CO"/>
              </w:rPr>
              <w:t>LS=0.007</w:t>
            </w:r>
          </w:p>
        </w:tc>
        <w:tc>
          <w:tcPr>
            <w:tcW w:w="993" w:type="dxa"/>
            <w:tcBorders>
              <w:left w:val="single" w:sz="4" w:space="0" w:color="auto"/>
              <w:right w:val="single" w:sz="4" w:space="0" w:color="auto"/>
            </w:tcBorders>
            <w:vAlign w:val="center"/>
          </w:tcPr>
          <w:p w14:paraId="012D90A7" w14:textId="2D08C068" w:rsidR="00B737E7" w:rsidRPr="001A60BB" w:rsidRDefault="00121CAA" w:rsidP="00390250">
            <w:pPr>
              <w:jc w:val="center"/>
              <w:rPr>
                <w:noProof/>
                <w:sz w:val="18"/>
                <w:szCs w:val="18"/>
                <w:lang w:eastAsia="es-CO"/>
              </w:rPr>
            </w:pPr>
            <w:r w:rsidRPr="001A60BB">
              <w:rPr>
                <w:noProof/>
                <w:sz w:val="18"/>
                <w:szCs w:val="18"/>
                <w:lang w:eastAsia="es-CO"/>
              </w:rPr>
              <w:t>889968</w:t>
            </w:r>
          </w:p>
        </w:tc>
        <w:tc>
          <w:tcPr>
            <w:tcW w:w="567" w:type="dxa"/>
            <w:tcBorders>
              <w:left w:val="single" w:sz="4" w:space="0" w:color="auto"/>
              <w:right w:val="single" w:sz="4" w:space="0" w:color="auto"/>
            </w:tcBorders>
            <w:vAlign w:val="center"/>
          </w:tcPr>
          <w:p w14:paraId="4C1317EF" w14:textId="6539EE33" w:rsidR="00B737E7" w:rsidRPr="001A60BB" w:rsidRDefault="00116259" w:rsidP="00390250">
            <w:pPr>
              <w:jc w:val="center"/>
              <w:rPr>
                <w:noProof/>
                <w:sz w:val="18"/>
                <w:szCs w:val="18"/>
                <w:lang w:eastAsia="es-CO"/>
              </w:rPr>
            </w:pPr>
            <w:r w:rsidRPr="001A60BB">
              <w:rPr>
                <w:noProof/>
                <w:sz w:val="18"/>
                <w:szCs w:val="18"/>
                <w:lang w:eastAsia="es-CO"/>
              </w:rPr>
              <w:t>0.76</w:t>
            </w:r>
          </w:p>
        </w:tc>
        <w:tc>
          <w:tcPr>
            <w:tcW w:w="1101" w:type="dxa"/>
            <w:tcBorders>
              <w:left w:val="single" w:sz="4" w:space="0" w:color="auto"/>
              <w:right w:val="single" w:sz="4" w:space="0" w:color="auto"/>
            </w:tcBorders>
            <w:vAlign w:val="center"/>
          </w:tcPr>
          <w:p w14:paraId="1389FE51" w14:textId="0FE02794" w:rsidR="00B737E7" w:rsidRPr="001A60BB" w:rsidRDefault="00121CAA" w:rsidP="00390250">
            <w:pPr>
              <w:jc w:val="center"/>
              <w:rPr>
                <w:noProof/>
                <w:sz w:val="18"/>
                <w:szCs w:val="18"/>
                <w:lang w:eastAsia="es-CO"/>
              </w:rPr>
            </w:pPr>
            <w:r w:rsidRPr="001A60BB">
              <w:rPr>
                <w:noProof/>
                <w:sz w:val="18"/>
                <w:szCs w:val="18"/>
                <w:lang w:eastAsia="es-CO"/>
              </w:rPr>
              <w:t>750142</w:t>
            </w:r>
          </w:p>
        </w:tc>
      </w:tr>
    </w:tbl>
    <w:p w14:paraId="2BBB01CB" w14:textId="18E447F0" w:rsidR="00F4215F" w:rsidRDefault="00F4215F" w:rsidP="00F4215F">
      <w:r>
        <w:t>Fuente: elaboración propia</w:t>
      </w:r>
    </w:p>
    <w:p w14:paraId="08A87032" w14:textId="11517E95" w:rsidR="00A71831" w:rsidRDefault="00A71831" w:rsidP="00F4215F"/>
    <w:p w14:paraId="14DAF921" w14:textId="60A53E7C" w:rsidR="007B7222" w:rsidRDefault="007B7222" w:rsidP="00F4215F">
      <w:r>
        <w:t xml:space="preserve">Dentro de los </w:t>
      </w:r>
      <w:r w:rsidR="00B45267">
        <w:t>parámetros de calidad</w:t>
      </w:r>
      <w:r>
        <w:t xml:space="preserve"> de la malla, según </w:t>
      </w:r>
      <w:r w:rsidR="00020BDF">
        <w:fldChar w:fldCharType="begin" w:fldLock="1"/>
      </w:r>
      <w:r w:rsidR="00020BDF">
        <w:instrText>ADDIN CSL_CITATION {"citationItems":[{"id":"ITEM-1","itemData":{"DOI":"10.19053/01217488.v12.n2.2021.13418","ISSN":"0121-7488","abstract":"La cavitación hidrodinámica es una tecnología implementada recientemente para aplicaciones industriales, como el tratamiento de aguas, la generación de biocombustibles o el mejoramiento de los crudos pesados. Los crudos pesados se caracterizan por su baja gravedad API y su alta viscosidad, lo que resulta en un mayor costo de extracción, transporte y refinamiento, y un menor precio de venta por su menor contenido de fracciones livianas como la nafta. Por lo tanto, los reactores de cavitación hidrodinámica se utilizan para cavitar el crudo y mejorar la viscosidad, y la eficiencia depende en gran medida de los parámetros operativos, como la presión de entrada, la temperatura y el porcentaje de un donante de hidrógeno. En este trabajo se analiza el efecto de la temperatura sobre la dinámica de fluidos del crudo en el interior del reactor Vortex HCR-Nano, tomando como variable de respuesta la fracción volumétrica de vapor. El estudio CFD se realizó utilizando Ansys Fluent, con cinco temperaturas diferentes entre 92 ◦ F y 350 ◦ F, modelado 3D de flujo en estado estacionario para fluido multifásico líquido-vapor, con modelo de turbulencia realisable k-ε y cavitación Schnerr-Sauer. Los resultados muestran que el volumen de vapor aumenta con la temperatura hasta, hasta un volumen de 1.507 cm3, donde la principal contribución se debe al efecto Vortex. Investigación adicional incluye el comportamiento de la cavitación hidrodinámica con diferentes crudos y parámetros operativos.","author":[{"dropping-particle":"","family":"R. Quiroga","given":"","non-dropping-particle":"","parse-names":false,"suffix":""},{"dropping-particle":"","family":"González-Estrada","given":"O. A.","non-dropping-particle":"","parse-names":false,"suffix":""},{"dropping-particle":"","family":"González Silva","given":"G.","non-dropping-particle":"","parse-names":false,"suffix":""}],"container-title":"Ciencia en Desarrollo","id":"ITEM-1","issue":"2","issued":{"date-parts":[["2021"]]},"title":"Efecto de la temperatura en la fracción de vapor del crudo pesado en el reactor Vortex de cavitación hidrodinámica mediante CFD","type":"article","volume":"12"},"uris":["http://www.mendeley.com/documents/?uuid=9c96918c-82b6-4010-8d6b-faf1c86c650c"]}],"mendeley":{"formattedCitation":"[33]","plainTextFormattedCitation":"[33]","previouslyFormattedCitation":"[33]"},"properties":{"noteIndex":0},"schema":"https://github.com/citation-style-language/schema/raw/master/csl-citation.json"}</w:instrText>
      </w:r>
      <w:r w:rsidR="00020BDF">
        <w:fldChar w:fldCharType="separate"/>
      </w:r>
      <w:r w:rsidR="00020BDF" w:rsidRPr="00020BDF">
        <w:rPr>
          <w:noProof/>
        </w:rPr>
        <w:t>[33]</w:t>
      </w:r>
      <w:r w:rsidR="00020BDF">
        <w:fldChar w:fldCharType="end"/>
      </w:r>
      <w:r>
        <w:t xml:space="preserve"> se encuentran </w:t>
      </w:r>
      <w:r w:rsidRPr="00636BA7">
        <w:rPr>
          <w:i/>
          <w:iCs/>
        </w:rPr>
        <w:t>aspec</w:t>
      </w:r>
      <w:r w:rsidR="000A5BB1">
        <w:rPr>
          <w:i/>
          <w:iCs/>
        </w:rPr>
        <w:t>t</w:t>
      </w:r>
      <w:r w:rsidRPr="00636BA7">
        <w:rPr>
          <w:i/>
          <w:iCs/>
        </w:rPr>
        <w:t xml:space="preserve"> ratio</w:t>
      </w:r>
      <w:r>
        <w:rPr>
          <w:i/>
          <w:iCs/>
        </w:rPr>
        <w:t xml:space="preserve">, </w:t>
      </w:r>
      <w:r w:rsidRPr="007257F8">
        <w:rPr>
          <w:i/>
          <w:iCs/>
          <w:noProof/>
          <w:sz w:val="18"/>
          <w:szCs w:val="18"/>
          <w:lang w:eastAsia="es-CO"/>
        </w:rPr>
        <w:t>Skewness</w:t>
      </w:r>
      <w:r>
        <w:rPr>
          <w:i/>
          <w:iCs/>
          <w:noProof/>
          <w:sz w:val="18"/>
          <w:szCs w:val="18"/>
          <w:lang w:eastAsia="es-CO"/>
        </w:rPr>
        <w:t xml:space="preserve"> y </w:t>
      </w:r>
      <w:r w:rsidRPr="007257F8">
        <w:rPr>
          <w:i/>
          <w:iCs/>
          <w:noProof/>
          <w:sz w:val="18"/>
          <w:szCs w:val="18"/>
          <w:lang w:eastAsia="es-CO"/>
        </w:rPr>
        <w:t>Orthogonal quality</w:t>
      </w:r>
      <w:r w:rsidR="00636BA7">
        <w:t>. Un valor grande</w:t>
      </w:r>
      <w:r w:rsidR="007257F8">
        <w:t xml:space="preserve"> de</w:t>
      </w:r>
      <w:r w:rsidR="00636BA7">
        <w:t xml:space="preserve"> </w:t>
      </w:r>
      <w:r w:rsidR="00636BA7" w:rsidRPr="00636BA7">
        <w:rPr>
          <w:i/>
          <w:iCs/>
        </w:rPr>
        <w:t>aspect ratio</w:t>
      </w:r>
      <w:r w:rsidR="007257F8">
        <w:rPr>
          <w:i/>
          <w:iCs/>
        </w:rPr>
        <w:t xml:space="preserve"> </w:t>
      </w:r>
      <w:r w:rsidR="007257F8">
        <w:t xml:space="preserve">afecta la asimetría de la celda lo cual puede impedir precisión y convergencia. Como regla general se desea que el valor del parámetro </w:t>
      </w:r>
      <w:r w:rsidR="007257F8" w:rsidRPr="007257F8">
        <w:rPr>
          <w:i/>
          <w:iCs/>
          <w:noProof/>
          <w:sz w:val="18"/>
          <w:szCs w:val="18"/>
          <w:lang w:eastAsia="es-CO"/>
        </w:rPr>
        <w:t>Skewness</w:t>
      </w:r>
      <w:r w:rsidR="007257F8">
        <w:t xml:space="preserve"> debe mantenerse muy por debajo de 0.95 ya que un valor mayor </w:t>
      </w:r>
      <w:r w:rsidR="007257F8" w:rsidRPr="007257F8">
        <w:t>puede generar dificultades de convergencia</w:t>
      </w:r>
      <w:r w:rsidR="007257F8">
        <w:t xml:space="preserve">. Respecto al parámetro </w:t>
      </w:r>
      <w:r w:rsidR="007257F8" w:rsidRPr="007257F8">
        <w:rPr>
          <w:i/>
          <w:iCs/>
          <w:noProof/>
          <w:sz w:val="18"/>
          <w:szCs w:val="18"/>
          <w:lang w:eastAsia="es-CO"/>
        </w:rPr>
        <w:t>Orthogonal quality</w:t>
      </w:r>
      <w:r w:rsidR="00020BDF">
        <w:rPr>
          <w:i/>
          <w:iCs/>
          <w:noProof/>
          <w:sz w:val="18"/>
          <w:szCs w:val="18"/>
          <w:lang w:eastAsia="es-CO"/>
        </w:rPr>
        <w:t>,</w:t>
      </w:r>
      <w:r w:rsidR="00B45267">
        <w:t xml:space="preserve"> </w:t>
      </w:r>
      <w:r w:rsidR="00020BDF">
        <w:t xml:space="preserve">los </w:t>
      </w:r>
      <w:r w:rsidR="007257F8">
        <w:t>valores cercanos a 1</w:t>
      </w:r>
      <w:r>
        <w:t xml:space="preserve"> </w:t>
      </w:r>
      <w:r w:rsidR="00020BDF">
        <w:t>indica que se obtuvo celdas de la mejor calidad</w:t>
      </w:r>
      <w:r>
        <w:t xml:space="preserve">. </w:t>
      </w:r>
      <w:r w:rsidR="00020BDF">
        <w:fldChar w:fldCharType="begin" w:fldLock="1"/>
      </w:r>
      <w:r w:rsidR="00020BDF">
        <w:instrText>ADDIN CSL_CITATION {"citationItems":[{"id":"ITEM-1","itemData":{"ISBN":"9781467348669","abstract":"Manual de la version 13 de Ansys Fluent","author":[{"dropping-particle":"","family":"Ansys Inc","given":"","non-dropping-particle":"","parse-names":false,"suffix":""}],"id":"ITEM-1","issued":{"date-parts":[["2013"]]},"page":"2620","title":"ANSYS Fluent User's Guide","type":"article"},"uris":["http://www.mendeley.com/documents/?uuid=af8da24e-6ef2-44c6-b5a5-e65c75908ac7"]}],"mendeley":{"formattedCitation":"[27]","plainTextFormattedCitation":"[27]"},"properties":{"noteIndex":0},"schema":"https://github.com/citation-style-language/schema/raw/master/csl-citation.json"}</w:instrText>
      </w:r>
      <w:r w:rsidR="00020BDF">
        <w:fldChar w:fldCharType="separate"/>
      </w:r>
      <w:r w:rsidR="00020BDF" w:rsidRPr="00020BDF">
        <w:rPr>
          <w:noProof/>
        </w:rPr>
        <w:t>[27]</w:t>
      </w:r>
      <w:r w:rsidR="00020BDF">
        <w:fldChar w:fldCharType="end"/>
      </w:r>
    </w:p>
    <w:p w14:paraId="5EE2233F" w14:textId="77777777" w:rsidR="007B7222" w:rsidRDefault="007B7222" w:rsidP="00F4215F"/>
    <w:p w14:paraId="320A4E51" w14:textId="7F472715" w:rsidR="007B7222" w:rsidRDefault="007B7222" w:rsidP="00F4215F">
      <w:r>
        <w:t xml:space="preserve">De acuerdo con lo mencionado con anterioridad, </w:t>
      </w:r>
      <w:r w:rsidR="00B45267">
        <w:t xml:space="preserve">se puede concluir que se tiene una buena calidad </w:t>
      </w:r>
      <w:r>
        <w:t>los valores obtenidos se pueden apreciar en la Tabla 8.</w:t>
      </w:r>
    </w:p>
    <w:p w14:paraId="67B3516E" w14:textId="77777777" w:rsidR="004637B2" w:rsidRDefault="004637B2" w:rsidP="00F4215F"/>
    <w:p w14:paraId="45433CED" w14:textId="3FB3C527" w:rsidR="005F296B" w:rsidRDefault="00B45267" w:rsidP="00F4215F">
      <w:r>
        <w:t xml:space="preserve"> </w:t>
      </w:r>
      <w:r w:rsidR="00A71831" w:rsidRPr="009D0AA7">
        <w:rPr>
          <w:b/>
          <w:bCs/>
          <w:noProof/>
        </w:rPr>
        <w:t xml:space="preserve">Tabla </w:t>
      </w:r>
      <w:r w:rsidR="00A71831">
        <w:rPr>
          <w:b/>
          <w:bCs/>
          <w:noProof/>
        </w:rPr>
        <w:t>8</w:t>
      </w:r>
      <w:r w:rsidR="00A71831" w:rsidRPr="009D0AA7">
        <w:rPr>
          <w:b/>
          <w:bCs/>
          <w:noProof/>
        </w:rPr>
        <w:t>.</w:t>
      </w:r>
      <w:r w:rsidR="00A71831">
        <w:rPr>
          <w:noProof/>
        </w:rPr>
        <w:t xml:space="preserve"> </w:t>
      </w:r>
      <w:r w:rsidR="00A71831">
        <w:rPr>
          <w:noProof/>
          <w:lang w:eastAsia="es-CO"/>
        </w:rPr>
        <w:t>Parámetros de calidad de la malla</w:t>
      </w:r>
    </w:p>
    <w:tbl>
      <w:tblPr>
        <w:tblStyle w:val="Tablaconcuadrcula"/>
        <w:tblW w:w="5000" w:type="pct"/>
        <w:tblLook w:val="04A0" w:firstRow="1" w:lastRow="0" w:firstColumn="1" w:lastColumn="0" w:noHBand="0" w:noVBand="1"/>
      </w:tblPr>
      <w:tblGrid>
        <w:gridCol w:w="1238"/>
        <w:gridCol w:w="1059"/>
        <w:gridCol w:w="980"/>
        <w:gridCol w:w="1080"/>
      </w:tblGrid>
      <w:tr w:rsidR="005F296B" w14:paraId="01BB503D" w14:textId="77777777" w:rsidTr="005F296B">
        <w:trPr>
          <w:trHeight w:val="401"/>
        </w:trPr>
        <w:tc>
          <w:tcPr>
            <w:tcW w:w="5000" w:type="pct"/>
            <w:gridSpan w:val="4"/>
            <w:tcBorders>
              <w:left w:val="single" w:sz="4" w:space="0" w:color="auto"/>
              <w:right w:val="single" w:sz="4" w:space="0" w:color="auto"/>
            </w:tcBorders>
            <w:shd w:val="clear" w:color="auto" w:fill="E7E6E6" w:themeFill="background2"/>
            <w:vAlign w:val="center"/>
          </w:tcPr>
          <w:p w14:paraId="5BC723F5" w14:textId="6B0A381F" w:rsidR="005F296B" w:rsidRDefault="005F296B" w:rsidP="0057104E">
            <w:pPr>
              <w:jc w:val="center"/>
              <w:rPr>
                <w:noProof/>
                <w:sz w:val="18"/>
                <w:szCs w:val="18"/>
                <w:lang w:eastAsia="es-CO"/>
              </w:rPr>
            </w:pPr>
            <w:r w:rsidRPr="001A60BB">
              <w:rPr>
                <w:noProof/>
                <w:sz w:val="18"/>
                <w:szCs w:val="18"/>
                <w:lang w:eastAsia="es-CO"/>
              </w:rPr>
              <w:t xml:space="preserve">Parámetros </w:t>
            </w:r>
            <w:r>
              <w:rPr>
                <w:noProof/>
                <w:sz w:val="18"/>
                <w:szCs w:val="18"/>
                <w:lang w:eastAsia="es-CO"/>
              </w:rPr>
              <w:t>de calidad de la malla seleccionada</w:t>
            </w:r>
          </w:p>
        </w:tc>
      </w:tr>
      <w:tr w:rsidR="005F296B" w14:paraId="003C88D5" w14:textId="77777777" w:rsidTr="005F296B">
        <w:trPr>
          <w:trHeight w:val="421"/>
        </w:trPr>
        <w:tc>
          <w:tcPr>
            <w:tcW w:w="1421" w:type="pct"/>
            <w:tcBorders>
              <w:left w:val="single" w:sz="4" w:space="0" w:color="auto"/>
              <w:right w:val="single" w:sz="4" w:space="0" w:color="auto"/>
            </w:tcBorders>
            <w:vAlign w:val="center"/>
          </w:tcPr>
          <w:p w14:paraId="78003BCB" w14:textId="62482E1C" w:rsidR="005F296B" w:rsidRPr="001A60BB" w:rsidRDefault="005F296B" w:rsidP="0057104E">
            <w:pPr>
              <w:jc w:val="center"/>
              <w:rPr>
                <w:noProof/>
                <w:sz w:val="18"/>
                <w:szCs w:val="18"/>
                <w:lang w:eastAsia="es-CO"/>
              </w:rPr>
            </w:pPr>
            <w:r>
              <w:rPr>
                <w:noProof/>
                <w:sz w:val="18"/>
                <w:szCs w:val="18"/>
                <w:lang w:eastAsia="es-CO"/>
              </w:rPr>
              <w:t>Parámetro</w:t>
            </w:r>
          </w:p>
        </w:tc>
        <w:tc>
          <w:tcPr>
            <w:tcW w:w="1215" w:type="pct"/>
            <w:tcBorders>
              <w:left w:val="single" w:sz="4" w:space="0" w:color="auto"/>
              <w:right w:val="single" w:sz="4" w:space="0" w:color="auto"/>
            </w:tcBorders>
            <w:vAlign w:val="center"/>
          </w:tcPr>
          <w:p w14:paraId="3C02C585" w14:textId="24A19AC2" w:rsidR="005F296B" w:rsidRPr="002B5D7D" w:rsidRDefault="005F296B" w:rsidP="0057104E">
            <w:pPr>
              <w:jc w:val="center"/>
              <w:rPr>
                <w:noProof/>
                <w:sz w:val="18"/>
                <w:szCs w:val="18"/>
                <w:lang w:eastAsia="es-CO"/>
              </w:rPr>
            </w:pPr>
            <w:r w:rsidRPr="002B5D7D">
              <w:rPr>
                <w:noProof/>
                <w:sz w:val="18"/>
                <w:szCs w:val="18"/>
                <w:lang w:eastAsia="es-CO"/>
              </w:rPr>
              <w:t>Valor mínimo</w:t>
            </w:r>
          </w:p>
        </w:tc>
        <w:tc>
          <w:tcPr>
            <w:tcW w:w="1125" w:type="pct"/>
            <w:tcBorders>
              <w:left w:val="single" w:sz="4" w:space="0" w:color="auto"/>
              <w:right w:val="single" w:sz="4" w:space="0" w:color="auto"/>
            </w:tcBorders>
            <w:vAlign w:val="center"/>
          </w:tcPr>
          <w:p w14:paraId="51605303" w14:textId="146D4990" w:rsidR="005F296B" w:rsidRPr="001A60BB" w:rsidRDefault="005F296B" w:rsidP="0057104E">
            <w:pPr>
              <w:jc w:val="center"/>
              <w:rPr>
                <w:noProof/>
                <w:sz w:val="18"/>
                <w:szCs w:val="18"/>
                <w:lang w:eastAsia="es-CO"/>
              </w:rPr>
            </w:pPr>
            <w:r>
              <w:rPr>
                <w:noProof/>
                <w:sz w:val="18"/>
                <w:szCs w:val="18"/>
                <w:lang w:eastAsia="es-CO"/>
              </w:rPr>
              <w:t>Valor máximo</w:t>
            </w:r>
          </w:p>
        </w:tc>
        <w:tc>
          <w:tcPr>
            <w:tcW w:w="1239" w:type="pct"/>
            <w:tcBorders>
              <w:left w:val="single" w:sz="4" w:space="0" w:color="auto"/>
              <w:right w:val="single" w:sz="4" w:space="0" w:color="auto"/>
            </w:tcBorders>
            <w:vAlign w:val="center"/>
          </w:tcPr>
          <w:p w14:paraId="775D6FCE" w14:textId="796AC291" w:rsidR="005F296B" w:rsidRPr="001A60BB" w:rsidRDefault="005F296B" w:rsidP="0057104E">
            <w:pPr>
              <w:jc w:val="center"/>
              <w:rPr>
                <w:noProof/>
                <w:sz w:val="18"/>
                <w:szCs w:val="18"/>
                <w:lang w:eastAsia="es-CO"/>
              </w:rPr>
            </w:pPr>
            <w:r>
              <w:rPr>
                <w:noProof/>
                <w:sz w:val="18"/>
                <w:szCs w:val="18"/>
                <w:lang w:eastAsia="es-CO"/>
              </w:rPr>
              <w:t>Valor promedio</w:t>
            </w:r>
          </w:p>
        </w:tc>
      </w:tr>
      <w:tr w:rsidR="005F296B" w14:paraId="6EC78595" w14:textId="77777777" w:rsidTr="005F296B">
        <w:tc>
          <w:tcPr>
            <w:tcW w:w="1421" w:type="pct"/>
            <w:tcBorders>
              <w:left w:val="single" w:sz="4" w:space="0" w:color="auto"/>
              <w:right w:val="single" w:sz="4" w:space="0" w:color="auto"/>
            </w:tcBorders>
            <w:vAlign w:val="center"/>
          </w:tcPr>
          <w:p w14:paraId="2D5A13F8" w14:textId="2E9191C5" w:rsidR="005F296B" w:rsidRPr="001A60BB" w:rsidRDefault="005F296B" w:rsidP="0057104E">
            <w:pPr>
              <w:jc w:val="center"/>
              <w:rPr>
                <w:noProof/>
                <w:sz w:val="18"/>
                <w:szCs w:val="18"/>
                <w:lang w:eastAsia="es-CO"/>
              </w:rPr>
            </w:pPr>
            <w:r>
              <w:rPr>
                <w:noProof/>
                <w:sz w:val="18"/>
                <w:szCs w:val="18"/>
                <w:lang w:eastAsia="es-CO"/>
              </w:rPr>
              <w:t>Aspect Ratio</w:t>
            </w:r>
          </w:p>
        </w:tc>
        <w:tc>
          <w:tcPr>
            <w:tcW w:w="1215" w:type="pct"/>
            <w:tcBorders>
              <w:left w:val="single" w:sz="4" w:space="0" w:color="auto"/>
              <w:right w:val="single" w:sz="4" w:space="0" w:color="auto"/>
            </w:tcBorders>
            <w:vAlign w:val="center"/>
          </w:tcPr>
          <w:p w14:paraId="2F1B0F14" w14:textId="128826BC" w:rsidR="005F296B" w:rsidRPr="001A60BB" w:rsidRDefault="00385559" w:rsidP="0057104E">
            <w:pPr>
              <w:jc w:val="center"/>
              <w:rPr>
                <w:noProof/>
                <w:sz w:val="18"/>
                <w:szCs w:val="18"/>
                <w:lang w:eastAsia="es-CO"/>
              </w:rPr>
            </w:pPr>
            <w:r>
              <w:rPr>
                <w:noProof/>
                <w:sz w:val="18"/>
                <w:szCs w:val="18"/>
                <w:lang w:eastAsia="es-CO"/>
              </w:rPr>
              <w:t>1.0004</w:t>
            </w:r>
          </w:p>
        </w:tc>
        <w:tc>
          <w:tcPr>
            <w:tcW w:w="1125" w:type="pct"/>
            <w:tcBorders>
              <w:left w:val="single" w:sz="4" w:space="0" w:color="auto"/>
              <w:right w:val="single" w:sz="4" w:space="0" w:color="auto"/>
            </w:tcBorders>
            <w:vAlign w:val="center"/>
          </w:tcPr>
          <w:p w14:paraId="3C1E3088" w14:textId="4CB025BA" w:rsidR="005F296B" w:rsidRPr="001A60BB" w:rsidRDefault="00385559" w:rsidP="0057104E">
            <w:pPr>
              <w:jc w:val="center"/>
              <w:rPr>
                <w:noProof/>
                <w:sz w:val="18"/>
                <w:szCs w:val="18"/>
                <w:lang w:eastAsia="es-CO"/>
              </w:rPr>
            </w:pPr>
            <w:r>
              <w:rPr>
                <w:noProof/>
                <w:sz w:val="18"/>
                <w:szCs w:val="18"/>
                <w:lang w:eastAsia="es-CO"/>
              </w:rPr>
              <w:t>52.338</w:t>
            </w:r>
          </w:p>
        </w:tc>
        <w:tc>
          <w:tcPr>
            <w:tcW w:w="1239" w:type="pct"/>
            <w:tcBorders>
              <w:left w:val="single" w:sz="4" w:space="0" w:color="auto"/>
              <w:right w:val="single" w:sz="4" w:space="0" w:color="auto"/>
            </w:tcBorders>
            <w:vAlign w:val="center"/>
          </w:tcPr>
          <w:p w14:paraId="6D38A912" w14:textId="3D96E4C8" w:rsidR="005F296B" w:rsidRPr="001A60BB" w:rsidRDefault="00385559" w:rsidP="0057104E">
            <w:pPr>
              <w:jc w:val="center"/>
              <w:rPr>
                <w:noProof/>
                <w:sz w:val="18"/>
                <w:szCs w:val="18"/>
                <w:lang w:eastAsia="es-CO"/>
              </w:rPr>
            </w:pPr>
            <w:r>
              <w:rPr>
                <w:noProof/>
                <w:sz w:val="18"/>
                <w:szCs w:val="18"/>
                <w:lang w:eastAsia="es-CO"/>
              </w:rPr>
              <w:t>1.305</w:t>
            </w:r>
          </w:p>
        </w:tc>
      </w:tr>
      <w:tr w:rsidR="005F296B" w14:paraId="3C36B4F1" w14:textId="77777777" w:rsidTr="005F296B">
        <w:tc>
          <w:tcPr>
            <w:tcW w:w="1421" w:type="pct"/>
            <w:tcBorders>
              <w:left w:val="single" w:sz="4" w:space="0" w:color="auto"/>
              <w:right w:val="single" w:sz="4" w:space="0" w:color="auto"/>
            </w:tcBorders>
            <w:vAlign w:val="center"/>
          </w:tcPr>
          <w:p w14:paraId="775C95D1" w14:textId="009BCD64" w:rsidR="005F296B" w:rsidRPr="001A60BB" w:rsidRDefault="005F296B" w:rsidP="0057104E">
            <w:pPr>
              <w:jc w:val="center"/>
              <w:rPr>
                <w:noProof/>
                <w:sz w:val="18"/>
                <w:szCs w:val="18"/>
                <w:lang w:eastAsia="es-CO"/>
              </w:rPr>
            </w:pPr>
            <w:r w:rsidRPr="005F296B">
              <w:rPr>
                <w:noProof/>
                <w:sz w:val="18"/>
                <w:szCs w:val="18"/>
                <w:lang w:eastAsia="es-CO"/>
              </w:rPr>
              <w:t>Skewness</w:t>
            </w:r>
          </w:p>
        </w:tc>
        <w:tc>
          <w:tcPr>
            <w:tcW w:w="1215" w:type="pct"/>
            <w:tcBorders>
              <w:left w:val="single" w:sz="4" w:space="0" w:color="auto"/>
              <w:right w:val="single" w:sz="4" w:space="0" w:color="auto"/>
            </w:tcBorders>
            <w:vAlign w:val="center"/>
          </w:tcPr>
          <w:p w14:paraId="4C1D7E52" w14:textId="1EBA9FEE" w:rsidR="005F296B" w:rsidRPr="001A60BB" w:rsidRDefault="00385559" w:rsidP="0057104E">
            <w:pPr>
              <w:jc w:val="center"/>
              <w:rPr>
                <w:noProof/>
                <w:sz w:val="18"/>
                <w:szCs w:val="18"/>
                <w:lang w:eastAsia="es-CO"/>
              </w:rPr>
            </w:pPr>
            <w:r>
              <w:rPr>
                <w:noProof/>
                <w:sz w:val="18"/>
                <w:szCs w:val="18"/>
                <w:lang w:eastAsia="es-CO"/>
              </w:rPr>
              <w:t>2.07e-7</w:t>
            </w:r>
          </w:p>
        </w:tc>
        <w:tc>
          <w:tcPr>
            <w:tcW w:w="1125" w:type="pct"/>
            <w:tcBorders>
              <w:left w:val="single" w:sz="4" w:space="0" w:color="auto"/>
              <w:right w:val="single" w:sz="4" w:space="0" w:color="auto"/>
            </w:tcBorders>
            <w:vAlign w:val="center"/>
          </w:tcPr>
          <w:p w14:paraId="2283E429" w14:textId="1094DEE0" w:rsidR="005F296B" w:rsidRPr="001A60BB" w:rsidRDefault="00385559" w:rsidP="0057104E">
            <w:pPr>
              <w:jc w:val="center"/>
              <w:rPr>
                <w:noProof/>
                <w:sz w:val="18"/>
                <w:szCs w:val="18"/>
                <w:lang w:eastAsia="es-CO"/>
              </w:rPr>
            </w:pPr>
            <w:r>
              <w:rPr>
                <w:noProof/>
                <w:sz w:val="18"/>
                <w:szCs w:val="18"/>
                <w:lang w:eastAsia="es-CO"/>
              </w:rPr>
              <w:t>0.8588</w:t>
            </w:r>
          </w:p>
        </w:tc>
        <w:tc>
          <w:tcPr>
            <w:tcW w:w="1239" w:type="pct"/>
            <w:tcBorders>
              <w:left w:val="single" w:sz="4" w:space="0" w:color="auto"/>
              <w:right w:val="single" w:sz="4" w:space="0" w:color="auto"/>
            </w:tcBorders>
            <w:vAlign w:val="center"/>
          </w:tcPr>
          <w:p w14:paraId="38D4C09A" w14:textId="6B259A79" w:rsidR="005F296B" w:rsidRPr="001A60BB" w:rsidRDefault="00385559" w:rsidP="0057104E">
            <w:pPr>
              <w:jc w:val="center"/>
              <w:rPr>
                <w:noProof/>
                <w:sz w:val="18"/>
                <w:szCs w:val="18"/>
                <w:lang w:eastAsia="es-CO"/>
              </w:rPr>
            </w:pPr>
            <w:r>
              <w:rPr>
                <w:noProof/>
                <w:sz w:val="18"/>
                <w:szCs w:val="18"/>
                <w:lang w:eastAsia="es-CO"/>
              </w:rPr>
              <w:t>5.51e-2</w:t>
            </w:r>
          </w:p>
        </w:tc>
      </w:tr>
      <w:tr w:rsidR="005F296B" w14:paraId="5C758F6C" w14:textId="77777777" w:rsidTr="005F296B">
        <w:tc>
          <w:tcPr>
            <w:tcW w:w="1421" w:type="pct"/>
            <w:tcBorders>
              <w:left w:val="single" w:sz="4" w:space="0" w:color="auto"/>
              <w:right w:val="single" w:sz="4" w:space="0" w:color="auto"/>
            </w:tcBorders>
            <w:vAlign w:val="center"/>
          </w:tcPr>
          <w:p w14:paraId="19C86835" w14:textId="092E58FD" w:rsidR="005F296B" w:rsidRPr="001A60BB" w:rsidRDefault="00A71831" w:rsidP="0057104E">
            <w:pPr>
              <w:jc w:val="center"/>
              <w:rPr>
                <w:noProof/>
                <w:sz w:val="18"/>
                <w:szCs w:val="18"/>
                <w:lang w:eastAsia="es-CO"/>
              </w:rPr>
            </w:pPr>
            <w:r w:rsidRPr="00A71831">
              <w:rPr>
                <w:noProof/>
                <w:sz w:val="18"/>
                <w:szCs w:val="18"/>
                <w:lang w:eastAsia="es-CO"/>
              </w:rPr>
              <w:t>Orthogonal quality</w:t>
            </w:r>
          </w:p>
        </w:tc>
        <w:tc>
          <w:tcPr>
            <w:tcW w:w="1215" w:type="pct"/>
            <w:tcBorders>
              <w:left w:val="single" w:sz="4" w:space="0" w:color="auto"/>
              <w:right w:val="single" w:sz="4" w:space="0" w:color="auto"/>
            </w:tcBorders>
            <w:vAlign w:val="center"/>
          </w:tcPr>
          <w:p w14:paraId="4C41DDB1" w14:textId="7B7FDD6D" w:rsidR="005F296B" w:rsidRPr="001A60BB" w:rsidRDefault="00636BA7" w:rsidP="0057104E">
            <w:pPr>
              <w:jc w:val="center"/>
              <w:rPr>
                <w:noProof/>
                <w:sz w:val="18"/>
                <w:szCs w:val="18"/>
                <w:lang w:eastAsia="es-CO"/>
              </w:rPr>
            </w:pPr>
            <w:r>
              <w:rPr>
                <w:noProof/>
                <w:sz w:val="18"/>
                <w:szCs w:val="18"/>
                <w:lang w:eastAsia="es-CO"/>
              </w:rPr>
              <w:t>9.68e-2</w:t>
            </w:r>
          </w:p>
        </w:tc>
        <w:tc>
          <w:tcPr>
            <w:tcW w:w="1125" w:type="pct"/>
            <w:tcBorders>
              <w:left w:val="single" w:sz="4" w:space="0" w:color="auto"/>
              <w:right w:val="single" w:sz="4" w:space="0" w:color="auto"/>
            </w:tcBorders>
            <w:vAlign w:val="center"/>
          </w:tcPr>
          <w:p w14:paraId="15E2B73B" w14:textId="3F7BE9A0" w:rsidR="005F296B" w:rsidRPr="001A60BB" w:rsidRDefault="00636BA7" w:rsidP="0057104E">
            <w:pPr>
              <w:jc w:val="center"/>
              <w:rPr>
                <w:noProof/>
                <w:sz w:val="18"/>
                <w:szCs w:val="18"/>
                <w:lang w:eastAsia="es-CO"/>
              </w:rPr>
            </w:pPr>
            <w:r>
              <w:rPr>
                <w:noProof/>
                <w:sz w:val="18"/>
                <w:szCs w:val="18"/>
                <w:lang w:eastAsia="es-CO"/>
              </w:rPr>
              <w:t>1</w:t>
            </w:r>
          </w:p>
        </w:tc>
        <w:tc>
          <w:tcPr>
            <w:tcW w:w="1239" w:type="pct"/>
            <w:tcBorders>
              <w:left w:val="single" w:sz="4" w:space="0" w:color="auto"/>
              <w:right w:val="single" w:sz="4" w:space="0" w:color="auto"/>
            </w:tcBorders>
            <w:vAlign w:val="center"/>
          </w:tcPr>
          <w:p w14:paraId="359C0370" w14:textId="4D0A6917" w:rsidR="005F296B" w:rsidRPr="001A60BB" w:rsidRDefault="00636BA7" w:rsidP="0057104E">
            <w:pPr>
              <w:jc w:val="center"/>
              <w:rPr>
                <w:noProof/>
                <w:sz w:val="18"/>
                <w:szCs w:val="18"/>
                <w:lang w:eastAsia="es-CO"/>
              </w:rPr>
            </w:pPr>
            <w:r>
              <w:rPr>
                <w:noProof/>
                <w:sz w:val="18"/>
                <w:szCs w:val="18"/>
                <w:lang w:eastAsia="es-CO"/>
              </w:rPr>
              <w:t>0.96</w:t>
            </w:r>
          </w:p>
        </w:tc>
      </w:tr>
    </w:tbl>
    <w:p w14:paraId="04824954" w14:textId="77777777" w:rsidR="00A71831" w:rsidRDefault="00A71831" w:rsidP="00A71831">
      <w:r>
        <w:t>Fuente: elaboración propia</w:t>
      </w:r>
    </w:p>
    <w:p w14:paraId="65D32473" w14:textId="27681A2F" w:rsidR="009B4D5F" w:rsidRDefault="009B4D5F" w:rsidP="002E2C39">
      <w:pPr>
        <w:rPr>
          <w:noProof/>
          <w:lang w:eastAsia="es-CO"/>
        </w:rPr>
      </w:pPr>
    </w:p>
    <w:p w14:paraId="702A469C" w14:textId="58A64A1F" w:rsidR="009B4D5F" w:rsidRPr="007478C3" w:rsidRDefault="009B4D5F" w:rsidP="002E788E">
      <w:pPr>
        <w:pStyle w:val="Ttulo1"/>
      </w:pPr>
      <w:r w:rsidRPr="007478C3">
        <w:t>Resultados</w:t>
      </w:r>
    </w:p>
    <w:p w14:paraId="20E3D206" w14:textId="34D1C4F4" w:rsidR="009B4D5F" w:rsidRDefault="009B4D5F" w:rsidP="002E2C39">
      <w:pPr>
        <w:rPr>
          <w:noProof/>
        </w:rPr>
      </w:pPr>
    </w:p>
    <w:p w14:paraId="2B3EB7A2" w14:textId="72A21E28" w:rsidR="007755A8" w:rsidRDefault="000344FA" w:rsidP="002E2C39">
      <w:pPr>
        <w:rPr>
          <w:noProof/>
        </w:rPr>
      </w:pPr>
      <w:r>
        <w:rPr>
          <w:noProof/>
        </w:rPr>
        <w:t xml:space="preserve">En primer lugar, se desarrolló un algortimo en el software </w:t>
      </w:r>
      <w:r>
        <w:t xml:space="preserve">MATLAB R2021a, en el cual se obtiene </w:t>
      </w:r>
      <w:r w:rsidR="00DE2639">
        <w:t>el</w:t>
      </w:r>
      <w:r>
        <w:t xml:space="preserve"> radio, longitud de cuerda y altura de álabes de una turbina Darrieus de álabes rectos para baja velocidad de viento (4.5 m/s) </w:t>
      </w:r>
      <w:r>
        <w:rPr>
          <w:noProof/>
        </w:rPr>
        <w:t xml:space="preserve"> siendo está la velocidad crítica en la región del Cañón del Chicamocha de acuerdo con </w:t>
      </w:r>
      <w:r>
        <w:rPr>
          <w:noProof/>
        </w:rPr>
        <w:fldChar w:fldCharType="begin" w:fldLock="1"/>
      </w:r>
      <w:r w:rsidR="00B57FE7">
        <w:rPr>
          <w:noProof/>
        </w:rPr>
        <w:instrText>ADDIN CSL_CITATION {"citationItems":[{"id":"ITEM-1","itemData":{"DOI":"10.17533/10.17533/udea.redin.20190512","ISSN":"0120-6230","abstract":"The use of vertical axis wind turbines (VAWT) in Colombia could tackle the energy distribution difficulties as large parts of the territory are not connected to the electrical grid. The present research experimentally determines the wind resource available of a rural place known as Chicamocha’s canyon and selects the airfoil for a VAWT blade through CFD modeling. By using the mean wind speed of the location, the performance of the NACA0018 and DU06W200 airfoils is evaluated in terms of the lift and drag coefficients through a 2D CFD modeling using OpenFOAM and the “Spalart-Allmaras fv3” turbulence model. It is found feasible the use of wind energy at the location where the mean year density power is 485 [W/m2], and the DU06W200 airfoil is suggested for constructing the blades of a VAWT, as its aerodynamic efficiency (cl/cd) overcomes by 14% the commonly used NACA0018.","author":[{"dropping-particle":"","family":"Garcia Rodriguez","given":"Luis Fernando","non-dropping-particle":"","parse-names":false,"suffix":""},{"dropping-particle":"","family":"Jaramillo","given":"Julian Ernesto","non-dropping-particle":"","parse-names":false,"suffix":""},{"dropping-particle":"","family":"Chacon Velasco","given":"Jorge Luis","non-dropping-particle":"","parse-names":false,"suffix":""}],"container-title":"Revista Facultad de Ingeniería Universidad de Antioquia","id":"ITEM-1","issue":"94","issued":{"date-parts":[["2019"]]},"page":"56-66","title":"Chicamocha canyon wind energy potential and VAWT airfoil selection through CFD modeling","type":"article-journal"},"uris":["http://www.mendeley.com/documents/?uuid=cb1b8a90-455b-4eb5-84fb-c339e14e2443"]}],"mendeley":{"formattedCitation":"[5]","plainTextFormattedCitation":"[5]","previouslyFormattedCitation":"[5]"},"properties":{"noteIndex":0},"schema":"https://github.com/citation-style-language/schema/raw/master/csl-citation.json"}</w:instrText>
      </w:r>
      <w:r>
        <w:rPr>
          <w:noProof/>
        </w:rPr>
        <w:fldChar w:fldCharType="separate"/>
      </w:r>
      <w:r w:rsidRPr="000344FA">
        <w:rPr>
          <w:noProof/>
        </w:rPr>
        <w:t>[5]</w:t>
      </w:r>
      <w:r>
        <w:rPr>
          <w:noProof/>
        </w:rPr>
        <w:fldChar w:fldCharType="end"/>
      </w:r>
      <w:r>
        <w:rPr>
          <w:noProof/>
        </w:rPr>
        <w:t>.</w:t>
      </w:r>
    </w:p>
    <w:p w14:paraId="09F4C678" w14:textId="70EF886C" w:rsidR="000344FA" w:rsidRDefault="000344FA" w:rsidP="002E2C39">
      <w:pPr>
        <w:rPr>
          <w:noProof/>
        </w:rPr>
      </w:pPr>
    </w:p>
    <w:p w14:paraId="2F54E48A" w14:textId="53F7DBF6" w:rsidR="00B45267" w:rsidRDefault="00B45267" w:rsidP="00B45267">
      <w:pPr>
        <w:rPr>
          <w:noProof/>
        </w:rPr>
      </w:pPr>
      <w:r>
        <w:rPr>
          <w:noProof/>
        </w:rPr>
        <w:t>Se realizó una validación del algoritmo introduciendo variables físicas (</w:t>
      </w:r>
      <w:r>
        <w:rPr>
          <w:rFonts w:cs="Times New Roman"/>
          <w:noProof/>
        </w:rPr>
        <w:t>ρ</w:t>
      </w:r>
      <w:r>
        <w:rPr>
          <w:noProof/>
        </w:rPr>
        <w:t>=1.225 kg/m</w:t>
      </w:r>
      <w:r w:rsidRPr="006824E2">
        <w:rPr>
          <w:noProof/>
          <w:vertAlign w:val="superscript"/>
        </w:rPr>
        <w:t>3</w:t>
      </w:r>
      <w:r>
        <w:rPr>
          <w:noProof/>
        </w:rPr>
        <w:t>, P=1kW, V=4.5 m/s), Cp</w:t>
      </w:r>
      <w:r w:rsidRPr="006824E2">
        <w:rPr>
          <w:noProof/>
          <w:vertAlign w:val="subscript"/>
        </w:rPr>
        <w:t>max</w:t>
      </w:r>
      <w:r>
        <w:rPr>
          <w:noProof/>
        </w:rPr>
        <w:t xml:space="preserve"> =0.5996, N=3) tomadas de </w:t>
      </w:r>
      <w:r>
        <w:rPr>
          <w:noProof/>
        </w:rPr>
        <w:fldChar w:fldCharType="begin" w:fldLock="1"/>
      </w:r>
      <w:r>
        <w:rPr>
          <w:noProof/>
        </w:rPr>
        <w:instrText>ADDIN CSL_CITATION {"citationItems":[{"id":"ITEM-1","itemData":{"DOI":"10.1016/j.energy.2018.01.062","ISSN":"03605442","abstract":"Many studies have tried to give insight into the optimal values of solidity and the airfoil geometry that maximize the performance and self-starting capability of vertical axis wind turbines, but there is still no consensus. In addition, most studies focus on one particular airfoil or airfoil family, which makes the generalization of the results difficult. In this work, these research gaps are intended to be assessed. An exhaustive analysis of the influence of solidity, blade Reynolds number and airfoil geometry on the performance of a straight-bladed vertical axis wind turbine has been performed using a methodology based on streamtube models. An airfoil database of 34 airfoils has been generated, developing a practical and cost-effective tool for the quick comparison of turbine designs (70 different configurations were analyzed). This tool, validated with results from the literature and computational fluid dynamics simulations performed by the authors, has allowed to propose an optimal solidity range from 0.25 to 0.5 and the use of almost symmetrical airfoils (camber &lt; 3%). Finally, this tool has been applied to design two vertical axis wind turbines optimized for low and medium wind speeds.","author":[{"dropping-particle":"","family":"Meana-Fernández","given":"Andrés","non-dropping-particle":"","parse-names":false,"suffix":""},{"dropping-particle":"","family":"Solís-Gallego","given":"Irene","non-dropping-particle":"","parse-names":false,"suffix":""},{"dropping-particle":"","family":"Fernández Oro","given":"Jesús Manuel","non-dropping-particle":"","parse-names":false,"suffix":""},{"dropping-particle":"","family":"Argüelles Díaz","given":"Katia María","non-dropping-particle":"","parse-names":false,"suffix":""},{"dropping-particle":"","family":"Velarde-Suárez","given":"Sandra","non-dropping-particle":"","parse-names":false,"suffix":""}],"container-title":"Energy","id":"ITEM-1","issued":{"date-parts":[["2018"]]},"page":"504-517","title":"Parametrical evaluation of the aerodynamic performance of vertical axis wind turbines for the proposal of optimized designs","type":"article-journal","volume":"147"},"uris":["http://www.mendeley.com/documents/?uuid=10a3d329-87b5-40e2-a30a-30cc0fbec64c"]}],"mendeley":{"formattedCitation":"[12]","plainTextFormattedCitation":"[12]","previouslyFormattedCitation":"[12]"},"properties":{"noteIndex":0},"schema":"https://github.com/citation-style-language/schema/raw/master/csl-citation.json"}</w:instrText>
      </w:r>
      <w:r>
        <w:rPr>
          <w:noProof/>
        </w:rPr>
        <w:fldChar w:fldCharType="separate"/>
      </w:r>
      <w:r w:rsidRPr="00B57FE7">
        <w:rPr>
          <w:noProof/>
        </w:rPr>
        <w:t>[12]</w:t>
      </w:r>
      <w:r>
        <w:rPr>
          <w:noProof/>
        </w:rPr>
        <w:fldChar w:fldCharType="end"/>
      </w:r>
      <w:r>
        <w:rPr>
          <w:noProof/>
        </w:rPr>
        <w:t xml:space="preserve"> para validar el correcto funcionamiento del mismo, los errores se pueden apreciar en la Tabla </w:t>
      </w:r>
      <w:r w:rsidR="00506693">
        <w:rPr>
          <w:noProof/>
        </w:rPr>
        <w:t>9</w:t>
      </w:r>
      <w:r>
        <w:rPr>
          <w:noProof/>
        </w:rPr>
        <w:t>.</w:t>
      </w:r>
    </w:p>
    <w:p w14:paraId="1607943D" w14:textId="2EDE04DE" w:rsidR="00B45267" w:rsidRDefault="00B45267" w:rsidP="00B45267">
      <w:pPr>
        <w:rPr>
          <w:noProof/>
        </w:rPr>
      </w:pPr>
    </w:p>
    <w:p w14:paraId="68AF483A" w14:textId="02A204C4" w:rsidR="00B45267" w:rsidRDefault="00B45267" w:rsidP="00B45267">
      <w:pPr>
        <w:rPr>
          <w:noProof/>
        </w:rPr>
      </w:pPr>
      <w:r w:rsidRPr="00346832">
        <w:rPr>
          <w:b/>
          <w:bCs/>
          <w:noProof/>
        </w:rPr>
        <w:t xml:space="preserve">Tabla </w:t>
      </w:r>
      <w:r w:rsidR="00506693">
        <w:rPr>
          <w:b/>
          <w:bCs/>
          <w:noProof/>
        </w:rPr>
        <w:t>9</w:t>
      </w:r>
      <w:r w:rsidRPr="00346832">
        <w:rPr>
          <w:b/>
          <w:bCs/>
          <w:noProof/>
        </w:rPr>
        <w:t>.</w:t>
      </w:r>
      <w:r>
        <w:rPr>
          <w:noProof/>
        </w:rPr>
        <w:t xml:space="preserve"> Validación del algoritmo propuesto. Fuente: elaboración propia</w:t>
      </w:r>
    </w:p>
    <w:tbl>
      <w:tblPr>
        <w:tblStyle w:val="Tablaconcuadrcula"/>
        <w:tblW w:w="5000" w:type="pct"/>
        <w:tblLook w:val="04A0" w:firstRow="1" w:lastRow="0" w:firstColumn="1" w:lastColumn="0" w:noHBand="0" w:noVBand="1"/>
      </w:tblPr>
      <w:tblGrid>
        <w:gridCol w:w="905"/>
        <w:gridCol w:w="916"/>
        <w:gridCol w:w="1261"/>
        <w:gridCol w:w="1275"/>
      </w:tblGrid>
      <w:tr w:rsidR="00B45267" w14:paraId="77FE3287" w14:textId="77777777" w:rsidTr="0057104E">
        <w:tc>
          <w:tcPr>
            <w:tcW w:w="5000" w:type="pct"/>
            <w:gridSpan w:val="4"/>
            <w:tcBorders>
              <w:left w:val="single" w:sz="4" w:space="0" w:color="auto"/>
              <w:right w:val="single" w:sz="4" w:space="0" w:color="auto"/>
            </w:tcBorders>
            <w:shd w:val="clear" w:color="auto" w:fill="E7E6E6" w:themeFill="background2"/>
            <w:vAlign w:val="center"/>
          </w:tcPr>
          <w:p w14:paraId="2772BE60" w14:textId="71E7CB96" w:rsidR="00B45267" w:rsidRPr="001A60BB" w:rsidRDefault="00B45267" w:rsidP="0057104E">
            <w:pPr>
              <w:jc w:val="center"/>
              <w:rPr>
                <w:noProof/>
                <w:sz w:val="18"/>
                <w:szCs w:val="18"/>
                <w:lang w:eastAsia="es-CO"/>
              </w:rPr>
            </w:pPr>
            <w:r w:rsidRPr="001A60BB">
              <w:rPr>
                <w:noProof/>
                <w:sz w:val="18"/>
                <w:szCs w:val="18"/>
                <w:lang w:eastAsia="es-CO"/>
              </w:rPr>
              <w:t>Error en las características de la VAWT entre  [12] y el algoritmo propuesto</w:t>
            </w:r>
          </w:p>
        </w:tc>
      </w:tr>
      <w:tr w:rsidR="00B45267" w14:paraId="5AB6B2ED" w14:textId="77777777" w:rsidTr="0057104E">
        <w:tc>
          <w:tcPr>
            <w:tcW w:w="1039" w:type="pct"/>
            <w:tcBorders>
              <w:left w:val="single" w:sz="4" w:space="0" w:color="auto"/>
              <w:right w:val="single" w:sz="4" w:space="0" w:color="auto"/>
            </w:tcBorders>
            <w:vAlign w:val="center"/>
          </w:tcPr>
          <w:p w14:paraId="6DE55416" w14:textId="77777777" w:rsidR="00B45267" w:rsidRPr="001A60BB" w:rsidRDefault="00B45267" w:rsidP="0057104E">
            <w:pPr>
              <w:jc w:val="center"/>
              <w:rPr>
                <w:noProof/>
                <w:sz w:val="18"/>
                <w:szCs w:val="18"/>
                <w:lang w:eastAsia="es-CO"/>
              </w:rPr>
            </w:pPr>
            <w:r w:rsidRPr="001A60BB">
              <w:rPr>
                <w:noProof/>
                <w:sz w:val="18"/>
                <w:szCs w:val="18"/>
                <w:lang w:eastAsia="es-CO"/>
              </w:rPr>
              <w:t>Variable</w:t>
            </w:r>
          </w:p>
        </w:tc>
        <w:tc>
          <w:tcPr>
            <w:tcW w:w="1051" w:type="pct"/>
            <w:tcBorders>
              <w:left w:val="single" w:sz="4" w:space="0" w:color="auto"/>
              <w:right w:val="single" w:sz="4" w:space="0" w:color="auto"/>
            </w:tcBorders>
            <w:vAlign w:val="center"/>
          </w:tcPr>
          <w:p w14:paraId="11D7B154" w14:textId="77777777" w:rsidR="00B45267" w:rsidRPr="001A60BB" w:rsidRDefault="00B45267" w:rsidP="0057104E">
            <w:pPr>
              <w:jc w:val="center"/>
              <w:rPr>
                <w:noProof/>
                <w:sz w:val="18"/>
                <w:szCs w:val="18"/>
                <w:lang w:eastAsia="es-CO"/>
              </w:rPr>
            </w:pPr>
            <w:r w:rsidRPr="001A60BB">
              <w:rPr>
                <w:noProof/>
                <w:sz w:val="18"/>
                <w:szCs w:val="18"/>
                <w:lang w:eastAsia="es-CO"/>
              </w:rPr>
              <w:t>Valor obtenido por [12]</w:t>
            </w:r>
          </w:p>
        </w:tc>
        <w:tc>
          <w:tcPr>
            <w:tcW w:w="1447" w:type="pct"/>
            <w:tcBorders>
              <w:left w:val="single" w:sz="4" w:space="0" w:color="auto"/>
              <w:right w:val="single" w:sz="4" w:space="0" w:color="auto"/>
            </w:tcBorders>
            <w:vAlign w:val="center"/>
          </w:tcPr>
          <w:p w14:paraId="1ABA9532" w14:textId="77777777" w:rsidR="00B45267" w:rsidRPr="001A60BB" w:rsidRDefault="00B45267" w:rsidP="0057104E">
            <w:pPr>
              <w:jc w:val="center"/>
              <w:rPr>
                <w:noProof/>
                <w:sz w:val="18"/>
                <w:szCs w:val="18"/>
                <w:lang w:eastAsia="es-CO"/>
              </w:rPr>
            </w:pPr>
            <w:r w:rsidRPr="001A60BB">
              <w:rPr>
                <w:noProof/>
                <w:sz w:val="18"/>
                <w:szCs w:val="18"/>
                <w:lang w:eastAsia="es-CO"/>
              </w:rPr>
              <w:t>Valor obtenido por el algoritmo planteado</w:t>
            </w:r>
          </w:p>
        </w:tc>
        <w:tc>
          <w:tcPr>
            <w:tcW w:w="1463" w:type="pct"/>
            <w:tcBorders>
              <w:left w:val="single" w:sz="4" w:space="0" w:color="auto"/>
              <w:right w:val="single" w:sz="4" w:space="0" w:color="auto"/>
            </w:tcBorders>
            <w:vAlign w:val="center"/>
          </w:tcPr>
          <w:p w14:paraId="02FA630E" w14:textId="5052B9D0" w:rsidR="00B45267" w:rsidRPr="001A60BB" w:rsidRDefault="00B45267" w:rsidP="0057104E">
            <w:pPr>
              <w:jc w:val="center"/>
              <w:rPr>
                <w:noProof/>
                <w:sz w:val="18"/>
                <w:szCs w:val="18"/>
                <w:lang w:eastAsia="es-CO"/>
              </w:rPr>
            </w:pPr>
            <w:r w:rsidRPr="001A60BB">
              <w:rPr>
                <w:noProof/>
                <w:sz w:val="18"/>
                <w:szCs w:val="18"/>
                <w:lang w:eastAsia="es-CO"/>
              </w:rPr>
              <w:t>% Error</w:t>
            </w:r>
          </w:p>
        </w:tc>
      </w:tr>
      <w:tr w:rsidR="00B45267" w14:paraId="37E2EA56" w14:textId="77777777" w:rsidTr="0057104E">
        <w:tc>
          <w:tcPr>
            <w:tcW w:w="1039" w:type="pct"/>
            <w:tcBorders>
              <w:left w:val="single" w:sz="4" w:space="0" w:color="auto"/>
              <w:right w:val="single" w:sz="4" w:space="0" w:color="auto"/>
            </w:tcBorders>
            <w:vAlign w:val="center"/>
          </w:tcPr>
          <w:p w14:paraId="2DFB19B3" w14:textId="104D2501" w:rsidR="00B45267" w:rsidRPr="001A60BB" w:rsidRDefault="00B45267" w:rsidP="0057104E">
            <w:pPr>
              <w:jc w:val="center"/>
              <w:rPr>
                <w:noProof/>
                <w:sz w:val="18"/>
                <w:szCs w:val="18"/>
                <w:lang w:eastAsia="es-CO"/>
              </w:rPr>
            </w:pPr>
            <w:r w:rsidRPr="001A60BB">
              <w:rPr>
                <w:noProof/>
                <w:sz w:val="18"/>
                <w:szCs w:val="18"/>
                <w:lang w:eastAsia="es-CO"/>
              </w:rPr>
              <w:t>R (m)</w:t>
            </w:r>
          </w:p>
        </w:tc>
        <w:tc>
          <w:tcPr>
            <w:tcW w:w="1051" w:type="pct"/>
            <w:tcBorders>
              <w:left w:val="single" w:sz="4" w:space="0" w:color="auto"/>
              <w:right w:val="single" w:sz="4" w:space="0" w:color="auto"/>
            </w:tcBorders>
            <w:vAlign w:val="center"/>
          </w:tcPr>
          <w:p w14:paraId="1515AC37" w14:textId="21397958" w:rsidR="00B45267" w:rsidRPr="001A60BB" w:rsidRDefault="00B45267" w:rsidP="0057104E">
            <w:pPr>
              <w:jc w:val="center"/>
              <w:rPr>
                <w:noProof/>
                <w:sz w:val="18"/>
                <w:szCs w:val="18"/>
                <w:lang w:eastAsia="es-CO"/>
              </w:rPr>
            </w:pPr>
            <w:r w:rsidRPr="001A60BB">
              <w:rPr>
                <w:noProof/>
                <w:sz w:val="18"/>
                <w:szCs w:val="18"/>
                <w:lang w:eastAsia="es-CO"/>
              </w:rPr>
              <w:t>3</w:t>
            </w:r>
          </w:p>
        </w:tc>
        <w:tc>
          <w:tcPr>
            <w:tcW w:w="1447" w:type="pct"/>
            <w:tcBorders>
              <w:left w:val="single" w:sz="4" w:space="0" w:color="auto"/>
              <w:right w:val="single" w:sz="4" w:space="0" w:color="auto"/>
            </w:tcBorders>
            <w:vAlign w:val="center"/>
          </w:tcPr>
          <w:p w14:paraId="7B7C78B1" w14:textId="267C18E5" w:rsidR="00B45267" w:rsidRPr="001A60BB" w:rsidRDefault="00B45267" w:rsidP="0057104E">
            <w:pPr>
              <w:jc w:val="center"/>
              <w:rPr>
                <w:noProof/>
                <w:sz w:val="18"/>
                <w:szCs w:val="18"/>
                <w:lang w:eastAsia="es-CO"/>
              </w:rPr>
            </w:pPr>
            <w:r w:rsidRPr="001A60BB">
              <w:rPr>
                <w:noProof/>
                <w:sz w:val="18"/>
                <w:szCs w:val="18"/>
                <w:lang w:eastAsia="es-CO"/>
              </w:rPr>
              <w:t>3</w:t>
            </w:r>
          </w:p>
        </w:tc>
        <w:tc>
          <w:tcPr>
            <w:tcW w:w="1463" w:type="pct"/>
            <w:tcBorders>
              <w:left w:val="single" w:sz="4" w:space="0" w:color="auto"/>
              <w:right w:val="single" w:sz="4" w:space="0" w:color="auto"/>
            </w:tcBorders>
            <w:vAlign w:val="center"/>
          </w:tcPr>
          <w:p w14:paraId="712F1FC6" w14:textId="07C55C00" w:rsidR="00B45267" w:rsidRPr="001A60BB" w:rsidRDefault="00B45267" w:rsidP="0057104E">
            <w:pPr>
              <w:jc w:val="center"/>
              <w:rPr>
                <w:noProof/>
                <w:sz w:val="18"/>
                <w:szCs w:val="18"/>
                <w:lang w:eastAsia="es-CO"/>
              </w:rPr>
            </w:pPr>
            <w:r w:rsidRPr="001A60BB">
              <w:rPr>
                <w:noProof/>
                <w:sz w:val="18"/>
                <w:szCs w:val="18"/>
                <w:lang w:eastAsia="es-CO"/>
              </w:rPr>
              <w:t>0%</w:t>
            </w:r>
          </w:p>
        </w:tc>
      </w:tr>
      <w:tr w:rsidR="00B45267" w14:paraId="5A3C6CD6" w14:textId="77777777" w:rsidTr="0057104E">
        <w:tc>
          <w:tcPr>
            <w:tcW w:w="1039" w:type="pct"/>
            <w:tcBorders>
              <w:left w:val="single" w:sz="4" w:space="0" w:color="auto"/>
              <w:right w:val="single" w:sz="4" w:space="0" w:color="auto"/>
            </w:tcBorders>
            <w:vAlign w:val="center"/>
          </w:tcPr>
          <w:p w14:paraId="1744C561" w14:textId="77777777" w:rsidR="00B45267" w:rsidRPr="001A60BB" w:rsidRDefault="00B45267" w:rsidP="0057104E">
            <w:pPr>
              <w:jc w:val="center"/>
              <w:rPr>
                <w:noProof/>
                <w:sz w:val="18"/>
                <w:szCs w:val="18"/>
                <w:lang w:eastAsia="es-CO"/>
              </w:rPr>
            </w:pPr>
            <w:r w:rsidRPr="001A60BB">
              <w:rPr>
                <w:noProof/>
                <w:sz w:val="18"/>
                <w:szCs w:val="18"/>
                <w:lang w:eastAsia="es-CO"/>
              </w:rPr>
              <w:t>H (m)</w:t>
            </w:r>
          </w:p>
        </w:tc>
        <w:tc>
          <w:tcPr>
            <w:tcW w:w="1051" w:type="pct"/>
            <w:tcBorders>
              <w:left w:val="single" w:sz="4" w:space="0" w:color="auto"/>
              <w:right w:val="single" w:sz="4" w:space="0" w:color="auto"/>
            </w:tcBorders>
            <w:vAlign w:val="center"/>
          </w:tcPr>
          <w:p w14:paraId="4454CF70" w14:textId="77777777" w:rsidR="00B45267" w:rsidRPr="001A60BB" w:rsidRDefault="00B45267" w:rsidP="0057104E">
            <w:pPr>
              <w:jc w:val="center"/>
              <w:rPr>
                <w:noProof/>
                <w:sz w:val="18"/>
                <w:szCs w:val="18"/>
                <w:lang w:eastAsia="es-CO"/>
              </w:rPr>
            </w:pPr>
            <w:r w:rsidRPr="001A60BB">
              <w:rPr>
                <w:noProof/>
                <w:sz w:val="18"/>
                <w:szCs w:val="18"/>
                <w:lang w:eastAsia="es-CO"/>
              </w:rPr>
              <w:t>5</w:t>
            </w:r>
          </w:p>
        </w:tc>
        <w:tc>
          <w:tcPr>
            <w:tcW w:w="1447" w:type="pct"/>
            <w:tcBorders>
              <w:left w:val="single" w:sz="4" w:space="0" w:color="auto"/>
              <w:right w:val="single" w:sz="4" w:space="0" w:color="auto"/>
            </w:tcBorders>
            <w:vAlign w:val="center"/>
          </w:tcPr>
          <w:p w14:paraId="04A6D42F" w14:textId="77777777" w:rsidR="00B45267" w:rsidRPr="001A60BB" w:rsidRDefault="00B45267" w:rsidP="0057104E">
            <w:pPr>
              <w:jc w:val="center"/>
              <w:rPr>
                <w:noProof/>
                <w:sz w:val="18"/>
                <w:szCs w:val="18"/>
                <w:lang w:eastAsia="es-CO"/>
              </w:rPr>
            </w:pPr>
            <w:r w:rsidRPr="001A60BB">
              <w:rPr>
                <w:noProof/>
                <w:sz w:val="18"/>
                <w:szCs w:val="18"/>
                <w:lang w:eastAsia="es-CO"/>
              </w:rPr>
              <w:t>4.99</w:t>
            </w:r>
          </w:p>
        </w:tc>
        <w:tc>
          <w:tcPr>
            <w:tcW w:w="1463" w:type="pct"/>
            <w:tcBorders>
              <w:left w:val="single" w:sz="4" w:space="0" w:color="auto"/>
              <w:right w:val="single" w:sz="4" w:space="0" w:color="auto"/>
            </w:tcBorders>
            <w:vAlign w:val="center"/>
          </w:tcPr>
          <w:p w14:paraId="0F26B00C" w14:textId="77777777" w:rsidR="00B45267" w:rsidRPr="001A60BB" w:rsidRDefault="00B45267" w:rsidP="0057104E">
            <w:pPr>
              <w:jc w:val="center"/>
              <w:rPr>
                <w:noProof/>
                <w:sz w:val="18"/>
                <w:szCs w:val="18"/>
                <w:lang w:eastAsia="es-CO"/>
              </w:rPr>
            </w:pPr>
            <w:r w:rsidRPr="001A60BB">
              <w:rPr>
                <w:noProof/>
                <w:sz w:val="18"/>
                <w:szCs w:val="18"/>
                <w:lang w:eastAsia="es-CO"/>
              </w:rPr>
              <w:t>0.2%</w:t>
            </w:r>
          </w:p>
        </w:tc>
      </w:tr>
      <w:tr w:rsidR="00B45267" w14:paraId="52EA31DE" w14:textId="77777777" w:rsidTr="0057104E">
        <w:tc>
          <w:tcPr>
            <w:tcW w:w="1039" w:type="pct"/>
            <w:tcBorders>
              <w:left w:val="single" w:sz="4" w:space="0" w:color="auto"/>
              <w:right w:val="single" w:sz="4" w:space="0" w:color="auto"/>
            </w:tcBorders>
            <w:vAlign w:val="center"/>
          </w:tcPr>
          <w:p w14:paraId="5B283B96" w14:textId="77777777" w:rsidR="00B45267" w:rsidRPr="001A60BB" w:rsidRDefault="00B45267" w:rsidP="0057104E">
            <w:pPr>
              <w:jc w:val="center"/>
              <w:rPr>
                <w:noProof/>
                <w:sz w:val="18"/>
                <w:szCs w:val="18"/>
                <w:lang w:eastAsia="es-CO"/>
              </w:rPr>
            </w:pPr>
            <w:r w:rsidRPr="001A60BB">
              <w:rPr>
                <w:noProof/>
                <w:sz w:val="18"/>
                <w:szCs w:val="18"/>
                <w:lang w:eastAsia="es-CO"/>
              </w:rPr>
              <w:t>c1 (m)</w:t>
            </w:r>
          </w:p>
        </w:tc>
        <w:tc>
          <w:tcPr>
            <w:tcW w:w="1051" w:type="pct"/>
            <w:tcBorders>
              <w:left w:val="single" w:sz="4" w:space="0" w:color="auto"/>
              <w:right w:val="single" w:sz="4" w:space="0" w:color="auto"/>
            </w:tcBorders>
            <w:vAlign w:val="center"/>
          </w:tcPr>
          <w:p w14:paraId="3182CE46" w14:textId="77777777" w:rsidR="00B45267" w:rsidRPr="001A60BB" w:rsidRDefault="00B45267" w:rsidP="0057104E">
            <w:pPr>
              <w:jc w:val="center"/>
              <w:rPr>
                <w:noProof/>
                <w:sz w:val="18"/>
                <w:szCs w:val="18"/>
                <w:lang w:eastAsia="es-CO"/>
              </w:rPr>
            </w:pPr>
            <w:r w:rsidRPr="001A60BB">
              <w:rPr>
                <w:noProof/>
                <w:sz w:val="18"/>
                <w:szCs w:val="18"/>
                <w:lang w:eastAsia="es-CO"/>
              </w:rPr>
              <w:t>0.333</w:t>
            </w:r>
          </w:p>
        </w:tc>
        <w:tc>
          <w:tcPr>
            <w:tcW w:w="1447" w:type="pct"/>
            <w:tcBorders>
              <w:left w:val="single" w:sz="4" w:space="0" w:color="auto"/>
              <w:right w:val="single" w:sz="4" w:space="0" w:color="auto"/>
            </w:tcBorders>
            <w:vAlign w:val="center"/>
          </w:tcPr>
          <w:p w14:paraId="023012AC" w14:textId="77777777" w:rsidR="00B45267" w:rsidRPr="001A60BB" w:rsidRDefault="00B45267" w:rsidP="0057104E">
            <w:pPr>
              <w:jc w:val="center"/>
              <w:rPr>
                <w:noProof/>
                <w:sz w:val="18"/>
                <w:szCs w:val="18"/>
                <w:lang w:eastAsia="es-CO"/>
              </w:rPr>
            </w:pPr>
            <w:r w:rsidRPr="001A60BB">
              <w:rPr>
                <w:noProof/>
                <w:sz w:val="18"/>
                <w:szCs w:val="18"/>
                <w:lang w:eastAsia="es-CO"/>
              </w:rPr>
              <w:t>0.204</w:t>
            </w:r>
          </w:p>
        </w:tc>
        <w:tc>
          <w:tcPr>
            <w:tcW w:w="1463" w:type="pct"/>
            <w:tcBorders>
              <w:left w:val="single" w:sz="4" w:space="0" w:color="auto"/>
              <w:right w:val="single" w:sz="4" w:space="0" w:color="auto"/>
            </w:tcBorders>
            <w:vAlign w:val="center"/>
          </w:tcPr>
          <w:p w14:paraId="09490FA7" w14:textId="2DA4C602" w:rsidR="00B45267" w:rsidRPr="001A60BB" w:rsidRDefault="00B45267" w:rsidP="0057104E">
            <w:pPr>
              <w:jc w:val="center"/>
              <w:rPr>
                <w:noProof/>
                <w:sz w:val="18"/>
                <w:szCs w:val="18"/>
                <w:lang w:eastAsia="es-CO"/>
              </w:rPr>
            </w:pPr>
            <w:r>
              <w:rPr>
                <w:noProof/>
                <w:sz w:val="18"/>
                <w:szCs w:val="18"/>
                <w:lang w:eastAsia="es-CO"/>
              </w:rPr>
              <w:t>38.74</w:t>
            </w:r>
            <w:r w:rsidRPr="001A60BB">
              <w:rPr>
                <w:noProof/>
                <w:sz w:val="18"/>
                <w:szCs w:val="18"/>
                <w:lang w:eastAsia="es-CO"/>
              </w:rPr>
              <w:t>%</w:t>
            </w:r>
          </w:p>
        </w:tc>
      </w:tr>
      <w:tr w:rsidR="00B45267" w14:paraId="0DB75A8B" w14:textId="77777777" w:rsidTr="0057104E">
        <w:tc>
          <w:tcPr>
            <w:tcW w:w="1039" w:type="pct"/>
            <w:tcBorders>
              <w:left w:val="single" w:sz="4" w:space="0" w:color="auto"/>
              <w:right w:val="single" w:sz="4" w:space="0" w:color="auto"/>
            </w:tcBorders>
            <w:vAlign w:val="center"/>
          </w:tcPr>
          <w:p w14:paraId="7D87E4F5" w14:textId="6B0CE834" w:rsidR="00B45267" w:rsidRPr="001A60BB" w:rsidRDefault="00B45267" w:rsidP="0057104E">
            <w:pPr>
              <w:jc w:val="center"/>
              <w:rPr>
                <w:noProof/>
                <w:sz w:val="18"/>
                <w:szCs w:val="18"/>
                <w:lang w:eastAsia="es-CO"/>
              </w:rPr>
            </w:pPr>
            <w:r w:rsidRPr="001A60BB">
              <w:rPr>
                <w:noProof/>
                <w:sz w:val="18"/>
                <w:szCs w:val="18"/>
                <w:lang w:eastAsia="es-CO"/>
              </w:rPr>
              <w:t>c2 (m)</w:t>
            </w:r>
          </w:p>
        </w:tc>
        <w:tc>
          <w:tcPr>
            <w:tcW w:w="1051" w:type="pct"/>
            <w:tcBorders>
              <w:left w:val="single" w:sz="4" w:space="0" w:color="auto"/>
              <w:right w:val="single" w:sz="4" w:space="0" w:color="auto"/>
            </w:tcBorders>
            <w:vAlign w:val="center"/>
          </w:tcPr>
          <w:p w14:paraId="61677B52" w14:textId="77777777" w:rsidR="00B45267" w:rsidRPr="001A60BB" w:rsidRDefault="00B45267" w:rsidP="0057104E">
            <w:pPr>
              <w:jc w:val="center"/>
              <w:rPr>
                <w:noProof/>
                <w:sz w:val="18"/>
                <w:szCs w:val="18"/>
                <w:lang w:eastAsia="es-CO"/>
              </w:rPr>
            </w:pPr>
            <w:r w:rsidRPr="001A60BB">
              <w:rPr>
                <w:noProof/>
                <w:sz w:val="18"/>
                <w:szCs w:val="18"/>
                <w:lang w:eastAsia="es-CO"/>
              </w:rPr>
              <w:t>0.333</w:t>
            </w:r>
          </w:p>
        </w:tc>
        <w:tc>
          <w:tcPr>
            <w:tcW w:w="1447" w:type="pct"/>
            <w:tcBorders>
              <w:left w:val="single" w:sz="4" w:space="0" w:color="auto"/>
              <w:right w:val="single" w:sz="4" w:space="0" w:color="auto"/>
            </w:tcBorders>
            <w:vAlign w:val="center"/>
          </w:tcPr>
          <w:p w14:paraId="59F2DD6B" w14:textId="77777777" w:rsidR="00B45267" w:rsidRPr="001A60BB" w:rsidRDefault="00B45267" w:rsidP="0057104E">
            <w:pPr>
              <w:jc w:val="center"/>
              <w:rPr>
                <w:noProof/>
                <w:sz w:val="18"/>
                <w:szCs w:val="18"/>
                <w:lang w:eastAsia="es-CO"/>
              </w:rPr>
            </w:pPr>
            <w:r w:rsidRPr="001A60BB">
              <w:rPr>
                <w:noProof/>
                <w:sz w:val="18"/>
                <w:szCs w:val="18"/>
                <w:lang w:eastAsia="es-CO"/>
              </w:rPr>
              <w:t>0.333</w:t>
            </w:r>
          </w:p>
        </w:tc>
        <w:tc>
          <w:tcPr>
            <w:tcW w:w="1463" w:type="pct"/>
            <w:tcBorders>
              <w:left w:val="single" w:sz="4" w:space="0" w:color="auto"/>
              <w:right w:val="single" w:sz="4" w:space="0" w:color="auto"/>
            </w:tcBorders>
            <w:vAlign w:val="center"/>
          </w:tcPr>
          <w:p w14:paraId="55252989" w14:textId="462FB81E" w:rsidR="00B45267" w:rsidRPr="001A60BB" w:rsidRDefault="00B45267" w:rsidP="0057104E">
            <w:pPr>
              <w:jc w:val="center"/>
              <w:rPr>
                <w:noProof/>
                <w:sz w:val="18"/>
                <w:szCs w:val="18"/>
                <w:lang w:eastAsia="es-CO"/>
              </w:rPr>
            </w:pPr>
            <w:r w:rsidRPr="001A60BB">
              <w:rPr>
                <w:noProof/>
                <w:sz w:val="18"/>
                <w:szCs w:val="18"/>
                <w:lang w:eastAsia="es-CO"/>
              </w:rPr>
              <w:t>0%</w:t>
            </w:r>
          </w:p>
        </w:tc>
      </w:tr>
      <w:tr w:rsidR="00B45267" w14:paraId="7C2C6889" w14:textId="77777777" w:rsidTr="0057104E">
        <w:tc>
          <w:tcPr>
            <w:tcW w:w="1039" w:type="pct"/>
            <w:tcBorders>
              <w:left w:val="single" w:sz="4" w:space="0" w:color="auto"/>
              <w:right w:val="single" w:sz="4" w:space="0" w:color="auto"/>
            </w:tcBorders>
            <w:vAlign w:val="center"/>
          </w:tcPr>
          <w:p w14:paraId="4E193DF1" w14:textId="77777777" w:rsidR="00B45267" w:rsidRPr="001A60BB" w:rsidRDefault="00B45267" w:rsidP="0057104E">
            <w:pPr>
              <w:jc w:val="center"/>
              <w:rPr>
                <w:noProof/>
                <w:sz w:val="18"/>
                <w:szCs w:val="18"/>
                <w:lang w:eastAsia="es-CO"/>
              </w:rPr>
            </w:pPr>
            <w:r w:rsidRPr="001A60BB">
              <w:rPr>
                <w:rFonts w:cs="Times New Roman"/>
                <w:noProof/>
                <w:sz w:val="18"/>
                <w:szCs w:val="18"/>
                <w:lang w:eastAsia="es-CO"/>
              </w:rPr>
              <w:t>σ1</w:t>
            </w:r>
          </w:p>
        </w:tc>
        <w:tc>
          <w:tcPr>
            <w:tcW w:w="1051" w:type="pct"/>
            <w:tcBorders>
              <w:left w:val="single" w:sz="4" w:space="0" w:color="auto"/>
              <w:right w:val="single" w:sz="4" w:space="0" w:color="auto"/>
            </w:tcBorders>
            <w:vAlign w:val="center"/>
          </w:tcPr>
          <w:p w14:paraId="396A3046" w14:textId="77777777" w:rsidR="00B45267" w:rsidRPr="001A60BB" w:rsidRDefault="00B45267" w:rsidP="0057104E">
            <w:pPr>
              <w:jc w:val="center"/>
              <w:rPr>
                <w:noProof/>
                <w:sz w:val="18"/>
                <w:szCs w:val="18"/>
                <w:lang w:eastAsia="es-CO"/>
              </w:rPr>
            </w:pPr>
            <w:r w:rsidRPr="001A60BB">
              <w:rPr>
                <w:noProof/>
                <w:sz w:val="18"/>
                <w:szCs w:val="18"/>
                <w:lang w:eastAsia="es-CO"/>
              </w:rPr>
              <w:t>0.333</w:t>
            </w:r>
          </w:p>
        </w:tc>
        <w:tc>
          <w:tcPr>
            <w:tcW w:w="1447" w:type="pct"/>
            <w:tcBorders>
              <w:left w:val="single" w:sz="4" w:space="0" w:color="auto"/>
              <w:right w:val="single" w:sz="4" w:space="0" w:color="auto"/>
            </w:tcBorders>
            <w:vAlign w:val="center"/>
          </w:tcPr>
          <w:p w14:paraId="39CAD295" w14:textId="77777777" w:rsidR="00B45267" w:rsidRPr="001A60BB" w:rsidRDefault="00B45267" w:rsidP="0057104E">
            <w:pPr>
              <w:jc w:val="center"/>
              <w:rPr>
                <w:noProof/>
                <w:sz w:val="18"/>
                <w:szCs w:val="18"/>
                <w:lang w:eastAsia="es-CO"/>
              </w:rPr>
            </w:pPr>
            <w:r w:rsidRPr="001A60BB">
              <w:rPr>
                <w:noProof/>
                <w:sz w:val="18"/>
                <w:szCs w:val="18"/>
                <w:lang w:eastAsia="es-CO"/>
              </w:rPr>
              <w:t>0.204</w:t>
            </w:r>
          </w:p>
        </w:tc>
        <w:tc>
          <w:tcPr>
            <w:tcW w:w="1463" w:type="pct"/>
            <w:tcBorders>
              <w:left w:val="single" w:sz="4" w:space="0" w:color="auto"/>
              <w:right w:val="single" w:sz="4" w:space="0" w:color="auto"/>
            </w:tcBorders>
            <w:vAlign w:val="center"/>
          </w:tcPr>
          <w:p w14:paraId="34FD8036" w14:textId="77777777" w:rsidR="00B45267" w:rsidRPr="001A60BB" w:rsidRDefault="00B45267" w:rsidP="0057104E">
            <w:pPr>
              <w:jc w:val="center"/>
              <w:rPr>
                <w:noProof/>
                <w:sz w:val="18"/>
                <w:szCs w:val="18"/>
                <w:lang w:eastAsia="es-CO"/>
              </w:rPr>
            </w:pPr>
            <w:r w:rsidRPr="001A60BB">
              <w:rPr>
                <w:noProof/>
                <w:sz w:val="18"/>
                <w:szCs w:val="18"/>
                <w:lang w:eastAsia="es-CO"/>
              </w:rPr>
              <w:t>38.74%</w:t>
            </w:r>
          </w:p>
        </w:tc>
      </w:tr>
      <w:tr w:rsidR="00B45267" w14:paraId="241C20BC" w14:textId="77777777" w:rsidTr="0057104E">
        <w:tc>
          <w:tcPr>
            <w:tcW w:w="1039" w:type="pct"/>
            <w:tcBorders>
              <w:left w:val="single" w:sz="4" w:space="0" w:color="auto"/>
              <w:right w:val="single" w:sz="4" w:space="0" w:color="auto"/>
            </w:tcBorders>
            <w:vAlign w:val="center"/>
          </w:tcPr>
          <w:p w14:paraId="4EB35691" w14:textId="77777777" w:rsidR="00B45267" w:rsidRPr="001A60BB" w:rsidRDefault="00B45267" w:rsidP="0057104E">
            <w:pPr>
              <w:jc w:val="center"/>
              <w:rPr>
                <w:rFonts w:cs="Times New Roman"/>
                <w:noProof/>
                <w:sz w:val="18"/>
                <w:szCs w:val="18"/>
                <w:lang w:eastAsia="es-CO"/>
              </w:rPr>
            </w:pPr>
            <w:r w:rsidRPr="001A60BB">
              <w:rPr>
                <w:rFonts w:cs="Times New Roman"/>
                <w:noProof/>
                <w:sz w:val="18"/>
                <w:szCs w:val="18"/>
                <w:lang w:eastAsia="es-CO"/>
              </w:rPr>
              <w:t>σ2</w:t>
            </w:r>
          </w:p>
        </w:tc>
        <w:tc>
          <w:tcPr>
            <w:tcW w:w="1051" w:type="pct"/>
            <w:tcBorders>
              <w:left w:val="single" w:sz="4" w:space="0" w:color="auto"/>
              <w:right w:val="single" w:sz="4" w:space="0" w:color="auto"/>
            </w:tcBorders>
            <w:vAlign w:val="center"/>
          </w:tcPr>
          <w:p w14:paraId="510CC9D3" w14:textId="77777777" w:rsidR="00B45267" w:rsidRPr="001A60BB" w:rsidRDefault="00B45267" w:rsidP="0057104E">
            <w:pPr>
              <w:jc w:val="center"/>
              <w:rPr>
                <w:noProof/>
                <w:sz w:val="18"/>
                <w:szCs w:val="18"/>
                <w:lang w:eastAsia="es-CO"/>
              </w:rPr>
            </w:pPr>
            <w:r w:rsidRPr="001A60BB">
              <w:rPr>
                <w:noProof/>
                <w:sz w:val="18"/>
                <w:szCs w:val="18"/>
                <w:lang w:eastAsia="es-CO"/>
              </w:rPr>
              <w:t>0.333</w:t>
            </w:r>
          </w:p>
        </w:tc>
        <w:tc>
          <w:tcPr>
            <w:tcW w:w="1447" w:type="pct"/>
            <w:tcBorders>
              <w:left w:val="single" w:sz="4" w:space="0" w:color="auto"/>
              <w:right w:val="single" w:sz="4" w:space="0" w:color="auto"/>
            </w:tcBorders>
            <w:vAlign w:val="center"/>
          </w:tcPr>
          <w:p w14:paraId="72A772A0" w14:textId="77777777" w:rsidR="00B45267" w:rsidRPr="001A60BB" w:rsidRDefault="00B45267" w:rsidP="0057104E">
            <w:pPr>
              <w:jc w:val="center"/>
              <w:rPr>
                <w:noProof/>
                <w:sz w:val="18"/>
                <w:szCs w:val="18"/>
                <w:lang w:eastAsia="es-CO"/>
              </w:rPr>
            </w:pPr>
            <w:r w:rsidRPr="001A60BB">
              <w:rPr>
                <w:noProof/>
                <w:sz w:val="18"/>
                <w:szCs w:val="18"/>
                <w:lang w:eastAsia="es-CO"/>
              </w:rPr>
              <w:t>0.333</w:t>
            </w:r>
          </w:p>
        </w:tc>
        <w:tc>
          <w:tcPr>
            <w:tcW w:w="1463" w:type="pct"/>
            <w:tcBorders>
              <w:left w:val="single" w:sz="4" w:space="0" w:color="auto"/>
              <w:right w:val="single" w:sz="4" w:space="0" w:color="auto"/>
            </w:tcBorders>
            <w:vAlign w:val="center"/>
          </w:tcPr>
          <w:p w14:paraId="1CE54F33" w14:textId="77777777" w:rsidR="00B45267" w:rsidRPr="001A60BB" w:rsidRDefault="00B45267" w:rsidP="0057104E">
            <w:pPr>
              <w:jc w:val="center"/>
              <w:rPr>
                <w:noProof/>
                <w:sz w:val="18"/>
                <w:szCs w:val="18"/>
                <w:lang w:eastAsia="es-CO"/>
              </w:rPr>
            </w:pPr>
            <w:r w:rsidRPr="001A60BB">
              <w:rPr>
                <w:noProof/>
                <w:sz w:val="18"/>
                <w:szCs w:val="18"/>
                <w:lang w:eastAsia="es-CO"/>
              </w:rPr>
              <w:t>0</w:t>
            </w:r>
          </w:p>
        </w:tc>
      </w:tr>
    </w:tbl>
    <w:p w14:paraId="66209187" w14:textId="262EBBFF" w:rsidR="00B45267" w:rsidRDefault="00B45267" w:rsidP="00B45267">
      <w:r>
        <w:t>Fuente: elaboración propia</w:t>
      </w:r>
    </w:p>
    <w:p w14:paraId="77819A5A" w14:textId="1ACFCAC0" w:rsidR="00B45267" w:rsidRDefault="00B45267" w:rsidP="00B45267">
      <w:pPr>
        <w:rPr>
          <w:noProof/>
        </w:rPr>
      </w:pPr>
    </w:p>
    <w:p w14:paraId="66D03D40" w14:textId="61CF4653" w:rsidR="00B45267" w:rsidRDefault="00B45267" w:rsidP="00B45267">
      <w:pPr>
        <w:rPr>
          <w:noProof/>
        </w:rPr>
      </w:pPr>
      <w:r>
        <w:rPr>
          <w:noProof/>
        </w:rPr>
        <w:lastRenderedPageBreak/>
        <w:t xml:space="preserve">El algoritmo se programó para que al introducir la densidad, velocidad de viento, número de álabes y potencia deseada se obtengan 3 posibles configuraciones de AD y cada configuración posee 2 opciones de longitud de cuerda la cuales pueden apreciarse en la Tabla </w:t>
      </w:r>
      <w:r w:rsidR="00506693">
        <w:rPr>
          <w:noProof/>
        </w:rPr>
        <w:t>10</w:t>
      </w:r>
    </w:p>
    <w:p w14:paraId="35140343" w14:textId="4F9E339F" w:rsidR="004637B2" w:rsidRDefault="004637B2" w:rsidP="00B45267">
      <w:pPr>
        <w:rPr>
          <w:noProof/>
        </w:rPr>
      </w:pPr>
    </w:p>
    <w:p w14:paraId="6726C225" w14:textId="213A0996" w:rsidR="00761676" w:rsidRDefault="00346832" w:rsidP="002E2C39">
      <w:pPr>
        <w:rPr>
          <w:noProof/>
        </w:rPr>
      </w:pPr>
      <w:r w:rsidRPr="00346832">
        <w:rPr>
          <w:b/>
          <w:bCs/>
          <w:noProof/>
        </w:rPr>
        <w:t xml:space="preserve">Tabla </w:t>
      </w:r>
      <w:r w:rsidR="00506693">
        <w:rPr>
          <w:b/>
          <w:bCs/>
          <w:noProof/>
        </w:rPr>
        <w:t>10</w:t>
      </w:r>
      <w:r w:rsidRPr="00346832">
        <w:rPr>
          <w:b/>
          <w:bCs/>
          <w:noProof/>
        </w:rPr>
        <w:t>.</w:t>
      </w:r>
      <w:r>
        <w:rPr>
          <w:noProof/>
        </w:rPr>
        <w:t xml:space="preserve"> Resultados obtenidos. </w:t>
      </w:r>
    </w:p>
    <w:tbl>
      <w:tblPr>
        <w:tblStyle w:val="Tablaconcuadrcula"/>
        <w:tblW w:w="0" w:type="auto"/>
        <w:tblLook w:val="04A0" w:firstRow="1" w:lastRow="0" w:firstColumn="1" w:lastColumn="0" w:noHBand="0" w:noVBand="1"/>
      </w:tblPr>
      <w:tblGrid>
        <w:gridCol w:w="976"/>
        <w:gridCol w:w="771"/>
        <w:gridCol w:w="651"/>
        <w:gridCol w:w="741"/>
        <w:gridCol w:w="711"/>
      </w:tblGrid>
      <w:tr w:rsidR="00471CC0" w14:paraId="006B4D51" w14:textId="2F993A2B" w:rsidTr="00390250">
        <w:tc>
          <w:tcPr>
            <w:tcW w:w="0" w:type="auto"/>
            <w:gridSpan w:val="5"/>
            <w:tcBorders>
              <w:left w:val="single" w:sz="4" w:space="0" w:color="auto"/>
              <w:right w:val="single" w:sz="4" w:space="0" w:color="auto"/>
            </w:tcBorders>
            <w:shd w:val="clear" w:color="auto" w:fill="E7E6E6" w:themeFill="background2"/>
            <w:vAlign w:val="center"/>
          </w:tcPr>
          <w:p w14:paraId="24595632" w14:textId="5E160600" w:rsidR="00471CC0" w:rsidRPr="001A60BB" w:rsidRDefault="00471CC0" w:rsidP="00390250">
            <w:pPr>
              <w:jc w:val="center"/>
              <w:rPr>
                <w:noProof/>
                <w:sz w:val="18"/>
                <w:szCs w:val="18"/>
                <w:lang w:eastAsia="es-CO"/>
              </w:rPr>
            </w:pPr>
            <w:r w:rsidRPr="001A60BB">
              <w:rPr>
                <w:noProof/>
                <w:sz w:val="18"/>
                <w:szCs w:val="18"/>
                <w:lang w:eastAsia="es-CO"/>
              </w:rPr>
              <w:t>Resultados obtenidos del algoritmo desarrollado</w:t>
            </w:r>
          </w:p>
        </w:tc>
      </w:tr>
      <w:tr w:rsidR="00471CC0" w14:paraId="76CE78C3" w14:textId="124C7616" w:rsidTr="00390250">
        <w:tc>
          <w:tcPr>
            <w:tcW w:w="0" w:type="auto"/>
            <w:gridSpan w:val="5"/>
            <w:tcBorders>
              <w:left w:val="single" w:sz="4" w:space="0" w:color="auto"/>
              <w:right w:val="single" w:sz="4" w:space="0" w:color="auto"/>
            </w:tcBorders>
            <w:vAlign w:val="center"/>
          </w:tcPr>
          <w:p w14:paraId="1A5AED21" w14:textId="0F4B9B4B" w:rsidR="00471CC0" w:rsidRPr="001A60BB" w:rsidRDefault="00471CC0" w:rsidP="00390250">
            <w:pPr>
              <w:jc w:val="center"/>
              <w:rPr>
                <w:noProof/>
                <w:sz w:val="18"/>
                <w:szCs w:val="18"/>
                <w:lang w:eastAsia="es-CO"/>
              </w:rPr>
            </w:pPr>
            <w:r w:rsidRPr="001A60BB">
              <w:rPr>
                <w:noProof/>
                <w:sz w:val="18"/>
                <w:szCs w:val="18"/>
                <w:lang w:eastAsia="es-CO"/>
              </w:rPr>
              <w:t>Variables de entrada</w:t>
            </w:r>
          </w:p>
        </w:tc>
      </w:tr>
      <w:tr w:rsidR="00471CC0" w14:paraId="0E5BF647" w14:textId="2D47DB3D" w:rsidTr="00390250">
        <w:tc>
          <w:tcPr>
            <w:tcW w:w="0" w:type="auto"/>
            <w:tcBorders>
              <w:left w:val="single" w:sz="4" w:space="0" w:color="auto"/>
              <w:right w:val="single" w:sz="4" w:space="0" w:color="auto"/>
            </w:tcBorders>
            <w:vAlign w:val="center"/>
          </w:tcPr>
          <w:p w14:paraId="69FBC3B4" w14:textId="42F7F1E6" w:rsidR="00471CC0" w:rsidRPr="00761676" w:rsidRDefault="00471CC0" w:rsidP="00390250">
            <w:pPr>
              <w:jc w:val="center"/>
              <w:rPr>
                <w:noProof/>
                <w:lang w:eastAsia="es-CO"/>
              </w:rPr>
            </w:pPr>
            <w:r>
              <w:rPr>
                <w:rFonts w:cs="Times New Roman"/>
                <w:noProof/>
                <w:lang w:eastAsia="es-CO"/>
              </w:rPr>
              <w:t>ρ</w:t>
            </w:r>
            <w:r>
              <w:rPr>
                <w:noProof/>
              </w:rPr>
              <w:t xml:space="preserve"> (kg/m</w:t>
            </w:r>
            <w:r w:rsidRPr="006824E2">
              <w:rPr>
                <w:noProof/>
                <w:vertAlign w:val="superscript"/>
              </w:rPr>
              <w:t>3</w:t>
            </w:r>
            <w:r>
              <w:rPr>
                <w:noProof/>
              </w:rPr>
              <w:t>)</w:t>
            </w:r>
          </w:p>
        </w:tc>
        <w:tc>
          <w:tcPr>
            <w:tcW w:w="0" w:type="auto"/>
            <w:tcBorders>
              <w:left w:val="single" w:sz="4" w:space="0" w:color="auto"/>
              <w:right w:val="single" w:sz="4" w:space="0" w:color="auto"/>
            </w:tcBorders>
            <w:vAlign w:val="center"/>
          </w:tcPr>
          <w:p w14:paraId="7A8FBBC2" w14:textId="2B6DEA09" w:rsidR="00471CC0" w:rsidRPr="001A60BB" w:rsidRDefault="00471CC0" w:rsidP="00390250">
            <w:pPr>
              <w:jc w:val="center"/>
              <w:rPr>
                <w:noProof/>
                <w:sz w:val="18"/>
                <w:szCs w:val="18"/>
                <w:lang w:eastAsia="es-CO"/>
              </w:rPr>
            </w:pPr>
            <w:r w:rsidRPr="001A60BB">
              <w:rPr>
                <w:noProof/>
                <w:sz w:val="18"/>
                <w:szCs w:val="18"/>
                <w:lang w:eastAsia="es-CO"/>
              </w:rPr>
              <w:t>V (m/s)</w:t>
            </w:r>
          </w:p>
        </w:tc>
        <w:tc>
          <w:tcPr>
            <w:tcW w:w="0" w:type="auto"/>
            <w:tcBorders>
              <w:left w:val="single" w:sz="4" w:space="0" w:color="auto"/>
              <w:right w:val="single" w:sz="4" w:space="0" w:color="auto"/>
            </w:tcBorders>
            <w:vAlign w:val="center"/>
          </w:tcPr>
          <w:p w14:paraId="77230CD7" w14:textId="24BF6102" w:rsidR="00471CC0" w:rsidRPr="001A60BB" w:rsidRDefault="00471CC0" w:rsidP="00390250">
            <w:pPr>
              <w:jc w:val="center"/>
              <w:rPr>
                <w:noProof/>
                <w:sz w:val="18"/>
                <w:szCs w:val="18"/>
                <w:lang w:eastAsia="es-CO"/>
              </w:rPr>
            </w:pPr>
            <w:r w:rsidRPr="001A60BB">
              <w:rPr>
                <w:noProof/>
                <w:sz w:val="18"/>
                <w:szCs w:val="18"/>
                <w:lang w:eastAsia="es-CO"/>
              </w:rPr>
              <w:t>N</w:t>
            </w:r>
          </w:p>
        </w:tc>
        <w:tc>
          <w:tcPr>
            <w:tcW w:w="0" w:type="auto"/>
            <w:tcBorders>
              <w:left w:val="single" w:sz="4" w:space="0" w:color="auto"/>
              <w:right w:val="single" w:sz="4" w:space="0" w:color="auto"/>
            </w:tcBorders>
            <w:vAlign w:val="center"/>
          </w:tcPr>
          <w:p w14:paraId="16B08E9E" w14:textId="006DEEAA" w:rsidR="00471CC0" w:rsidRPr="001A60BB" w:rsidRDefault="00471CC0" w:rsidP="00390250">
            <w:pPr>
              <w:jc w:val="center"/>
              <w:rPr>
                <w:noProof/>
                <w:sz w:val="18"/>
                <w:szCs w:val="18"/>
                <w:lang w:eastAsia="es-CO"/>
              </w:rPr>
            </w:pPr>
            <w:r w:rsidRPr="001A60BB">
              <w:rPr>
                <w:noProof/>
                <w:sz w:val="18"/>
                <w:szCs w:val="18"/>
                <w:lang w:eastAsia="es-CO"/>
              </w:rPr>
              <w:t>Pd (W)</w:t>
            </w:r>
          </w:p>
        </w:tc>
        <w:tc>
          <w:tcPr>
            <w:tcW w:w="0" w:type="auto"/>
            <w:tcBorders>
              <w:left w:val="single" w:sz="4" w:space="0" w:color="auto"/>
              <w:right w:val="single" w:sz="4" w:space="0" w:color="auto"/>
            </w:tcBorders>
            <w:vAlign w:val="center"/>
          </w:tcPr>
          <w:p w14:paraId="38B27B3E" w14:textId="048DF2B7" w:rsidR="00471CC0" w:rsidRPr="001A60BB" w:rsidRDefault="00471CC0" w:rsidP="00390250">
            <w:pPr>
              <w:jc w:val="center"/>
              <w:rPr>
                <w:noProof/>
                <w:sz w:val="18"/>
                <w:szCs w:val="18"/>
                <w:lang w:eastAsia="es-CO"/>
              </w:rPr>
            </w:pPr>
            <w:r w:rsidRPr="001A60BB">
              <w:rPr>
                <w:noProof/>
                <w:sz w:val="18"/>
                <w:szCs w:val="18"/>
                <w:lang w:eastAsia="es-CO"/>
              </w:rPr>
              <w:t>Cp</w:t>
            </w:r>
            <w:r w:rsidRPr="001A60BB">
              <w:rPr>
                <w:noProof/>
                <w:sz w:val="18"/>
                <w:szCs w:val="18"/>
                <w:vertAlign w:val="subscript"/>
                <w:lang w:eastAsia="es-CO"/>
              </w:rPr>
              <w:t>máx</w:t>
            </w:r>
          </w:p>
        </w:tc>
      </w:tr>
      <w:tr w:rsidR="00471CC0" w14:paraId="09205506" w14:textId="322EC953" w:rsidTr="00390250">
        <w:tc>
          <w:tcPr>
            <w:tcW w:w="0" w:type="auto"/>
            <w:tcBorders>
              <w:left w:val="single" w:sz="4" w:space="0" w:color="auto"/>
              <w:right w:val="single" w:sz="4" w:space="0" w:color="auto"/>
            </w:tcBorders>
            <w:vAlign w:val="center"/>
          </w:tcPr>
          <w:p w14:paraId="7903C214" w14:textId="38B369AC" w:rsidR="00471CC0" w:rsidRDefault="00471CC0" w:rsidP="00390250">
            <w:pPr>
              <w:jc w:val="center"/>
              <w:rPr>
                <w:noProof/>
                <w:lang w:eastAsia="es-CO"/>
              </w:rPr>
            </w:pPr>
            <w:r>
              <w:rPr>
                <w:noProof/>
                <w:lang w:eastAsia="es-CO"/>
              </w:rPr>
              <w:t>1.225</w:t>
            </w:r>
          </w:p>
        </w:tc>
        <w:tc>
          <w:tcPr>
            <w:tcW w:w="0" w:type="auto"/>
            <w:tcBorders>
              <w:left w:val="single" w:sz="4" w:space="0" w:color="auto"/>
              <w:right w:val="single" w:sz="4" w:space="0" w:color="auto"/>
            </w:tcBorders>
            <w:vAlign w:val="center"/>
          </w:tcPr>
          <w:p w14:paraId="203973A0" w14:textId="4A25C580" w:rsidR="00471CC0" w:rsidRPr="001A60BB" w:rsidRDefault="00471CC0" w:rsidP="00390250">
            <w:pPr>
              <w:jc w:val="center"/>
              <w:rPr>
                <w:noProof/>
                <w:sz w:val="18"/>
                <w:szCs w:val="18"/>
                <w:lang w:eastAsia="es-CO"/>
              </w:rPr>
            </w:pPr>
            <w:r w:rsidRPr="001A60BB">
              <w:rPr>
                <w:noProof/>
                <w:sz w:val="18"/>
                <w:szCs w:val="18"/>
                <w:lang w:eastAsia="es-CO"/>
              </w:rPr>
              <w:t>4.5</w:t>
            </w:r>
          </w:p>
        </w:tc>
        <w:tc>
          <w:tcPr>
            <w:tcW w:w="0" w:type="auto"/>
            <w:tcBorders>
              <w:left w:val="single" w:sz="4" w:space="0" w:color="auto"/>
              <w:right w:val="single" w:sz="4" w:space="0" w:color="auto"/>
            </w:tcBorders>
            <w:vAlign w:val="center"/>
          </w:tcPr>
          <w:p w14:paraId="57158C6D" w14:textId="6DA8C9B3" w:rsidR="00471CC0" w:rsidRPr="001A60BB" w:rsidRDefault="00471CC0" w:rsidP="00390250">
            <w:pPr>
              <w:jc w:val="center"/>
              <w:rPr>
                <w:noProof/>
                <w:sz w:val="18"/>
                <w:szCs w:val="18"/>
                <w:lang w:eastAsia="es-CO"/>
              </w:rPr>
            </w:pPr>
            <w:r w:rsidRPr="001A60BB">
              <w:rPr>
                <w:noProof/>
                <w:sz w:val="18"/>
                <w:szCs w:val="18"/>
                <w:lang w:eastAsia="es-CO"/>
              </w:rPr>
              <w:t>3</w:t>
            </w:r>
          </w:p>
        </w:tc>
        <w:tc>
          <w:tcPr>
            <w:tcW w:w="0" w:type="auto"/>
            <w:tcBorders>
              <w:left w:val="single" w:sz="4" w:space="0" w:color="auto"/>
              <w:right w:val="single" w:sz="4" w:space="0" w:color="auto"/>
            </w:tcBorders>
            <w:vAlign w:val="center"/>
          </w:tcPr>
          <w:p w14:paraId="70B9207D" w14:textId="6D05D006" w:rsidR="00471CC0" w:rsidRPr="001A60BB" w:rsidRDefault="00471CC0" w:rsidP="00390250">
            <w:pPr>
              <w:jc w:val="center"/>
              <w:rPr>
                <w:noProof/>
                <w:sz w:val="18"/>
                <w:szCs w:val="18"/>
                <w:lang w:eastAsia="es-CO"/>
              </w:rPr>
            </w:pPr>
            <w:r w:rsidRPr="001A60BB">
              <w:rPr>
                <w:noProof/>
                <w:sz w:val="18"/>
                <w:szCs w:val="18"/>
                <w:lang w:eastAsia="es-CO"/>
              </w:rPr>
              <w:t>100</w:t>
            </w:r>
          </w:p>
        </w:tc>
        <w:tc>
          <w:tcPr>
            <w:tcW w:w="0" w:type="auto"/>
            <w:tcBorders>
              <w:left w:val="single" w:sz="4" w:space="0" w:color="auto"/>
              <w:right w:val="single" w:sz="4" w:space="0" w:color="auto"/>
            </w:tcBorders>
            <w:vAlign w:val="center"/>
          </w:tcPr>
          <w:p w14:paraId="47EE39C9" w14:textId="6DD46796" w:rsidR="00471CC0" w:rsidRPr="001A60BB" w:rsidRDefault="00471CC0" w:rsidP="00390250">
            <w:pPr>
              <w:jc w:val="center"/>
              <w:rPr>
                <w:noProof/>
                <w:sz w:val="18"/>
                <w:szCs w:val="18"/>
                <w:lang w:eastAsia="es-CO"/>
              </w:rPr>
            </w:pPr>
            <w:r w:rsidRPr="001A60BB">
              <w:rPr>
                <w:noProof/>
                <w:sz w:val="18"/>
                <w:szCs w:val="18"/>
                <w:lang w:eastAsia="es-CO"/>
              </w:rPr>
              <w:t>0.5996</w:t>
            </w:r>
          </w:p>
        </w:tc>
      </w:tr>
      <w:tr w:rsidR="00346832" w14:paraId="58C7E8F4" w14:textId="192BBC8C" w:rsidTr="00390250">
        <w:tc>
          <w:tcPr>
            <w:tcW w:w="0" w:type="auto"/>
            <w:gridSpan w:val="5"/>
            <w:tcBorders>
              <w:left w:val="single" w:sz="4" w:space="0" w:color="auto"/>
              <w:right w:val="single" w:sz="4" w:space="0" w:color="auto"/>
            </w:tcBorders>
            <w:vAlign w:val="center"/>
          </w:tcPr>
          <w:p w14:paraId="3DED093F" w14:textId="2BBC0299" w:rsidR="00346832" w:rsidRPr="001A60BB" w:rsidRDefault="00346832" w:rsidP="00390250">
            <w:pPr>
              <w:jc w:val="center"/>
              <w:rPr>
                <w:noProof/>
                <w:sz w:val="18"/>
                <w:szCs w:val="18"/>
                <w:lang w:eastAsia="es-CO"/>
              </w:rPr>
            </w:pPr>
            <w:r w:rsidRPr="001A60BB">
              <w:rPr>
                <w:noProof/>
                <w:sz w:val="18"/>
                <w:szCs w:val="18"/>
                <w:lang w:eastAsia="es-CO"/>
              </w:rPr>
              <w:t>Variables de salida</w:t>
            </w:r>
          </w:p>
        </w:tc>
      </w:tr>
      <w:tr w:rsidR="00471CC0" w14:paraId="1C4C192B" w14:textId="49888D2E" w:rsidTr="00390250">
        <w:tc>
          <w:tcPr>
            <w:tcW w:w="0" w:type="auto"/>
            <w:tcBorders>
              <w:left w:val="single" w:sz="4" w:space="0" w:color="auto"/>
              <w:right w:val="single" w:sz="4" w:space="0" w:color="auto"/>
            </w:tcBorders>
            <w:vAlign w:val="center"/>
          </w:tcPr>
          <w:p w14:paraId="0840BFE5" w14:textId="01905F86" w:rsidR="00471CC0" w:rsidRDefault="00471CC0" w:rsidP="00390250">
            <w:pPr>
              <w:jc w:val="center"/>
              <w:rPr>
                <w:noProof/>
                <w:lang w:eastAsia="es-CO"/>
              </w:rPr>
            </w:pPr>
            <w:r>
              <w:rPr>
                <w:noProof/>
                <w:lang w:eastAsia="es-CO"/>
              </w:rPr>
              <w:t>AD</w:t>
            </w:r>
          </w:p>
        </w:tc>
        <w:tc>
          <w:tcPr>
            <w:tcW w:w="0" w:type="auto"/>
            <w:tcBorders>
              <w:left w:val="single" w:sz="4" w:space="0" w:color="auto"/>
              <w:right w:val="single" w:sz="4" w:space="0" w:color="auto"/>
            </w:tcBorders>
            <w:vAlign w:val="center"/>
          </w:tcPr>
          <w:p w14:paraId="370E7335" w14:textId="01CB385C" w:rsidR="00471CC0" w:rsidRPr="001A60BB" w:rsidRDefault="00471CC0" w:rsidP="00390250">
            <w:pPr>
              <w:jc w:val="center"/>
              <w:rPr>
                <w:noProof/>
                <w:sz w:val="18"/>
                <w:szCs w:val="18"/>
                <w:lang w:eastAsia="es-CO"/>
              </w:rPr>
            </w:pPr>
            <w:r w:rsidRPr="001A60BB">
              <w:rPr>
                <w:noProof/>
                <w:sz w:val="18"/>
                <w:szCs w:val="18"/>
                <w:lang w:eastAsia="es-CO"/>
              </w:rPr>
              <w:t>R</w:t>
            </w:r>
            <w:r w:rsidR="00346832" w:rsidRPr="001A60BB">
              <w:rPr>
                <w:noProof/>
                <w:sz w:val="18"/>
                <w:szCs w:val="18"/>
                <w:lang w:eastAsia="es-CO"/>
              </w:rPr>
              <w:t xml:space="preserve"> (m)</w:t>
            </w:r>
          </w:p>
        </w:tc>
        <w:tc>
          <w:tcPr>
            <w:tcW w:w="0" w:type="auto"/>
            <w:tcBorders>
              <w:left w:val="single" w:sz="4" w:space="0" w:color="auto"/>
              <w:right w:val="single" w:sz="4" w:space="0" w:color="auto"/>
            </w:tcBorders>
            <w:vAlign w:val="center"/>
          </w:tcPr>
          <w:p w14:paraId="406688E1" w14:textId="47E55FE0" w:rsidR="00471CC0" w:rsidRPr="001A60BB" w:rsidRDefault="00471CC0" w:rsidP="00390250">
            <w:pPr>
              <w:jc w:val="center"/>
              <w:rPr>
                <w:noProof/>
                <w:sz w:val="18"/>
                <w:szCs w:val="18"/>
                <w:lang w:eastAsia="es-CO"/>
              </w:rPr>
            </w:pPr>
            <w:r w:rsidRPr="001A60BB">
              <w:rPr>
                <w:noProof/>
                <w:sz w:val="18"/>
                <w:szCs w:val="18"/>
                <w:lang w:eastAsia="es-CO"/>
              </w:rPr>
              <w:t>H</w:t>
            </w:r>
            <w:r w:rsidR="00346832" w:rsidRPr="001A60BB">
              <w:rPr>
                <w:noProof/>
                <w:sz w:val="18"/>
                <w:szCs w:val="18"/>
                <w:lang w:eastAsia="es-CO"/>
              </w:rPr>
              <w:t xml:space="preserve"> (m)</w:t>
            </w:r>
          </w:p>
        </w:tc>
        <w:tc>
          <w:tcPr>
            <w:tcW w:w="0" w:type="auto"/>
            <w:tcBorders>
              <w:left w:val="single" w:sz="4" w:space="0" w:color="auto"/>
              <w:right w:val="single" w:sz="4" w:space="0" w:color="auto"/>
            </w:tcBorders>
            <w:vAlign w:val="center"/>
          </w:tcPr>
          <w:p w14:paraId="389DE44C" w14:textId="07B2E0D1" w:rsidR="00471CC0" w:rsidRPr="001A60BB" w:rsidRDefault="00471CC0" w:rsidP="00390250">
            <w:pPr>
              <w:jc w:val="center"/>
              <w:rPr>
                <w:noProof/>
                <w:sz w:val="18"/>
                <w:szCs w:val="18"/>
                <w:lang w:eastAsia="es-CO"/>
              </w:rPr>
            </w:pPr>
            <w:r w:rsidRPr="001A60BB">
              <w:rPr>
                <w:noProof/>
                <w:sz w:val="18"/>
                <w:szCs w:val="18"/>
                <w:lang w:eastAsia="es-CO"/>
              </w:rPr>
              <w:t>c1</w:t>
            </w:r>
            <w:r w:rsidR="00346832" w:rsidRPr="001A60BB">
              <w:rPr>
                <w:noProof/>
                <w:sz w:val="18"/>
                <w:szCs w:val="18"/>
                <w:lang w:eastAsia="es-CO"/>
              </w:rPr>
              <w:t xml:space="preserve"> (m)</w:t>
            </w:r>
          </w:p>
        </w:tc>
        <w:tc>
          <w:tcPr>
            <w:tcW w:w="0" w:type="auto"/>
            <w:tcBorders>
              <w:left w:val="single" w:sz="4" w:space="0" w:color="auto"/>
              <w:right w:val="single" w:sz="4" w:space="0" w:color="auto"/>
            </w:tcBorders>
            <w:vAlign w:val="center"/>
          </w:tcPr>
          <w:p w14:paraId="169CE8A4" w14:textId="3B0F1018" w:rsidR="00471CC0" w:rsidRPr="001A60BB" w:rsidRDefault="00346832" w:rsidP="00390250">
            <w:pPr>
              <w:jc w:val="center"/>
              <w:rPr>
                <w:noProof/>
                <w:sz w:val="18"/>
                <w:szCs w:val="18"/>
                <w:lang w:eastAsia="es-CO"/>
              </w:rPr>
            </w:pPr>
            <w:r w:rsidRPr="001A60BB">
              <w:rPr>
                <w:noProof/>
                <w:sz w:val="18"/>
                <w:szCs w:val="18"/>
                <w:lang w:eastAsia="es-CO"/>
              </w:rPr>
              <w:t>c2 (m)</w:t>
            </w:r>
          </w:p>
        </w:tc>
      </w:tr>
      <w:tr w:rsidR="00471CC0" w14:paraId="1CE77BFC" w14:textId="1C95A7A2" w:rsidTr="00390250">
        <w:tc>
          <w:tcPr>
            <w:tcW w:w="0" w:type="auto"/>
            <w:tcBorders>
              <w:left w:val="single" w:sz="4" w:space="0" w:color="auto"/>
              <w:right w:val="single" w:sz="4" w:space="0" w:color="auto"/>
            </w:tcBorders>
            <w:vAlign w:val="center"/>
          </w:tcPr>
          <w:p w14:paraId="2E6E4D21" w14:textId="51462A35" w:rsidR="00471CC0" w:rsidRDefault="00346832" w:rsidP="00390250">
            <w:pPr>
              <w:jc w:val="center"/>
              <w:rPr>
                <w:noProof/>
                <w:lang w:eastAsia="es-CO"/>
              </w:rPr>
            </w:pPr>
            <w:r>
              <w:rPr>
                <w:rFonts w:cs="Times New Roman"/>
                <w:noProof/>
                <w:lang w:eastAsia="es-CO"/>
              </w:rPr>
              <w:t>0.25</w:t>
            </w:r>
          </w:p>
        </w:tc>
        <w:tc>
          <w:tcPr>
            <w:tcW w:w="0" w:type="auto"/>
            <w:tcBorders>
              <w:left w:val="single" w:sz="4" w:space="0" w:color="auto"/>
              <w:right w:val="single" w:sz="4" w:space="0" w:color="auto"/>
            </w:tcBorders>
            <w:vAlign w:val="center"/>
          </w:tcPr>
          <w:p w14:paraId="5891C1E7" w14:textId="7047DA66" w:rsidR="00471CC0" w:rsidRPr="001A60BB" w:rsidRDefault="00346832" w:rsidP="00390250">
            <w:pPr>
              <w:jc w:val="center"/>
              <w:rPr>
                <w:noProof/>
                <w:sz w:val="18"/>
                <w:szCs w:val="18"/>
                <w:lang w:eastAsia="es-CO"/>
              </w:rPr>
            </w:pPr>
            <w:r w:rsidRPr="001A60BB">
              <w:rPr>
                <w:noProof/>
                <w:sz w:val="18"/>
                <w:szCs w:val="18"/>
                <w:lang w:eastAsia="es-CO"/>
              </w:rPr>
              <w:t>1.73</w:t>
            </w:r>
          </w:p>
        </w:tc>
        <w:tc>
          <w:tcPr>
            <w:tcW w:w="0" w:type="auto"/>
            <w:tcBorders>
              <w:left w:val="single" w:sz="4" w:space="0" w:color="auto"/>
              <w:right w:val="single" w:sz="4" w:space="0" w:color="auto"/>
            </w:tcBorders>
            <w:vAlign w:val="center"/>
          </w:tcPr>
          <w:p w14:paraId="6AC8AFBB" w14:textId="5A72CE64" w:rsidR="00471CC0" w:rsidRPr="001A60BB" w:rsidRDefault="00346832" w:rsidP="00390250">
            <w:pPr>
              <w:jc w:val="center"/>
              <w:rPr>
                <w:noProof/>
                <w:sz w:val="18"/>
                <w:szCs w:val="18"/>
                <w:lang w:eastAsia="es-CO"/>
              </w:rPr>
            </w:pPr>
            <w:r w:rsidRPr="001A60BB">
              <w:rPr>
                <w:noProof/>
                <w:sz w:val="18"/>
                <w:szCs w:val="18"/>
                <w:lang w:eastAsia="es-CO"/>
              </w:rPr>
              <w:t>0.864</w:t>
            </w:r>
          </w:p>
        </w:tc>
        <w:tc>
          <w:tcPr>
            <w:tcW w:w="0" w:type="auto"/>
            <w:tcBorders>
              <w:left w:val="single" w:sz="4" w:space="0" w:color="auto"/>
              <w:right w:val="single" w:sz="4" w:space="0" w:color="auto"/>
            </w:tcBorders>
            <w:vAlign w:val="center"/>
          </w:tcPr>
          <w:p w14:paraId="300A7998" w14:textId="579C54E2" w:rsidR="00471CC0" w:rsidRPr="001A60BB" w:rsidRDefault="00346832" w:rsidP="00390250">
            <w:pPr>
              <w:jc w:val="center"/>
              <w:rPr>
                <w:noProof/>
                <w:sz w:val="18"/>
                <w:szCs w:val="18"/>
                <w:lang w:eastAsia="es-CO"/>
              </w:rPr>
            </w:pPr>
            <w:r w:rsidRPr="001A60BB">
              <w:rPr>
                <w:noProof/>
                <w:sz w:val="18"/>
                <w:szCs w:val="18"/>
                <w:lang w:eastAsia="es-CO"/>
              </w:rPr>
              <w:t>0.117</w:t>
            </w:r>
          </w:p>
        </w:tc>
        <w:tc>
          <w:tcPr>
            <w:tcW w:w="0" w:type="auto"/>
            <w:tcBorders>
              <w:left w:val="single" w:sz="4" w:space="0" w:color="auto"/>
              <w:right w:val="single" w:sz="4" w:space="0" w:color="auto"/>
            </w:tcBorders>
            <w:vAlign w:val="center"/>
          </w:tcPr>
          <w:p w14:paraId="344CB357" w14:textId="41558EE3" w:rsidR="00471CC0" w:rsidRPr="001A60BB" w:rsidRDefault="00346832" w:rsidP="00390250">
            <w:pPr>
              <w:jc w:val="center"/>
              <w:rPr>
                <w:noProof/>
                <w:sz w:val="18"/>
                <w:szCs w:val="18"/>
                <w:lang w:eastAsia="es-CO"/>
              </w:rPr>
            </w:pPr>
            <w:r w:rsidRPr="001A60BB">
              <w:rPr>
                <w:noProof/>
                <w:sz w:val="18"/>
                <w:szCs w:val="18"/>
                <w:lang w:eastAsia="es-CO"/>
              </w:rPr>
              <w:t>0.173</w:t>
            </w:r>
          </w:p>
        </w:tc>
      </w:tr>
      <w:tr w:rsidR="00471CC0" w14:paraId="026A5B58" w14:textId="7D88E100" w:rsidTr="00390250">
        <w:tc>
          <w:tcPr>
            <w:tcW w:w="0" w:type="auto"/>
            <w:tcBorders>
              <w:left w:val="single" w:sz="4" w:space="0" w:color="auto"/>
              <w:right w:val="single" w:sz="4" w:space="0" w:color="auto"/>
            </w:tcBorders>
            <w:vAlign w:val="center"/>
          </w:tcPr>
          <w:p w14:paraId="778C3C20" w14:textId="33269795" w:rsidR="00471CC0" w:rsidRDefault="00346832" w:rsidP="00390250">
            <w:pPr>
              <w:jc w:val="center"/>
              <w:rPr>
                <w:rFonts w:cs="Times New Roman"/>
                <w:noProof/>
                <w:lang w:eastAsia="es-CO"/>
              </w:rPr>
            </w:pPr>
            <w:r>
              <w:rPr>
                <w:rFonts w:cs="Times New Roman"/>
                <w:noProof/>
                <w:lang w:eastAsia="es-CO"/>
              </w:rPr>
              <w:t>0.4</w:t>
            </w:r>
          </w:p>
        </w:tc>
        <w:tc>
          <w:tcPr>
            <w:tcW w:w="0" w:type="auto"/>
            <w:tcBorders>
              <w:left w:val="single" w:sz="4" w:space="0" w:color="auto"/>
              <w:right w:val="single" w:sz="4" w:space="0" w:color="auto"/>
            </w:tcBorders>
            <w:vAlign w:val="center"/>
          </w:tcPr>
          <w:p w14:paraId="59EB7FB3" w14:textId="63CD4D9F" w:rsidR="00471CC0" w:rsidRPr="001A60BB" w:rsidRDefault="00346832" w:rsidP="00390250">
            <w:pPr>
              <w:jc w:val="center"/>
              <w:rPr>
                <w:noProof/>
                <w:sz w:val="18"/>
                <w:szCs w:val="18"/>
                <w:lang w:eastAsia="es-CO"/>
              </w:rPr>
            </w:pPr>
            <w:r w:rsidRPr="001A60BB">
              <w:rPr>
                <w:noProof/>
                <w:sz w:val="18"/>
                <w:szCs w:val="18"/>
                <w:lang w:eastAsia="es-CO"/>
              </w:rPr>
              <w:t>1.37</w:t>
            </w:r>
          </w:p>
        </w:tc>
        <w:tc>
          <w:tcPr>
            <w:tcW w:w="0" w:type="auto"/>
            <w:tcBorders>
              <w:left w:val="single" w:sz="4" w:space="0" w:color="auto"/>
              <w:right w:val="single" w:sz="4" w:space="0" w:color="auto"/>
            </w:tcBorders>
            <w:vAlign w:val="center"/>
          </w:tcPr>
          <w:p w14:paraId="3A8EDB68" w14:textId="497AE8B0" w:rsidR="00471CC0" w:rsidRPr="001A60BB" w:rsidRDefault="00346832" w:rsidP="00390250">
            <w:pPr>
              <w:jc w:val="center"/>
              <w:rPr>
                <w:noProof/>
                <w:sz w:val="18"/>
                <w:szCs w:val="18"/>
                <w:lang w:eastAsia="es-CO"/>
              </w:rPr>
            </w:pPr>
            <w:r w:rsidRPr="001A60BB">
              <w:rPr>
                <w:noProof/>
                <w:sz w:val="18"/>
                <w:szCs w:val="18"/>
                <w:lang w:eastAsia="es-CO"/>
              </w:rPr>
              <w:t>1.09</w:t>
            </w:r>
          </w:p>
        </w:tc>
        <w:tc>
          <w:tcPr>
            <w:tcW w:w="0" w:type="auto"/>
            <w:tcBorders>
              <w:left w:val="single" w:sz="4" w:space="0" w:color="auto"/>
              <w:right w:val="single" w:sz="4" w:space="0" w:color="auto"/>
            </w:tcBorders>
            <w:vAlign w:val="center"/>
          </w:tcPr>
          <w:p w14:paraId="1583F568" w14:textId="07E88E49" w:rsidR="00471CC0" w:rsidRPr="001A60BB" w:rsidRDefault="00346832" w:rsidP="00390250">
            <w:pPr>
              <w:jc w:val="center"/>
              <w:rPr>
                <w:noProof/>
                <w:sz w:val="18"/>
                <w:szCs w:val="18"/>
                <w:lang w:eastAsia="es-CO"/>
              </w:rPr>
            </w:pPr>
            <w:r w:rsidRPr="001A60BB">
              <w:rPr>
                <w:noProof/>
                <w:sz w:val="18"/>
                <w:szCs w:val="18"/>
                <w:lang w:eastAsia="es-CO"/>
              </w:rPr>
              <w:t>0.0929</w:t>
            </w:r>
          </w:p>
        </w:tc>
        <w:tc>
          <w:tcPr>
            <w:tcW w:w="0" w:type="auto"/>
            <w:tcBorders>
              <w:left w:val="single" w:sz="4" w:space="0" w:color="auto"/>
              <w:right w:val="single" w:sz="4" w:space="0" w:color="auto"/>
            </w:tcBorders>
            <w:vAlign w:val="center"/>
          </w:tcPr>
          <w:p w14:paraId="072CB962" w14:textId="214F6EE4" w:rsidR="00471CC0" w:rsidRPr="001A60BB" w:rsidRDefault="00346832" w:rsidP="00390250">
            <w:pPr>
              <w:jc w:val="center"/>
              <w:rPr>
                <w:noProof/>
                <w:sz w:val="18"/>
                <w:szCs w:val="18"/>
                <w:lang w:eastAsia="es-CO"/>
              </w:rPr>
            </w:pPr>
            <w:r w:rsidRPr="001A60BB">
              <w:rPr>
                <w:noProof/>
                <w:sz w:val="18"/>
                <w:szCs w:val="18"/>
                <w:lang w:eastAsia="es-CO"/>
              </w:rPr>
              <w:t>0.137</w:t>
            </w:r>
          </w:p>
        </w:tc>
      </w:tr>
      <w:tr w:rsidR="00346832" w14:paraId="1947BAFE" w14:textId="77777777" w:rsidTr="00390250">
        <w:tc>
          <w:tcPr>
            <w:tcW w:w="0" w:type="auto"/>
            <w:tcBorders>
              <w:left w:val="single" w:sz="4" w:space="0" w:color="auto"/>
              <w:right w:val="single" w:sz="4" w:space="0" w:color="auto"/>
            </w:tcBorders>
            <w:vAlign w:val="center"/>
          </w:tcPr>
          <w:p w14:paraId="6FFC2F6C" w14:textId="6FDD5A18" w:rsidR="00346832" w:rsidRDefault="00346832" w:rsidP="00390250">
            <w:pPr>
              <w:jc w:val="center"/>
              <w:rPr>
                <w:rFonts w:cs="Times New Roman"/>
                <w:noProof/>
                <w:lang w:eastAsia="es-CO"/>
              </w:rPr>
            </w:pPr>
            <w:r>
              <w:rPr>
                <w:rFonts w:cs="Times New Roman"/>
                <w:noProof/>
                <w:lang w:eastAsia="es-CO"/>
              </w:rPr>
              <w:t>1</w:t>
            </w:r>
          </w:p>
        </w:tc>
        <w:tc>
          <w:tcPr>
            <w:tcW w:w="0" w:type="auto"/>
            <w:tcBorders>
              <w:left w:val="single" w:sz="4" w:space="0" w:color="auto"/>
              <w:right w:val="single" w:sz="4" w:space="0" w:color="auto"/>
            </w:tcBorders>
            <w:vAlign w:val="center"/>
          </w:tcPr>
          <w:p w14:paraId="38B43733" w14:textId="6C1BC3B9" w:rsidR="00346832" w:rsidRPr="001A60BB" w:rsidRDefault="00346832" w:rsidP="00390250">
            <w:pPr>
              <w:jc w:val="center"/>
              <w:rPr>
                <w:noProof/>
                <w:sz w:val="18"/>
                <w:szCs w:val="18"/>
                <w:lang w:eastAsia="es-CO"/>
              </w:rPr>
            </w:pPr>
            <w:r w:rsidRPr="001A60BB">
              <w:rPr>
                <w:noProof/>
                <w:sz w:val="18"/>
                <w:szCs w:val="18"/>
                <w:lang w:eastAsia="es-CO"/>
              </w:rPr>
              <w:t>0.864</w:t>
            </w:r>
          </w:p>
        </w:tc>
        <w:tc>
          <w:tcPr>
            <w:tcW w:w="0" w:type="auto"/>
            <w:tcBorders>
              <w:left w:val="single" w:sz="4" w:space="0" w:color="auto"/>
              <w:right w:val="single" w:sz="4" w:space="0" w:color="auto"/>
            </w:tcBorders>
            <w:vAlign w:val="center"/>
          </w:tcPr>
          <w:p w14:paraId="74B667D5" w14:textId="171BD18B" w:rsidR="00346832" w:rsidRPr="001A60BB" w:rsidRDefault="00346832" w:rsidP="00390250">
            <w:pPr>
              <w:jc w:val="center"/>
              <w:rPr>
                <w:noProof/>
                <w:sz w:val="18"/>
                <w:szCs w:val="18"/>
                <w:lang w:eastAsia="es-CO"/>
              </w:rPr>
            </w:pPr>
            <w:r w:rsidRPr="001A60BB">
              <w:rPr>
                <w:noProof/>
                <w:sz w:val="18"/>
                <w:szCs w:val="18"/>
                <w:lang w:eastAsia="es-CO"/>
              </w:rPr>
              <w:t>1.73</w:t>
            </w:r>
          </w:p>
        </w:tc>
        <w:tc>
          <w:tcPr>
            <w:tcW w:w="0" w:type="auto"/>
            <w:tcBorders>
              <w:left w:val="single" w:sz="4" w:space="0" w:color="auto"/>
              <w:right w:val="single" w:sz="4" w:space="0" w:color="auto"/>
            </w:tcBorders>
            <w:vAlign w:val="center"/>
          </w:tcPr>
          <w:p w14:paraId="14BA3B16" w14:textId="4C3FD535" w:rsidR="00346832" w:rsidRPr="001A60BB" w:rsidRDefault="00346832" w:rsidP="00390250">
            <w:pPr>
              <w:jc w:val="center"/>
              <w:rPr>
                <w:noProof/>
                <w:sz w:val="18"/>
                <w:szCs w:val="18"/>
                <w:lang w:eastAsia="es-CO"/>
              </w:rPr>
            </w:pPr>
            <w:r w:rsidRPr="001A60BB">
              <w:rPr>
                <w:noProof/>
                <w:sz w:val="18"/>
                <w:szCs w:val="18"/>
                <w:lang w:eastAsia="es-CO"/>
              </w:rPr>
              <w:t>0.0587</w:t>
            </w:r>
          </w:p>
        </w:tc>
        <w:tc>
          <w:tcPr>
            <w:tcW w:w="0" w:type="auto"/>
            <w:tcBorders>
              <w:left w:val="single" w:sz="4" w:space="0" w:color="auto"/>
              <w:right w:val="single" w:sz="4" w:space="0" w:color="auto"/>
            </w:tcBorders>
            <w:vAlign w:val="center"/>
          </w:tcPr>
          <w:p w14:paraId="47797343" w14:textId="0437A313" w:rsidR="00346832" w:rsidRPr="001A60BB" w:rsidRDefault="00346832" w:rsidP="00390250">
            <w:pPr>
              <w:jc w:val="center"/>
              <w:rPr>
                <w:noProof/>
                <w:sz w:val="18"/>
                <w:szCs w:val="18"/>
                <w:lang w:eastAsia="es-CO"/>
              </w:rPr>
            </w:pPr>
            <w:r w:rsidRPr="001A60BB">
              <w:rPr>
                <w:noProof/>
                <w:sz w:val="18"/>
                <w:szCs w:val="18"/>
                <w:lang w:eastAsia="es-CO"/>
              </w:rPr>
              <w:t>0.0864</w:t>
            </w:r>
          </w:p>
        </w:tc>
      </w:tr>
    </w:tbl>
    <w:p w14:paraId="4545F4DF" w14:textId="1E781A27" w:rsidR="000344FA" w:rsidRDefault="009E4F50" w:rsidP="002E2C39">
      <w:pPr>
        <w:rPr>
          <w:noProof/>
        </w:rPr>
      </w:pPr>
      <w:r>
        <w:rPr>
          <w:noProof/>
        </w:rPr>
        <w:t>Fuente: elaboración propia</w:t>
      </w:r>
    </w:p>
    <w:p w14:paraId="4339D999" w14:textId="46FD881B" w:rsidR="009E4F50" w:rsidRDefault="009E4F50" w:rsidP="002E2C39">
      <w:pPr>
        <w:rPr>
          <w:noProof/>
        </w:rPr>
      </w:pPr>
    </w:p>
    <w:p w14:paraId="6B346E3E" w14:textId="09E247FE" w:rsidR="00B92BF5" w:rsidRDefault="0012664C" w:rsidP="002E2C39">
      <w:pPr>
        <w:rPr>
          <w:noProof/>
        </w:rPr>
      </w:pPr>
      <w:r>
        <w:rPr>
          <w:noProof/>
        </w:rPr>
        <w:t xml:space="preserve">Se analizó el Cp el cual fue hallado mediante la ecuación </w:t>
      </w:r>
      <w:r w:rsidR="00D25C24">
        <w:rPr>
          <w:noProof/>
        </w:rPr>
        <w:t>4 obtiendo los coeficientes de sustentación y arrastre de la simulación planteada</w:t>
      </w:r>
      <w:r w:rsidR="00DE2639">
        <w:rPr>
          <w:noProof/>
        </w:rPr>
        <w:t xml:space="preserve"> </w:t>
      </w:r>
      <w:r w:rsidR="00D25C24">
        <w:rPr>
          <w:noProof/>
        </w:rPr>
        <w:t>utilizando la segunda malla con un IT=4.11% y LS=</w:t>
      </w:r>
      <w:r w:rsidR="00522751">
        <w:rPr>
          <w:noProof/>
        </w:rPr>
        <w:t>1</w:t>
      </w:r>
      <w:r w:rsidR="009B4D5F" w:rsidRPr="00366DEA">
        <w:rPr>
          <w:noProof/>
        </w:rPr>
        <w:t>.</w:t>
      </w:r>
      <w:r w:rsidR="00D25C24">
        <w:rPr>
          <w:noProof/>
        </w:rPr>
        <w:t xml:space="preserve"> </w:t>
      </w:r>
    </w:p>
    <w:p w14:paraId="0635BBE4" w14:textId="6025030B" w:rsidR="004637B2" w:rsidRDefault="004637B2" w:rsidP="002E2C39">
      <w:pPr>
        <w:rPr>
          <w:b/>
          <w:bCs/>
          <w:sz w:val="18"/>
          <w:szCs w:val="18"/>
        </w:rPr>
      </w:pPr>
    </w:p>
    <w:p w14:paraId="4D81292D" w14:textId="184DA504" w:rsidR="00222221" w:rsidRDefault="00384DAC" w:rsidP="002E2C39">
      <w:pPr>
        <w:rPr>
          <w:rFonts w:cs="Times New Roman"/>
          <w:noProof/>
          <w:lang w:eastAsia="es-CO"/>
        </w:rPr>
      </w:pPr>
      <w:r w:rsidRPr="00DB7F45">
        <w:rPr>
          <w:noProof/>
        </w:rPr>
        <mc:AlternateContent>
          <mc:Choice Requires="wps">
            <w:drawing>
              <wp:anchor distT="0" distB="0" distL="114300" distR="114300" simplePos="0" relativeHeight="251678720" behindDoc="0" locked="0" layoutInCell="1" allowOverlap="1" wp14:anchorId="6FDA819B" wp14:editId="2BA072A2">
                <wp:simplePos x="0" y="0"/>
                <wp:positionH relativeFrom="column">
                  <wp:posOffset>-39370</wp:posOffset>
                </wp:positionH>
                <wp:positionV relativeFrom="paragraph">
                  <wp:posOffset>551815</wp:posOffset>
                </wp:positionV>
                <wp:extent cx="5607050" cy="2286000"/>
                <wp:effectExtent l="0" t="0" r="12700" b="19050"/>
                <wp:wrapTopAndBottom/>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2286000"/>
                        </a:xfrm>
                        <a:prstGeom prst="rect">
                          <a:avLst/>
                        </a:prstGeom>
                        <a:solidFill>
                          <a:srgbClr val="FFFFFF"/>
                        </a:solidFill>
                        <a:ln w="9525">
                          <a:solidFill>
                            <a:schemeClr val="bg1"/>
                          </a:solidFill>
                          <a:miter lim="800000"/>
                          <a:headEnd/>
                          <a:tailEnd/>
                        </a:ln>
                      </wps:spPr>
                      <wps:txb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A35258" w14:paraId="551F4856" w14:textId="77777777" w:rsidTr="00781F65">
                              <w:tc>
                                <w:tcPr>
                                  <w:tcW w:w="8505" w:type="dxa"/>
                                </w:tcPr>
                                <w:p w14:paraId="3A89D78E" w14:textId="77777777" w:rsidR="00A35258" w:rsidRDefault="00A35258" w:rsidP="00781F65">
                                  <w:pPr>
                                    <w:ind w:left="-110"/>
                                    <w:jc w:val="center"/>
                                  </w:pPr>
                                  <w:r w:rsidRPr="00A35258">
                                    <w:rPr>
                                      <w:noProof/>
                                    </w:rPr>
                                    <w:drawing>
                                      <wp:inline distT="0" distB="0" distL="0" distR="0" wp14:anchorId="2C26FEB5" wp14:editId="52CD4DCF">
                                        <wp:extent cx="2336800" cy="1895320"/>
                                        <wp:effectExtent l="0" t="0" r="6350" b="0"/>
                                        <wp:docPr id="28" name="Imagen 2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Gráfico de líneas&#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7231" cy="1903780"/>
                                                </a:xfrm>
                                                <a:prstGeom prst="rect">
                                                  <a:avLst/>
                                                </a:prstGeom>
                                                <a:noFill/>
                                                <a:ln>
                                                  <a:noFill/>
                                                </a:ln>
                                              </pic:spPr>
                                            </pic:pic>
                                          </a:graphicData>
                                        </a:graphic>
                                      </wp:inline>
                                    </w:drawing>
                                  </w:r>
                                </w:p>
                              </w:tc>
                            </w:tr>
                          </w:tbl>
                          <w:p w14:paraId="452B9115" w14:textId="1B79BCA1" w:rsidR="00C314F1" w:rsidRPr="00DB7F45" w:rsidRDefault="00C314F1" w:rsidP="00C314F1">
                            <w:pPr>
                              <w:jc w:val="center"/>
                              <w:rPr>
                                <w:sz w:val="18"/>
                                <w:szCs w:val="18"/>
                              </w:rPr>
                            </w:pPr>
                            <w:r w:rsidRPr="00DB7F45">
                              <w:rPr>
                                <w:b/>
                                <w:bCs/>
                                <w:sz w:val="18"/>
                                <w:szCs w:val="18"/>
                              </w:rPr>
                              <w:t xml:space="preserve">Figura </w:t>
                            </w:r>
                            <w:r w:rsidR="004A64EA">
                              <w:rPr>
                                <w:b/>
                                <w:bCs/>
                                <w:sz w:val="18"/>
                                <w:szCs w:val="18"/>
                              </w:rPr>
                              <w:t>6</w:t>
                            </w:r>
                            <w:r w:rsidRPr="00DB7F45">
                              <w:rPr>
                                <w:b/>
                                <w:bCs/>
                                <w:sz w:val="18"/>
                                <w:szCs w:val="18"/>
                              </w:rPr>
                              <w:t>.</w:t>
                            </w:r>
                            <w:r w:rsidRPr="00DB7F45">
                              <w:rPr>
                                <w:sz w:val="18"/>
                                <w:szCs w:val="18"/>
                              </w:rPr>
                              <w:t xml:space="preserve"> </w:t>
                            </w:r>
                            <w:r>
                              <w:rPr>
                                <w:sz w:val="18"/>
                                <w:szCs w:val="18"/>
                              </w:rPr>
                              <w:t>C</w:t>
                            </w:r>
                            <w:r w:rsidR="00CC2F86">
                              <w:rPr>
                                <w:sz w:val="18"/>
                                <w:szCs w:val="18"/>
                              </w:rPr>
                              <w:t xml:space="preserve">p vs </w:t>
                            </w:r>
                            <w:r w:rsidR="00CC2F86">
                              <w:rPr>
                                <w:rFonts w:cs="Times New Roman"/>
                                <w:noProof/>
                                <w:lang w:eastAsia="es-CO"/>
                              </w:rPr>
                              <w:t>λ de los modelos planteados comparados con datos experimentales</w:t>
                            </w:r>
                            <w:r w:rsidRPr="00DB7F45">
                              <w:rPr>
                                <w:sz w:val="18"/>
                                <w:szCs w:val="18"/>
                              </w:rPr>
                              <w:t xml:space="preserve">. Fuente: </w:t>
                            </w:r>
                            <w:r>
                              <w:rPr>
                                <w:sz w:val="18"/>
                                <w:szCs w:val="18"/>
                              </w:rPr>
                              <w:t>elaboración propia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A819B" id="_x0000_s1031" type="#_x0000_t202" style="position:absolute;left:0;text-align:left;margin-left:-3.1pt;margin-top:43.45pt;width:441.5pt;height:18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" strokecolor="white [3212]">
                <v:textbo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A35258" w14:paraId="551F4856" w14:textId="77777777" w:rsidTr="00781F65">
                        <w:tc>
                          <w:tcPr>
                            <w:tcW w:w="8505" w:type="dxa"/>
                          </w:tcPr>
                          <w:p w14:paraId="3A89D78E" w14:textId="77777777" w:rsidR="00A35258" w:rsidRDefault="00A35258" w:rsidP="00781F65">
                            <w:pPr>
                              <w:ind w:left="-110"/>
                              <w:jc w:val="center"/>
                            </w:pPr>
                            <w:r w:rsidRPr="00A35258">
                              <w:rPr>
                                <w:noProof/>
                              </w:rPr>
                              <w:drawing>
                                <wp:inline distT="0" distB="0" distL="0" distR="0" wp14:anchorId="2C26FEB5" wp14:editId="52CD4DCF">
                                  <wp:extent cx="2336800" cy="1895320"/>
                                  <wp:effectExtent l="0" t="0" r="6350" b="0"/>
                                  <wp:docPr id="28" name="Imagen 2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Gráfico de líneas&#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7231" cy="1903780"/>
                                          </a:xfrm>
                                          <a:prstGeom prst="rect">
                                            <a:avLst/>
                                          </a:prstGeom>
                                          <a:noFill/>
                                          <a:ln>
                                            <a:noFill/>
                                          </a:ln>
                                        </pic:spPr>
                                      </pic:pic>
                                    </a:graphicData>
                                  </a:graphic>
                                </wp:inline>
                              </w:drawing>
                            </w:r>
                          </w:p>
                        </w:tc>
                      </w:tr>
                    </w:tbl>
                    <w:p w14:paraId="452B9115" w14:textId="1B79BCA1" w:rsidR="00C314F1" w:rsidRPr="00DB7F45" w:rsidRDefault="00C314F1" w:rsidP="00C314F1">
                      <w:pPr>
                        <w:jc w:val="center"/>
                        <w:rPr>
                          <w:sz w:val="18"/>
                          <w:szCs w:val="18"/>
                        </w:rPr>
                      </w:pPr>
                      <w:r w:rsidRPr="00DB7F45">
                        <w:rPr>
                          <w:b/>
                          <w:bCs/>
                          <w:sz w:val="18"/>
                          <w:szCs w:val="18"/>
                        </w:rPr>
                        <w:t xml:space="preserve">Figura </w:t>
                      </w:r>
                      <w:r w:rsidR="004A64EA">
                        <w:rPr>
                          <w:b/>
                          <w:bCs/>
                          <w:sz w:val="18"/>
                          <w:szCs w:val="18"/>
                        </w:rPr>
                        <w:t>6</w:t>
                      </w:r>
                      <w:r w:rsidRPr="00DB7F45">
                        <w:rPr>
                          <w:b/>
                          <w:bCs/>
                          <w:sz w:val="18"/>
                          <w:szCs w:val="18"/>
                        </w:rPr>
                        <w:t>.</w:t>
                      </w:r>
                      <w:r w:rsidRPr="00DB7F45">
                        <w:rPr>
                          <w:sz w:val="18"/>
                          <w:szCs w:val="18"/>
                        </w:rPr>
                        <w:t xml:space="preserve"> </w:t>
                      </w:r>
                      <w:r>
                        <w:rPr>
                          <w:sz w:val="18"/>
                          <w:szCs w:val="18"/>
                        </w:rPr>
                        <w:t>C</w:t>
                      </w:r>
                      <w:r w:rsidR="00CC2F86">
                        <w:rPr>
                          <w:sz w:val="18"/>
                          <w:szCs w:val="18"/>
                        </w:rPr>
                        <w:t xml:space="preserve">p vs </w:t>
                      </w:r>
                      <w:r w:rsidR="00CC2F86">
                        <w:rPr>
                          <w:rFonts w:cs="Times New Roman"/>
                          <w:noProof/>
                          <w:lang w:eastAsia="es-CO"/>
                        </w:rPr>
                        <w:t>λ de los modelos planteados comparados con datos experimentales</w:t>
                      </w:r>
                      <w:r w:rsidRPr="00DB7F45">
                        <w:rPr>
                          <w:sz w:val="18"/>
                          <w:szCs w:val="18"/>
                        </w:rPr>
                        <w:t xml:space="preserve">. Fuente: </w:t>
                      </w:r>
                      <w:r>
                        <w:rPr>
                          <w:sz w:val="18"/>
                          <w:szCs w:val="18"/>
                        </w:rPr>
                        <w:t>elaboración propia</w:t>
                      </w:r>
                    </w:p>
                  </w:txbxContent>
                </v:textbox>
                <w10:wrap type="topAndBottom"/>
              </v:shape>
            </w:pict>
          </mc:Fallback>
        </mc:AlternateContent>
      </w:r>
      <w:r w:rsidR="00D25C24">
        <w:rPr>
          <w:noProof/>
        </w:rPr>
        <w:t xml:space="preserve">Los resultados se compararon con los resultados experimentales de </w:t>
      </w:r>
      <w:r w:rsidR="00D25C24">
        <w:rPr>
          <w:noProof/>
        </w:rPr>
        <w:fldChar w:fldCharType="begin" w:fldLock="1"/>
      </w:r>
      <w:r w:rsidR="000344FA">
        <w:rPr>
          <w:noProof/>
        </w:rPr>
        <w:instrText>ADDIN CSL_CITATION {"citationItems":[{"id":"ITEM-1","itemData":{"DOI":"10.1016/j.egypro.2014.01.015","ISSN":"18766102","abstract":"In the present paper, the authors describe the strategy to develop a 2D CFD model of H-Darrieus Wind Turbines. The model was implemented in ANSYS Fluent solver to predict wind turbines performance and optimize its geometry. As the RANS Turbulence Modeling plays a strategic role for the prediction of the flowfield around wind turbines, different Turbulence Models were tested. The results demonstrate the good capabilities of the Transition SST turbulence model compared to the classical fully turbulent models. The SST Transition model was calibrated modifying the local correlation parameters through a series of CFD tests on aerodynamic coefficients of wind turbines airfoils. The results of the tests were implemented in the 2D model of the wind turbine. The computational domain was structured with a rotating ring mesh and the unsteady solver was used to capture the dynamic stall phenomena and unsteady rotational effects. Both grid and time step were optimized to reach independent solutions. Particularly a high quality 2D mesh was obtained using the ANSYS Meshing tool while a Sliding Mesh Model was used to simulate rotation. Spatial discretization algorithm, interpolation scheme, pressure - velocity coupling and turbulence boundary condition were optimized also. The 2D CFD model was calibrated and validated comparing the numerical results with two different type of H-Darrieus experimental data, available in scientific literature. A good agreement between numerical and experimental data was found. The present work represents the basis to develop an accurate 3D CFD unsteady model and may be used to validate the simplest 1D models and support wind tunnel experiments. © 2013 The Authors.","author":[{"dropping-particle":"","family":"Lanzafame","given":"Rosario","non-dropping-particle":"","parse-names":false,"suffix":""},{"dropping-particle":"","family":"Mauro","given":"Stefano","non-dropping-particle":"","parse-names":false,"suffix":""},{"dropping-particle":"","family":"Messina","given":"Michele","non-dropping-particle":"","parse-names":false,"suffix":""}],"container-title":"Energy Procedia","id":"ITEM-1","issued":{"date-parts":[["2014"]]},"note":"Escoger modelo de mallado desgun los requerimientos\n\nUsaron un modelo de transición sst que permite variar el estado laminar a turbulento, como ese ya viene por defecto lo calibraron a las necesidades con parametros de correlación\n\nComo puede verse, el modelo K-ω de SST totalmente turbulento presenta una gran inexactitud con una sobreestimación importante y una tendencia diferente, mientras que el modelo de SST de transición modificado sigue muy bien la tendencia de los datos experimentales.","page":"131-140","publisher":"Elsevier B.V.","title":"2D CFD modeling of H-Darrieus Wind Turbines using a transition turbulence model","type":"article-journal","volume":"45"},"uris":["http://www.mendeley.com/documents/?uuid=e71050a4-030f-426d-9920-6af6eea30f7f"]}],"mendeley":{"formattedCitation":"[10]","plainTextFormattedCitation":"[10]","previouslyFormattedCitation":"[10]"},"properties":{"noteIndex":0},"schema":"https://github.com/citation-style-language/schema/raw/master/csl-citation.json"}</w:instrText>
      </w:r>
      <w:r w:rsidR="00D25C24">
        <w:rPr>
          <w:noProof/>
        </w:rPr>
        <w:fldChar w:fldCharType="separate"/>
      </w:r>
      <w:r w:rsidR="00D25C24" w:rsidRPr="00D25C24">
        <w:rPr>
          <w:noProof/>
        </w:rPr>
        <w:t>[10]</w:t>
      </w:r>
      <w:r w:rsidR="00D25C24">
        <w:rPr>
          <w:noProof/>
        </w:rPr>
        <w:fldChar w:fldCharType="end"/>
      </w:r>
      <w:r w:rsidR="00D25C24">
        <w:rPr>
          <w:noProof/>
        </w:rPr>
        <w:t xml:space="preserve"> obteniendo un error </w:t>
      </w:r>
      <w:r w:rsidR="000B0CB1">
        <w:rPr>
          <w:noProof/>
        </w:rPr>
        <w:t>promedio del 15% utilizando la Opción 2.</w:t>
      </w:r>
      <w:r w:rsidR="007755A8">
        <w:rPr>
          <w:noProof/>
        </w:rPr>
        <w:t xml:space="preserve"> En la </w:t>
      </w:r>
      <w:r w:rsidR="00911080">
        <w:rPr>
          <w:noProof/>
        </w:rPr>
        <w:t>F</w:t>
      </w:r>
      <w:r w:rsidR="007755A8">
        <w:rPr>
          <w:noProof/>
        </w:rPr>
        <w:t xml:space="preserve">igura 6  se </w:t>
      </w:r>
      <w:r w:rsidR="007755A8">
        <w:rPr>
          <w:noProof/>
        </w:rPr>
        <w:t>puede apreciar la</w:t>
      </w:r>
      <w:r w:rsidR="00522751">
        <w:rPr>
          <w:noProof/>
        </w:rPr>
        <w:t xml:space="preserve"> </w:t>
      </w:r>
      <w:r w:rsidR="007755A8">
        <w:rPr>
          <w:noProof/>
        </w:rPr>
        <w:t xml:space="preserve">comparación entre el Cp y </w:t>
      </w:r>
      <w:r w:rsidR="007755A8">
        <w:rPr>
          <w:rFonts w:cs="Times New Roman"/>
          <w:noProof/>
          <w:lang w:eastAsia="es-CO"/>
        </w:rPr>
        <w:t>λ</w:t>
      </w:r>
      <w:r w:rsidR="00CC2F86">
        <w:rPr>
          <w:rFonts w:cs="Times New Roman"/>
          <w:noProof/>
          <w:lang w:eastAsia="es-CO"/>
        </w:rPr>
        <w:t xml:space="preserve"> cuya convención se especifica en la Tabla </w:t>
      </w:r>
      <w:r w:rsidR="00222221">
        <w:rPr>
          <w:rFonts w:cs="Times New Roman"/>
          <w:noProof/>
          <w:lang w:eastAsia="es-CO"/>
        </w:rPr>
        <w:t>7</w:t>
      </w:r>
      <w:r w:rsidR="00CC2F86">
        <w:rPr>
          <w:rFonts w:cs="Times New Roman"/>
          <w:noProof/>
          <w:lang w:eastAsia="es-CO"/>
        </w:rPr>
        <w:t>.</w:t>
      </w:r>
    </w:p>
    <w:p w14:paraId="6F18D228" w14:textId="77777777" w:rsidR="003D6E73" w:rsidRDefault="003D6E73" w:rsidP="002E2C39">
      <w:pPr>
        <w:rPr>
          <w:rFonts w:cs="Times New Roman"/>
          <w:noProof/>
          <w:lang w:eastAsia="es-CO"/>
        </w:rPr>
      </w:pPr>
    </w:p>
    <w:p w14:paraId="1630D1FA" w14:textId="782CE9F4" w:rsidR="001A60BB" w:rsidRPr="00222221" w:rsidRDefault="001A60BB" w:rsidP="002E2C39">
      <w:pPr>
        <w:rPr>
          <w:rFonts w:cs="Times New Roman"/>
          <w:noProof/>
          <w:lang w:eastAsia="es-CO"/>
        </w:rPr>
      </w:pPr>
      <w:r>
        <w:rPr>
          <w:noProof/>
        </w:rPr>
        <w:t xml:space="preserve">En la Figura 7 se puede apreciar la comparación entre el </w:t>
      </w:r>
      <w:r w:rsidR="00222221">
        <w:rPr>
          <w:noProof/>
        </w:rPr>
        <w:t>Cl</w:t>
      </w:r>
      <w:r>
        <w:rPr>
          <w:noProof/>
        </w:rPr>
        <w:t xml:space="preserve"> (</w:t>
      </w:r>
      <w:r w:rsidRPr="00A961E8">
        <w:rPr>
          <w:i/>
          <w:iCs/>
          <w:noProof/>
        </w:rPr>
        <w:t>lift</w:t>
      </w:r>
      <w:r>
        <w:rPr>
          <w:noProof/>
        </w:rPr>
        <w:t xml:space="preserve">) y el </w:t>
      </w:r>
      <w:r w:rsidR="00222221">
        <w:rPr>
          <w:noProof/>
        </w:rPr>
        <w:t>Cd</w:t>
      </w:r>
      <w:r>
        <w:rPr>
          <w:noProof/>
        </w:rPr>
        <w:t xml:space="preserve"> (</w:t>
      </w:r>
      <w:r w:rsidRPr="00A961E8">
        <w:rPr>
          <w:i/>
          <w:iCs/>
          <w:noProof/>
        </w:rPr>
        <w:t>drag</w:t>
      </w:r>
      <w:r>
        <w:rPr>
          <w:noProof/>
        </w:rPr>
        <w:t>), donde se puede apreciar que el primero es dominante sobre el segundo, esto se debe a que en las turbinas darrieus predomina el coeficiente de sustentación.</w:t>
      </w:r>
    </w:p>
    <w:p w14:paraId="06FE4E97" w14:textId="52451E24" w:rsidR="001A60BB" w:rsidRDefault="001A60BB" w:rsidP="002E2C39">
      <w:pPr>
        <w:rPr>
          <w:noProof/>
        </w:rPr>
      </w:pPr>
    </w:p>
    <w:p w14:paraId="7FBE2807" w14:textId="71949B01" w:rsidR="00021802" w:rsidRDefault="001A60BB" w:rsidP="00021802">
      <w:pPr>
        <w:rPr>
          <w:noProof/>
        </w:rPr>
      </w:pPr>
      <w:r>
        <w:rPr>
          <w:noProof/>
        </w:rPr>
        <w:t>En la Figura 8, se puede apreciar el contorno de velocidad del modelo planteado donde se presenta un buen desempeño del modelo en 2D en el cual se puede ver la estela de los álabes, mientras que en la figura 8b se puede apreciar a detalle el efecto del</w:t>
      </w:r>
      <w:r w:rsidR="002F0F27">
        <w:rPr>
          <w:noProof/>
        </w:rPr>
        <w:t xml:space="preserve"> d</w:t>
      </w:r>
      <w:r w:rsidR="001A24AF">
        <w:rPr>
          <w:noProof/>
        </w:rPr>
        <w:t xml:space="preserve">esprendimiento de la estela a la salida  del álabe, el cual tiene incidencia en el  ataque del siguiente </w:t>
      </w:r>
      <w:r w:rsidR="00021802">
        <w:rPr>
          <w:noProof/>
        </w:rPr>
        <w:t>álabe.</w:t>
      </w:r>
    </w:p>
    <w:p w14:paraId="7C8E6DCE" w14:textId="4CC259BA" w:rsidR="00781F65" w:rsidRDefault="00781F65" w:rsidP="00021802">
      <w:pPr>
        <w:rPr>
          <w:noProof/>
        </w:rPr>
      </w:pPr>
    </w:p>
    <w:p w14:paraId="604576C3" w14:textId="7C03F221" w:rsidR="00781F65" w:rsidRPr="007478C3" w:rsidRDefault="00781F65" w:rsidP="00781F65">
      <w:pPr>
        <w:pStyle w:val="Ttulo1"/>
      </w:pPr>
      <w:r w:rsidRPr="007478C3">
        <w:t>Conclusiones</w:t>
      </w:r>
    </w:p>
    <w:p w14:paraId="63EA07FB" w14:textId="7F9E5603" w:rsidR="00781F65" w:rsidRDefault="00781F65" w:rsidP="00781F65">
      <w:pPr>
        <w:rPr>
          <w:noProof/>
        </w:rPr>
      </w:pPr>
    </w:p>
    <w:p w14:paraId="24410CAA" w14:textId="6BFD9FDB" w:rsidR="00781F65" w:rsidRDefault="00781F65" w:rsidP="00781F65">
      <w:pPr>
        <w:rPr>
          <w:noProof/>
        </w:rPr>
      </w:pPr>
      <w:r>
        <w:rPr>
          <w:noProof/>
        </w:rPr>
        <w:t>Se desarrolló un algoritmo que permite calcular inicialmente las dimensiones de una turbina eólica de eje vertical conociendo variables físicas con un error del 0.2%, sin embargo, al obtener 2 posibles dimensiones de la cuerda se debe analizar las dos mediante CFD con el fin de conocer cual de las dos presenta mejor desempeño en operación.</w:t>
      </w:r>
    </w:p>
    <w:p w14:paraId="6E8F9F7C" w14:textId="75C0498A" w:rsidR="00781F65" w:rsidRDefault="00384DAC" w:rsidP="00781F65">
      <w:pPr>
        <w:rPr>
          <w:noProof/>
        </w:rPr>
      </w:pPr>
      <w:r w:rsidRPr="00DB7F45">
        <w:rPr>
          <w:noProof/>
        </w:rPr>
        <mc:AlternateContent>
          <mc:Choice Requires="wps">
            <w:drawing>
              <wp:anchor distT="45720" distB="45720" distL="114300" distR="114300" simplePos="0" relativeHeight="251676672" behindDoc="1" locked="0" layoutInCell="1" allowOverlap="1" wp14:anchorId="1C235D68" wp14:editId="0A53DE64">
                <wp:simplePos x="0" y="0"/>
                <wp:positionH relativeFrom="column">
                  <wp:posOffset>-2967990</wp:posOffset>
                </wp:positionH>
                <wp:positionV relativeFrom="paragraph">
                  <wp:posOffset>5119370</wp:posOffset>
                </wp:positionV>
                <wp:extent cx="5738495" cy="1404620"/>
                <wp:effectExtent l="0" t="0" r="14605" b="21590"/>
                <wp:wrapTopAndBottom/>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495" cy="1404620"/>
                        </a:xfrm>
                        <a:prstGeom prst="rect">
                          <a:avLst/>
                        </a:prstGeom>
                        <a:solidFill>
                          <a:srgbClr val="FFFFFF"/>
                        </a:solidFill>
                        <a:ln w="9525">
                          <a:solidFill>
                            <a:schemeClr val="bg1"/>
                          </a:solidFill>
                          <a:miter lim="800000"/>
                          <a:headEnd/>
                          <a:tailEnd/>
                        </a:ln>
                      </wps:spPr>
                      <wps:txbx>
                        <w:txbxContent>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0"/>
                            </w:tblGrid>
                            <w:tr w:rsidR="00A71831" w14:paraId="451211D7" w14:textId="77777777" w:rsidTr="00A71831">
                              <w:tc>
                                <w:tcPr>
                                  <w:tcW w:w="8740" w:type="dxa"/>
                                </w:tcPr>
                                <w:p w14:paraId="1E9E96F6" w14:textId="77777777" w:rsidR="00A71831" w:rsidRDefault="00A71831" w:rsidP="00E715C0">
                                  <w:pPr>
                                    <w:jc w:val="center"/>
                                    <w:rPr>
                                      <w:b/>
                                      <w:bCs/>
                                      <w:sz w:val="18"/>
                                      <w:szCs w:val="18"/>
                                    </w:rPr>
                                  </w:pPr>
                                  <w:r w:rsidRPr="00A71831">
                                    <w:rPr>
                                      <w:noProof/>
                                      <w:sz w:val="18"/>
                                      <w:szCs w:val="18"/>
                                    </w:rPr>
                                    <w:drawing>
                                      <wp:inline distT="0" distB="0" distL="0" distR="0" wp14:anchorId="614340F7" wp14:editId="449B865E">
                                        <wp:extent cx="1930400" cy="1739865"/>
                                        <wp:effectExtent l="0" t="0" r="0" b="0"/>
                                        <wp:docPr id="30" name="Imagen 30"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líneas&#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1975933" cy="1780904"/>
                                                </a:xfrm>
                                                <a:prstGeom prst="rect">
                                                  <a:avLst/>
                                                </a:prstGeom>
                                              </pic:spPr>
                                            </pic:pic>
                                          </a:graphicData>
                                        </a:graphic>
                                      </wp:inline>
                                    </w:drawing>
                                  </w:r>
                                </w:p>
                              </w:tc>
                            </w:tr>
                          </w:tbl>
                          <w:p w14:paraId="722BA5D7" w14:textId="23841ECE" w:rsidR="00A71831" w:rsidRDefault="00A71831" w:rsidP="00A71831">
                            <w:pPr>
                              <w:ind w:left="-142"/>
                              <w:jc w:val="center"/>
                              <w:rPr>
                                <w:b/>
                                <w:bCs/>
                                <w:sz w:val="18"/>
                                <w:szCs w:val="18"/>
                              </w:rPr>
                            </w:pPr>
                          </w:p>
                          <w:p w14:paraId="38293668" w14:textId="613985D9" w:rsidR="00F33DBF" w:rsidRPr="00DB7F45" w:rsidRDefault="00D66970" w:rsidP="00A71831">
                            <w:pPr>
                              <w:ind w:left="-142"/>
                              <w:jc w:val="center"/>
                              <w:rPr>
                                <w:sz w:val="18"/>
                                <w:szCs w:val="18"/>
                              </w:rPr>
                            </w:pPr>
                            <w:r w:rsidRPr="00DB7F45">
                              <w:rPr>
                                <w:b/>
                                <w:bCs/>
                                <w:sz w:val="18"/>
                                <w:szCs w:val="18"/>
                              </w:rPr>
                              <w:t xml:space="preserve">Figura </w:t>
                            </w:r>
                            <w:r>
                              <w:rPr>
                                <w:b/>
                                <w:bCs/>
                                <w:sz w:val="18"/>
                                <w:szCs w:val="18"/>
                              </w:rPr>
                              <w:t>7</w:t>
                            </w:r>
                            <w:r w:rsidRPr="00DB7F45">
                              <w:rPr>
                                <w:b/>
                                <w:bCs/>
                                <w:sz w:val="18"/>
                                <w:szCs w:val="18"/>
                              </w:rPr>
                              <w:t>.</w:t>
                            </w:r>
                            <w:r>
                              <w:rPr>
                                <w:sz w:val="18"/>
                                <w:szCs w:val="18"/>
                              </w:rPr>
                              <w:t xml:space="preserve">  Coeficientes de sustentación (</w:t>
                            </w:r>
                            <w:r w:rsidRPr="00D66970">
                              <w:rPr>
                                <w:i/>
                                <w:iCs/>
                                <w:sz w:val="18"/>
                                <w:szCs w:val="18"/>
                              </w:rPr>
                              <w:t>lift</w:t>
                            </w:r>
                            <w:r>
                              <w:rPr>
                                <w:sz w:val="18"/>
                                <w:szCs w:val="18"/>
                              </w:rPr>
                              <w:t>) y arrastre (</w:t>
                            </w:r>
                            <w:r w:rsidRPr="00D66970">
                              <w:rPr>
                                <w:i/>
                                <w:iCs/>
                                <w:sz w:val="18"/>
                                <w:szCs w:val="18"/>
                              </w:rPr>
                              <w:t>d</w:t>
                            </w:r>
                            <w:r w:rsidR="00C314F1" w:rsidRPr="00D66970">
                              <w:rPr>
                                <w:i/>
                                <w:iCs/>
                                <w:sz w:val="18"/>
                                <w:szCs w:val="18"/>
                              </w:rPr>
                              <w:t>rag</w:t>
                            </w:r>
                            <w:r w:rsidR="00B45267">
                              <w:rPr>
                                <w:sz w:val="18"/>
                                <w:szCs w:val="18"/>
                              </w:rPr>
                              <w:t>)</w:t>
                            </w:r>
                            <w:r w:rsidR="00F33DBF">
                              <w:rPr>
                                <w:sz w:val="18"/>
                                <w:szCs w:val="18"/>
                              </w:rPr>
                              <w:t>.</w:t>
                            </w:r>
                            <w:r w:rsidR="00F33DBF" w:rsidRPr="00DB7F45">
                              <w:rPr>
                                <w:sz w:val="18"/>
                                <w:szCs w:val="18"/>
                              </w:rPr>
                              <w:t xml:space="preserve"> Fuente: </w:t>
                            </w:r>
                            <w:r w:rsidR="00F33DBF">
                              <w:rPr>
                                <w:sz w:val="18"/>
                                <w:szCs w:val="18"/>
                              </w:rPr>
                              <w:t>elaboración propia</w:t>
                            </w:r>
                            <w:r w:rsidR="002336AA">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C235D68" id="_x0000_s1032" type="#_x0000_t202" style="position:absolute;left:0;text-align:left;margin-left:-233.7pt;margin-top:403.1pt;width:451.85pt;height:110.6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" strokecolor="white [3212]">
                <v:textbox style="mso-fit-shape-to-text:t">
                  <w:txbxContent>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0"/>
                      </w:tblGrid>
                      <w:tr w:rsidR="00A71831" w14:paraId="451211D7" w14:textId="77777777" w:rsidTr="00A71831">
                        <w:tc>
                          <w:tcPr>
                            <w:tcW w:w="8740" w:type="dxa"/>
                          </w:tcPr>
                          <w:p w14:paraId="1E9E96F6" w14:textId="77777777" w:rsidR="00A71831" w:rsidRDefault="00A71831" w:rsidP="00E715C0">
                            <w:pPr>
                              <w:jc w:val="center"/>
                              <w:rPr>
                                <w:b/>
                                <w:bCs/>
                                <w:sz w:val="18"/>
                                <w:szCs w:val="18"/>
                              </w:rPr>
                            </w:pPr>
                            <w:r w:rsidRPr="00A71831">
                              <w:rPr>
                                <w:noProof/>
                                <w:sz w:val="18"/>
                                <w:szCs w:val="18"/>
                              </w:rPr>
                              <w:drawing>
                                <wp:inline distT="0" distB="0" distL="0" distR="0" wp14:anchorId="614340F7" wp14:editId="449B865E">
                                  <wp:extent cx="1930400" cy="1739865"/>
                                  <wp:effectExtent l="0" t="0" r="0" b="0"/>
                                  <wp:docPr id="30" name="Imagen 30"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líneas&#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1975933" cy="1780904"/>
                                          </a:xfrm>
                                          <a:prstGeom prst="rect">
                                            <a:avLst/>
                                          </a:prstGeom>
                                        </pic:spPr>
                                      </pic:pic>
                                    </a:graphicData>
                                  </a:graphic>
                                </wp:inline>
                              </w:drawing>
                            </w:r>
                          </w:p>
                        </w:tc>
                      </w:tr>
                    </w:tbl>
                    <w:p w14:paraId="722BA5D7" w14:textId="23841ECE" w:rsidR="00A71831" w:rsidRDefault="00A71831" w:rsidP="00A71831">
                      <w:pPr>
                        <w:ind w:left="-142"/>
                        <w:jc w:val="center"/>
                        <w:rPr>
                          <w:b/>
                          <w:bCs/>
                          <w:sz w:val="18"/>
                          <w:szCs w:val="18"/>
                        </w:rPr>
                      </w:pPr>
                    </w:p>
                    <w:p w14:paraId="38293668" w14:textId="613985D9" w:rsidR="00F33DBF" w:rsidRPr="00DB7F45" w:rsidRDefault="00D66970" w:rsidP="00A71831">
                      <w:pPr>
                        <w:ind w:left="-142"/>
                        <w:jc w:val="center"/>
                        <w:rPr>
                          <w:sz w:val="18"/>
                          <w:szCs w:val="18"/>
                        </w:rPr>
                      </w:pPr>
                      <w:r w:rsidRPr="00DB7F45">
                        <w:rPr>
                          <w:b/>
                          <w:bCs/>
                          <w:sz w:val="18"/>
                          <w:szCs w:val="18"/>
                        </w:rPr>
                        <w:t xml:space="preserve">Figura </w:t>
                      </w:r>
                      <w:r>
                        <w:rPr>
                          <w:b/>
                          <w:bCs/>
                          <w:sz w:val="18"/>
                          <w:szCs w:val="18"/>
                        </w:rPr>
                        <w:t>7</w:t>
                      </w:r>
                      <w:r w:rsidRPr="00DB7F45">
                        <w:rPr>
                          <w:b/>
                          <w:bCs/>
                          <w:sz w:val="18"/>
                          <w:szCs w:val="18"/>
                        </w:rPr>
                        <w:t>.</w:t>
                      </w:r>
                      <w:r>
                        <w:rPr>
                          <w:sz w:val="18"/>
                          <w:szCs w:val="18"/>
                        </w:rPr>
                        <w:t xml:space="preserve">  Coeficientes de sustentación (</w:t>
                      </w:r>
                      <w:r w:rsidRPr="00D66970">
                        <w:rPr>
                          <w:i/>
                          <w:iCs/>
                          <w:sz w:val="18"/>
                          <w:szCs w:val="18"/>
                        </w:rPr>
                        <w:t>lift</w:t>
                      </w:r>
                      <w:r>
                        <w:rPr>
                          <w:sz w:val="18"/>
                          <w:szCs w:val="18"/>
                        </w:rPr>
                        <w:t>) y arrastre (</w:t>
                      </w:r>
                      <w:r w:rsidRPr="00D66970">
                        <w:rPr>
                          <w:i/>
                          <w:iCs/>
                          <w:sz w:val="18"/>
                          <w:szCs w:val="18"/>
                        </w:rPr>
                        <w:t>d</w:t>
                      </w:r>
                      <w:r w:rsidR="00C314F1" w:rsidRPr="00D66970">
                        <w:rPr>
                          <w:i/>
                          <w:iCs/>
                          <w:sz w:val="18"/>
                          <w:szCs w:val="18"/>
                        </w:rPr>
                        <w:t>rag</w:t>
                      </w:r>
                      <w:r w:rsidR="00B45267">
                        <w:rPr>
                          <w:sz w:val="18"/>
                          <w:szCs w:val="18"/>
                        </w:rPr>
                        <w:t>)</w:t>
                      </w:r>
                      <w:r w:rsidR="00F33DBF">
                        <w:rPr>
                          <w:sz w:val="18"/>
                          <w:szCs w:val="18"/>
                        </w:rPr>
                        <w:t>.</w:t>
                      </w:r>
                      <w:r w:rsidR="00F33DBF" w:rsidRPr="00DB7F45">
                        <w:rPr>
                          <w:sz w:val="18"/>
                          <w:szCs w:val="18"/>
                        </w:rPr>
                        <w:t xml:space="preserve"> Fuente: </w:t>
                      </w:r>
                      <w:r w:rsidR="00F33DBF">
                        <w:rPr>
                          <w:sz w:val="18"/>
                          <w:szCs w:val="18"/>
                        </w:rPr>
                        <w:t>elaboración propia</w:t>
                      </w:r>
                      <w:r w:rsidR="002336AA">
                        <w:rPr>
                          <w:sz w:val="18"/>
                          <w:szCs w:val="18"/>
                        </w:rPr>
                        <w:t>.</w:t>
                      </w:r>
                    </w:p>
                  </w:txbxContent>
                </v:textbox>
                <w10:wrap type="topAndBottom"/>
              </v:shape>
            </w:pict>
          </mc:Fallback>
        </mc:AlternateContent>
      </w:r>
    </w:p>
    <w:p w14:paraId="16E64E10" w14:textId="7D83DA80" w:rsidR="00781F65" w:rsidRDefault="00384DAC" w:rsidP="00781F65">
      <w:pPr>
        <w:rPr>
          <w:noProof/>
        </w:rPr>
      </w:pPr>
      <w:r w:rsidRPr="00DB7F45">
        <w:rPr>
          <w:noProof/>
        </w:rPr>
        <w:lastRenderedPageBreak/>
        <mc:AlternateContent>
          <mc:Choice Requires="wps">
            <w:drawing>
              <wp:anchor distT="45720" distB="45720" distL="114300" distR="114300" simplePos="0" relativeHeight="251680768" behindDoc="1" locked="0" layoutInCell="1" allowOverlap="1" wp14:anchorId="6561BF89" wp14:editId="1A60ADD5">
                <wp:simplePos x="0" y="0"/>
                <wp:positionH relativeFrom="column">
                  <wp:posOffset>-88265</wp:posOffset>
                </wp:positionH>
                <wp:positionV relativeFrom="paragraph">
                  <wp:posOffset>0</wp:posOffset>
                </wp:positionV>
                <wp:extent cx="5738495" cy="1404620"/>
                <wp:effectExtent l="0" t="0" r="14605" b="12700"/>
                <wp:wrapTopAndBottom/>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495" cy="1404620"/>
                        </a:xfrm>
                        <a:prstGeom prst="rect">
                          <a:avLst/>
                        </a:prstGeom>
                        <a:solidFill>
                          <a:srgbClr val="FFFFFF"/>
                        </a:solidFill>
                        <a:ln w="9525">
                          <a:solidFill>
                            <a:schemeClr val="bg1"/>
                          </a:solidFill>
                          <a:miter lim="800000"/>
                          <a:headEnd/>
                          <a:tailEnd/>
                        </a:ln>
                      </wps:spPr>
                      <wps:txbx>
                        <w:txbxContent>
                          <w:tbl>
                            <w:tblPr>
                              <w:tblW w:w="0" w:type="auto"/>
                              <w:tblInd w:w="434" w:type="dxa"/>
                              <w:tblCellMar>
                                <w:left w:w="70" w:type="dxa"/>
                                <w:right w:w="70" w:type="dxa"/>
                              </w:tblCellMar>
                              <w:tblLook w:val="0000" w:firstRow="0" w:lastRow="0" w:firstColumn="0" w:lastColumn="0" w:noHBand="0" w:noVBand="0"/>
                            </w:tblPr>
                            <w:tblGrid>
                              <w:gridCol w:w="3930"/>
                              <w:gridCol w:w="3950"/>
                            </w:tblGrid>
                            <w:tr w:rsidR="00AC4992" w14:paraId="3FF15C4E" w14:textId="371AA200" w:rsidTr="00D418CB">
                              <w:trPr>
                                <w:trHeight w:val="3140"/>
                              </w:trPr>
                              <w:tc>
                                <w:tcPr>
                                  <w:tcW w:w="3928" w:type="dxa"/>
                                </w:tcPr>
                                <w:p w14:paraId="72FF1C66" w14:textId="6E8DB274" w:rsidR="00AC4992" w:rsidRDefault="00D418CB" w:rsidP="00CC2F86">
                                  <w:pPr>
                                    <w:jc w:val="center"/>
                                  </w:pPr>
                                  <w:r>
                                    <w:rPr>
                                      <w:noProof/>
                                    </w:rPr>
                                    <w:drawing>
                                      <wp:inline distT="0" distB="0" distL="0" distR="0" wp14:anchorId="4D0406CC" wp14:editId="2E85A749">
                                        <wp:extent cx="2406650" cy="1872421"/>
                                        <wp:effectExtent l="0" t="0" r="0" b="0"/>
                                        <wp:docPr id="25" name="Imagen 25"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Patrón de fondo&#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2421721" cy="1884147"/>
                                                </a:xfrm>
                                                <a:prstGeom prst="rect">
                                                  <a:avLst/>
                                                </a:prstGeom>
                                              </pic:spPr>
                                            </pic:pic>
                                          </a:graphicData>
                                        </a:graphic>
                                      </wp:inline>
                                    </w:drawing>
                                  </w:r>
                                  <w:r>
                                    <w:rPr>
                                      <w:noProof/>
                                    </w:rPr>
                                    <w:t>a.)</w:t>
                                  </w:r>
                                </w:p>
                              </w:tc>
                              <w:tc>
                                <w:tcPr>
                                  <w:tcW w:w="3928" w:type="dxa"/>
                                </w:tcPr>
                                <w:p w14:paraId="13C5AE13" w14:textId="2722CF92" w:rsidR="00AC4992" w:rsidRDefault="00D418CB" w:rsidP="00CC2F86">
                                  <w:pPr>
                                    <w:jc w:val="center"/>
                                  </w:pPr>
                                  <w:r>
                                    <w:rPr>
                                      <w:noProof/>
                                    </w:rPr>
                                    <w:drawing>
                                      <wp:inline distT="0" distB="0" distL="0" distR="0" wp14:anchorId="7D81D034" wp14:editId="781D559F">
                                        <wp:extent cx="2410981" cy="1875790"/>
                                        <wp:effectExtent l="0" t="0" r="8890" b="0"/>
                                        <wp:docPr id="26" name="Imagen 26"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Patrón de fondo&#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2432773" cy="1892744"/>
                                                </a:xfrm>
                                                <a:prstGeom prst="rect">
                                                  <a:avLst/>
                                                </a:prstGeom>
                                              </pic:spPr>
                                            </pic:pic>
                                          </a:graphicData>
                                        </a:graphic>
                                      </wp:inline>
                                    </w:drawing>
                                  </w:r>
                                  <w:r>
                                    <w:rPr>
                                      <w:noProof/>
                                    </w:rPr>
                                    <w:t>b.)</w:t>
                                  </w:r>
                                </w:p>
                              </w:tc>
                            </w:tr>
                          </w:tbl>
                          <w:p w14:paraId="692645B0" w14:textId="10E41D1A" w:rsidR="003D0C24" w:rsidRPr="00DB7F45" w:rsidRDefault="003D0C24" w:rsidP="003D0C24">
                            <w:pPr>
                              <w:jc w:val="center"/>
                              <w:rPr>
                                <w:sz w:val="18"/>
                                <w:szCs w:val="18"/>
                              </w:rPr>
                            </w:pPr>
                            <w:r w:rsidRPr="00DB7F45">
                              <w:rPr>
                                <w:b/>
                                <w:bCs/>
                                <w:sz w:val="18"/>
                                <w:szCs w:val="18"/>
                              </w:rPr>
                              <w:t xml:space="preserve">Figura </w:t>
                            </w:r>
                            <w:r w:rsidR="000863FA">
                              <w:rPr>
                                <w:b/>
                                <w:bCs/>
                                <w:sz w:val="18"/>
                                <w:szCs w:val="18"/>
                              </w:rPr>
                              <w:t>8</w:t>
                            </w:r>
                            <w:r w:rsidRPr="00DB7F45">
                              <w:rPr>
                                <w:b/>
                                <w:bCs/>
                                <w:sz w:val="18"/>
                                <w:szCs w:val="18"/>
                              </w:rPr>
                              <w:t>.</w:t>
                            </w:r>
                            <w:r>
                              <w:rPr>
                                <w:sz w:val="18"/>
                                <w:szCs w:val="18"/>
                              </w:rPr>
                              <w:t xml:space="preserve"> a.) C</w:t>
                            </w:r>
                            <w:r w:rsidR="000863FA">
                              <w:rPr>
                                <w:sz w:val="18"/>
                                <w:szCs w:val="18"/>
                              </w:rPr>
                              <w:t>ontorno de velocidad en la región rotacional</w:t>
                            </w:r>
                            <w:r>
                              <w:rPr>
                                <w:sz w:val="18"/>
                                <w:szCs w:val="18"/>
                              </w:rPr>
                              <w:t xml:space="preserve"> b.) D</w:t>
                            </w:r>
                            <w:r w:rsidR="000863FA">
                              <w:rPr>
                                <w:sz w:val="18"/>
                                <w:szCs w:val="18"/>
                              </w:rPr>
                              <w:t>etalle del contorno de velocidad en el perfil aerodinámico</w:t>
                            </w:r>
                            <w:r>
                              <w:rPr>
                                <w:sz w:val="18"/>
                                <w:szCs w:val="18"/>
                              </w:rPr>
                              <w:t>.</w:t>
                            </w:r>
                            <w:r w:rsidRPr="00DB7F45">
                              <w:rPr>
                                <w:sz w:val="18"/>
                                <w:szCs w:val="18"/>
                              </w:rPr>
                              <w:t xml:space="preserve"> Fuente: </w:t>
                            </w:r>
                            <w:r>
                              <w:rPr>
                                <w:sz w:val="18"/>
                                <w:szCs w:val="18"/>
                              </w:rPr>
                              <w:t>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61BF89" id="Cuadro de texto 16" o:spid="_x0000_s1033" type="#_x0000_t202" style="position:absolute;left:0;text-align:left;margin-left:-6.95pt;margin-top:0;width:451.85pt;height:110.6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" strokecolor="white [3212]">
                <v:textbox style="mso-fit-shape-to-text:t">
                  <w:txbxContent>
                    <w:tbl>
                      <w:tblPr>
                        <w:tblW w:w="0" w:type="auto"/>
                        <w:tblInd w:w="434" w:type="dxa"/>
                        <w:tblCellMar>
                          <w:left w:w="70" w:type="dxa"/>
                          <w:right w:w="70" w:type="dxa"/>
                        </w:tblCellMar>
                        <w:tblLook w:val="0000" w:firstRow="0" w:lastRow="0" w:firstColumn="0" w:lastColumn="0" w:noHBand="0" w:noVBand="0"/>
                      </w:tblPr>
                      <w:tblGrid>
                        <w:gridCol w:w="3930"/>
                        <w:gridCol w:w="3950"/>
                      </w:tblGrid>
                      <w:tr w:rsidR="00AC4992" w14:paraId="3FF15C4E" w14:textId="371AA200" w:rsidTr="00D418CB">
                        <w:trPr>
                          <w:trHeight w:val="3140"/>
                        </w:trPr>
                        <w:tc>
                          <w:tcPr>
                            <w:tcW w:w="3928" w:type="dxa"/>
                          </w:tcPr>
                          <w:p w14:paraId="72FF1C66" w14:textId="6E8DB274" w:rsidR="00AC4992" w:rsidRDefault="00D418CB" w:rsidP="00CC2F86">
                            <w:pPr>
                              <w:jc w:val="center"/>
                            </w:pPr>
                            <w:r>
                              <w:rPr>
                                <w:noProof/>
                              </w:rPr>
                              <w:drawing>
                                <wp:inline distT="0" distB="0" distL="0" distR="0" wp14:anchorId="4D0406CC" wp14:editId="2E85A749">
                                  <wp:extent cx="2406650" cy="1872421"/>
                                  <wp:effectExtent l="0" t="0" r="0" b="0"/>
                                  <wp:docPr id="25" name="Imagen 25"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Patrón de fondo&#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2421721" cy="1884147"/>
                                          </a:xfrm>
                                          <a:prstGeom prst="rect">
                                            <a:avLst/>
                                          </a:prstGeom>
                                        </pic:spPr>
                                      </pic:pic>
                                    </a:graphicData>
                                  </a:graphic>
                                </wp:inline>
                              </w:drawing>
                            </w:r>
                            <w:r>
                              <w:rPr>
                                <w:noProof/>
                              </w:rPr>
                              <w:t>a.)</w:t>
                            </w:r>
                          </w:p>
                        </w:tc>
                        <w:tc>
                          <w:tcPr>
                            <w:tcW w:w="3928" w:type="dxa"/>
                          </w:tcPr>
                          <w:p w14:paraId="13C5AE13" w14:textId="2722CF92" w:rsidR="00AC4992" w:rsidRDefault="00D418CB" w:rsidP="00CC2F86">
                            <w:pPr>
                              <w:jc w:val="center"/>
                            </w:pPr>
                            <w:r>
                              <w:rPr>
                                <w:noProof/>
                              </w:rPr>
                              <w:drawing>
                                <wp:inline distT="0" distB="0" distL="0" distR="0" wp14:anchorId="7D81D034" wp14:editId="781D559F">
                                  <wp:extent cx="2410981" cy="1875790"/>
                                  <wp:effectExtent l="0" t="0" r="8890" b="0"/>
                                  <wp:docPr id="26" name="Imagen 26"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Patrón de fondo&#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2432773" cy="1892744"/>
                                          </a:xfrm>
                                          <a:prstGeom prst="rect">
                                            <a:avLst/>
                                          </a:prstGeom>
                                        </pic:spPr>
                                      </pic:pic>
                                    </a:graphicData>
                                  </a:graphic>
                                </wp:inline>
                              </w:drawing>
                            </w:r>
                            <w:r>
                              <w:rPr>
                                <w:noProof/>
                              </w:rPr>
                              <w:t>b.)</w:t>
                            </w:r>
                          </w:p>
                        </w:tc>
                      </w:tr>
                    </w:tbl>
                    <w:p w14:paraId="692645B0" w14:textId="10E41D1A" w:rsidR="003D0C24" w:rsidRPr="00DB7F45" w:rsidRDefault="003D0C24" w:rsidP="003D0C24">
                      <w:pPr>
                        <w:jc w:val="center"/>
                        <w:rPr>
                          <w:sz w:val="18"/>
                          <w:szCs w:val="18"/>
                        </w:rPr>
                      </w:pPr>
                      <w:r w:rsidRPr="00DB7F45">
                        <w:rPr>
                          <w:b/>
                          <w:bCs/>
                          <w:sz w:val="18"/>
                          <w:szCs w:val="18"/>
                        </w:rPr>
                        <w:t xml:space="preserve">Figura </w:t>
                      </w:r>
                      <w:r w:rsidR="000863FA">
                        <w:rPr>
                          <w:b/>
                          <w:bCs/>
                          <w:sz w:val="18"/>
                          <w:szCs w:val="18"/>
                        </w:rPr>
                        <w:t>8</w:t>
                      </w:r>
                      <w:r w:rsidRPr="00DB7F45">
                        <w:rPr>
                          <w:b/>
                          <w:bCs/>
                          <w:sz w:val="18"/>
                          <w:szCs w:val="18"/>
                        </w:rPr>
                        <w:t>.</w:t>
                      </w:r>
                      <w:r>
                        <w:rPr>
                          <w:sz w:val="18"/>
                          <w:szCs w:val="18"/>
                        </w:rPr>
                        <w:t xml:space="preserve"> a.) C</w:t>
                      </w:r>
                      <w:r w:rsidR="000863FA">
                        <w:rPr>
                          <w:sz w:val="18"/>
                          <w:szCs w:val="18"/>
                        </w:rPr>
                        <w:t>ontorno de velocidad en la región rotacional</w:t>
                      </w:r>
                      <w:r>
                        <w:rPr>
                          <w:sz w:val="18"/>
                          <w:szCs w:val="18"/>
                        </w:rPr>
                        <w:t xml:space="preserve"> b.) D</w:t>
                      </w:r>
                      <w:r w:rsidR="000863FA">
                        <w:rPr>
                          <w:sz w:val="18"/>
                          <w:szCs w:val="18"/>
                        </w:rPr>
                        <w:t>etalle del contorno de velocidad en el perfil aerodinámico</w:t>
                      </w:r>
                      <w:r>
                        <w:rPr>
                          <w:sz w:val="18"/>
                          <w:szCs w:val="18"/>
                        </w:rPr>
                        <w:t>.</w:t>
                      </w:r>
                      <w:r w:rsidRPr="00DB7F45">
                        <w:rPr>
                          <w:sz w:val="18"/>
                          <w:szCs w:val="18"/>
                        </w:rPr>
                        <w:t xml:space="preserve"> Fuente: </w:t>
                      </w:r>
                      <w:r>
                        <w:rPr>
                          <w:sz w:val="18"/>
                          <w:szCs w:val="18"/>
                        </w:rPr>
                        <w:t>elaboración propia</w:t>
                      </w:r>
                    </w:p>
                  </w:txbxContent>
                </v:textbox>
                <w10:wrap type="topAndBottom"/>
              </v:shape>
            </w:pict>
          </mc:Fallback>
        </mc:AlternateContent>
      </w:r>
      <w:r w:rsidR="00781F65">
        <w:rPr>
          <w:noProof/>
        </w:rPr>
        <w:t>Se puede observar que el valor crítico para el análisis en CFD de una turbina eólica se presenta en 1</w:t>
      </w:r>
      <w:r w:rsidR="00781F65">
        <w:rPr>
          <w:rFonts w:cs="Times New Roman"/>
          <w:noProof/>
        </w:rPr>
        <w:t>≥</w:t>
      </w:r>
      <w:r w:rsidR="00781F65" w:rsidRPr="001A60BB">
        <w:rPr>
          <w:rFonts w:cs="Times New Roman"/>
          <w:noProof/>
          <w:sz w:val="18"/>
          <w:szCs w:val="18"/>
          <w:lang w:eastAsia="es-CO"/>
        </w:rPr>
        <w:t>λ</w:t>
      </w:r>
      <w:r w:rsidR="00781F65">
        <w:rPr>
          <w:rFonts w:cs="Times New Roman"/>
          <w:noProof/>
        </w:rPr>
        <w:t xml:space="preserve">≤1.2, mientras que los valores más exactos del Cp se presentan en </w:t>
      </w:r>
      <w:r w:rsidR="00781F65" w:rsidRPr="001A60BB">
        <w:rPr>
          <w:rFonts w:cs="Times New Roman"/>
          <w:noProof/>
          <w:sz w:val="18"/>
          <w:szCs w:val="18"/>
          <w:lang w:eastAsia="es-CO"/>
        </w:rPr>
        <w:t>λ</w:t>
      </w:r>
      <w:r w:rsidR="00781F65">
        <w:rPr>
          <w:rFonts w:cs="Times New Roman"/>
          <w:noProof/>
        </w:rPr>
        <w:t>≤0.8</w:t>
      </w:r>
      <w:r w:rsidR="00781F65">
        <w:rPr>
          <w:noProof/>
        </w:rPr>
        <w:t xml:space="preserve"> independientemente del número de elementos de la malla o de la configuración a utilizar.</w:t>
      </w:r>
    </w:p>
    <w:p w14:paraId="1C4D7296" w14:textId="2E2FF163" w:rsidR="00781F65" w:rsidRDefault="00781F65" w:rsidP="00781F65">
      <w:pPr>
        <w:rPr>
          <w:noProof/>
        </w:rPr>
      </w:pPr>
    </w:p>
    <w:p w14:paraId="6231B5DD" w14:textId="7ADFF9EC" w:rsidR="00781F65" w:rsidRDefault="00781F65" w:rsidP="00781F65">
      <w:pPr>
        <w:rPr>
          <w:noProof/>
        </w:rPr>
      </w:pPr>
      <w:r>
        <w:rPr>
          <w:noProof/>
        </w:rPr>
        <w:t>Se obtuvo un modelo CFD en 2D para análizar la optimización planteada por el algoritmo desarrollado el cual tiene un error promedio del 15% donde el error mínimo fue de 0.70% y el máximo de 39%.</w:t>
      </w:r>
    </w:p>
    <w:p w14:paraId="2ACDD648" w14:textId="55FA8776" w:rsidR="00C009EB" w:rsidRPr="00781F65" w:rsidRDefault="00C009EB" w:rsidP="00096CB2">
      <w:pPr>
        <w:rPr>
          <w:rFonts w:cs="Times New Roman"/>
          <w:noProof/>
          <w:lang w:eastAsia="es-CO"/>
        </w:rPr>
      </w:pPr>
    </w:p>
    <w:p w14:paraId="2239A087" w14:textId="177006AC" w:rsidR="00C009EB" w:rsidRPr="007478C3" w:rsidRDefault="00C009EB" w:rsidP="00C009EB">
      <w:pPr>
        <w:pStyle w:val="Ttulo1"/>
      </w:pPr>
      <w:r w:rsidRPr="007478C3">
        <w:t>Agradecimientos</w:t>
      </w:r>
    </w:p>
    <w:p w14:paraId="17D00FCC" w14:textId="5AA11F22" w:rsidR="00C009EB" w:rsidRDefault="00C009EB" w:rsidP="00C009EB">
      <w:pPr>
        <w:rPr>
          <w:noProof/>
        </w:rPr>
      </w:pPr>
    </w:p>
    <w:p w14:paraId="23FAB3CB" w14:textId="5E5BFE0D" w:rsidR="00C009EB" w:rsidRDefault="00C637B4" w:rsidP="00C009EB">
      <w:pPr>
        <w:rPr>
          <w:noProof/>
        </w:rPr>
      </w:pPr>
      <w:r>
        <w:rPr>
          <w:noProof/>
        </w:rPr>
        <w:t>Agradecimiento a la Vicerrectoria de Investigaci</w:t>
      </w:r>
      <w:r w:rsidR="00284469">
        <w:rPr>
          <w:noProof/>
        </w:rPr>
        <w:t>ó</w:t>
      </w:r>
      <w:r>
        <w:rPr>
          <w:noProof/>
        </w:rPr>
        <w:t>n y Extensión (VIE) de la</w:t>
      </w:r>
      <w:r w:rsidR="00284469">
        <w:rPr>
          <w:noProof/>
        </w:rPr>
        <w:t xml:space="preserve"> </w:t>
      </w:r>
      <w:r>
        <w:rPr>
          <w:noProof/>
        </w:rPr>
        <w:t>Universidad Industrial de Santander dentro del proceso de movilidad 3869</w:t>
      </w:r>
      <w:r w:rsidR="00251B5E">
        <w:rPr>
          <w:noProof/>
        </w:rPr>
        <w:t xml:space="preserve"> y a la Escuela de Ingeniería Mecánica </w:t>
      </w:r>
      <w:r w:rsidR="00251B5E">
        <w:rPr>
          <w:noProof/>
        </w:rPr>
        <w:t>por el apoyo económico</w:t>
      </w:r>
      <w:r w:rsidR="00251B5E">
        <w:rPr>
          <w:noProof/>
        </w:rPr>
        <w:t xml:space="preserve"> recibido en la presente investigación.</w:t>
      </w:r>
    </w:p>
    <w:p w14:paraId="3FC3A030" w14:textId="17478DA8" w:rsidR="00222221" w:rsidRDefault="00222221" w:rsidP="000660C7">
      <w:pPr>
        <w:rPr>
          <w:noProof/>
          <w:lang w:eastAsia="es-CO"/>
        </w:rPr>
      </w:pPr>
    </w:p>
    <w:p w14:paraId="40093F06" w14:textId="725465EF" w:rsidR="009B4D5F" w:rsidRPr="00E34FCE" w:rsidRDefault="009B4D5F" w:rsidP="000660C7">
      <w:pPr>
        <w:pStyle w:val="Ttulo1"/>
      </w:pPr>
      <w:r w:rsidRPr="00E34FCE">
        <w:t>R</w:t>
      </w:r>
      <w:r w:rsidR="006E4429" w:rsidRPr="00E34FCE">
        <w:t>eferencias</w:t>
      </w:r>
    </w:p>
    <w:p w14:paraId="3DC397C8" w14:textId="0C25C96E" w:rsidR="009B4D5F" w:rsidRPr="00C74B3E" w:rsidRDefault="009B4D5F" w:rsidP="007541F3">
      <w:pPr>
        <w:rPr>
          <w:noProof/>
        </w:rPr>
      </w:pPr>
    </w:p>
    <w:p w14:paraId="4BE46BEB" w14:textId="0EFCBB95" w:rsidR="00020BDF" w:rsidRPr="00020BDF" w:rsidRDefault="00044E8F" w:rsidP="00020BDF">
      <w:pPr>
        <w:widowControl w:val="0"/>
        <w:autoSpaceDE w:val="0"/>
        <w:autoSpaceDN w:val="0"/>
        <w:adjustRightInd w:val="0"/>
        <w:ind w:left="640" w:hanging="640"/>
        <w:rPr>
          <w:rFonts w:cs="Times New Roman"/>
          <w:noProof/>
          <w:szCs w:val="24"/>
        </w:rPr>
      </w:pPr>
      <w:r>
        <w:rPr>
          <w:noProof/>
        </w:rPr>
        <w:fldChar w:fldCharType="begin" w:fldLock="1"/>
      </w:r>
      <w:r>
        <w:rPr>
          <w:noProof/>
        </w:rPr>
        <w:instrText xml:space="preserve">ADDIN Mendeley Bibliography CSL_BIBLIOGRAPHY </w:instrText>
      </w:r>
      <w:r>
        <w:rPr>
          <w:noProof/>
        </w:rPr>
        <w:fldChar w:fldCharType="separate"/>
      </w:r>
      <w:r w:rsidR="00020BDF" w:rsidRPr="00020BDF">
        <w:rPr>
          <w:rFonts w:cs="Times New Roman"/>
          <w:noProof/>
          <w:szCs w:val="24"/>
        </w:rPr>
        <w:t>[1]</w:t>
      </w:r>
      <w:r w:rsidR="00020BDF" w:rsidRPr="00020BDF">
        <w:rPr>
          <w:rFonts w:cs="Times New Roman"/>
          <w:noProof/>
          <w:szCs w:val="24"/>
        </w:rPr>
        <w:tab/>
        <w:t xml:space="preserve">Organización de las Naciones Unidas, “Objetivos de Desarrollo Sostenible,” </w:t>
      </w:r>
      <w:r w:rsidR="00020BDF" w:rsidRPr="00020BDF">
        <w:rPr>
          <w:rFonts w:cs="Times New Roman"/>
          <w:i/>
          <w:iCs/>
          <w:noProof/>
          <w:szCs w:val="24"/>
        </w:rPr>
        <w:t>Naciones Unidas</w:t>
      </w:r>
      <w:r w:rsidR="00020BDF" w:rsidRPr="00020BDF">
        <w:rPr>
          <w:rFonts w:cs="Times New Roman"/>
          <w:noProof/>
          <w:szCs w:val="24"/>
        </w:rPr>
        <w:t>, 2015. https://www.un.org/sustainabledevelopment/es/energy/ (accessed Apr. 18, 2022).</w:t>
      </w:r>
    </w:p>
    <w:p w14:paraId="150D003F" w14:textId="75184EAD"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[2]</w:t>
      </w:r>
      <w:r w:rsidRPr="002C633F">
        <w:rPr>
          <w:rFonts w:cs="Times New Roman"/>
          <w:noProof/>
          <w:szCs w:val="24"/>
          <w:lang w:val="en-US"/>
        </w:rPr>
        <w:tab/>
        <w:t xml:space="preserve">A. Hepbasli and Z. Alsuhaibani, “Exergetic and exergoeconomic aspects of wind energy systems in achieving sustainable development,” </w:t>
      </w:r>
      <w:r w:rsidRPr="002C633F">
        <w:rPr>
          <w:rFonts w:cs="Times New Roman"/>
          <w:i/>
          <w:iCs/>
          <w:noProof/>
          <w:szCs w:val="24"/>
          <w:lang w:val="en-US"/>
        </w:rPr>
        <w:t>Renew. Sustain. Energy Rev.</w:t>
      </w:r>
      <w:r w:rsidRPr="002C633F">
        <w:rPr>
          <w:rFonts w:cs="Times New Roman"/>
          <w:noProof/>
          <w:szCs w:val="24"/>
          <w:lang w:val="en-US"/>
        </w:rPr>
        <w:t>, vol. 15, no. 6, pp. 2810–2825, 2011, doi: 10.1016/j.rser.2011.02.031.</w:t>
      </w:r>
    </w:p>
    <w:p w14:paraId="2ECF3D9D"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[3]</w:t>
      </w:r>
      <w:r w:rsidRPr="002C633F">
        <w:rPr>
          <w:rFonts w:cs="Times New Roman"/>
          <w:noProof/>
          <w:szCs w:val="24"/>
          <w:lang w:val="en-US"/>
        </w:rPr>
        <w:tab/>
        <w:t xml:space="preserve">K. Pope, I. Dincer, and G. F. Naterer, “Energy and exergy efficiency comparison of horizontal and vertical axis wind turbines,” </w:t>
      </w:r>
      <w:r w:rsidRPr="002C633F">
        <w:rPr>
          <w:rFonts w:cs="Times New Roman"/>
          <w:i/>
          <w:iCs/>
          <w:noProof/>
          <w:szCs w:val="24"/>
          <w:lang w:val="en-US"/>
        </w:rPr>
        <w:t>Renew. Energy</w:t>
      </w:r>
      <w:r w:rsidRPr="002C633F">
        <w:rPr>
          <w:rFonts w:cs="Times New Roman"/>
          <w:noProof/>
          <w:szCs w:val="24"/>
          <w:lang w:val="en-US"/>
        </w:rPr>
        <w:t>, vol. 35, no. 9, pp. 2102–2113, 2010, doi: 10.1016/j.renene.2010.02.013.</w:t>
      </w:r>
    </w:p>
    <w:p w14:paraId="5F7B89DF"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[4]</w:t>
      </w:r>
      <w:r w:rsidRPr="002C633F">
        <w:rPr>
          <w:rFonts w:cs="Times New Roman"/>
          <w:noProof/>
          <w:szCs w:val="24"/>
          <w:lang w:val="en-US"/>
        </w:rPr>
        <w:tab/>
        <w:t xml:space="preserve">L. Battisti </w:t>
      </w:r>
      <w:r w:rsidRPr="002C633F">
        <w:rPr>
          <w:rFonts w:cs="Times New Roman"/>
          <w:i/>
          <w:iCs/>
          <w:noProof/>
          <w:szCs w:val="24"/>
          <w:lang w:val="en-US"/>
        </w:rPr>
        <w:t>et al.</w:t>
      </w:r>
      <w:r w:rsidRPr="002C633F">
        <w:rPr>
          <w:rFonts w:cs="Times New Roman"/>
          <w:noProof/>
          <w:szCs w:val="24"/>
          <w:lang w:val="en-US"/>
        </w:rPr>
        <w:t xml:space="preserve">, “Experimental benchmark data for H-shaped and troposkien VAWT architectures,” </w:t>
      </w:r>
      <w:r w:rsidRPr="002C633F">
        <w:rPr>
          <w:rFonts w:cs="Times New Roman"/>
          <w:i/>
          <w:iCs/>
          <w:noProof/>
          <w:szCs w:val="24"/>
          <w:lang w:val="en-US"/>
        </w:rPr>
        <w:t>Renew. Energy</w:t>
      </w:r>
      <w:r w:rsidRPr="002C633F">
        <w:rPr>
          <w:rFonts w:cs="Times New Roman"/>
          <w:noProof/>
          <w:szCs w:val="24"/>
          <w:lang w:val="en-US"/>
        </w:rPr>
        <w:t>, vol. 125, pp. 425–444, 2018, doi: 10.1016/j.renene.2018.02.098.</w:t>
      </w:r>
    </w:p>
    <w:p w14:paraId="2165280D"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[5]</w:t>
      </w:r>
      <w:r w:rsidRPr="002C633F">
        <w:rPr>
          <w:rFonts w:cs="Times New Roman"/>
          <w:noProof/>
          <w:szCs w:val="24"/>
          <w:lang w:val="en-US"/>
        </w:rPr>
        <w:tab/>
        <w:t xml:space="preserve">L. F. Garcia Rodriguez, J. E. Jaramillo, and J. L. Chacon Velasco, “Chicamocha canyon wind energy potential and VAWT airfoil selection through CFD modeling,” </w:t>
      </w:r>
      <w:r w:rsidRPr="002C633F">
        <w:rPr>
          <w:rFonts w:cs="Times New Roman"/>
          <w:i/>
          <w:iCs/>
          <w:noProof/>
          <w:szCs w:val="24"/>
          <w:lang w:val="en-US"/>
        </w:rPr>
        <w:t>Rev. Fac. Ing. Univ. Antioquia</w:t>
      </w:r>
      <w:r w:rsidRPr="002C633F">
        <w:rPr>
          <w:rFonts w:cs="Times New Roman"/>
          <w:noProof/>
          <w:szCs w:val="24"/>
          <w:lang w:val="en-US"/>
        </w:rPr>
        <w:t>, no. 94, pp. 56–66, 2019, doi: 10.17533/10.17533/udea.redin.20190512.</w:t>
      </w:r>
    </w:p>
    <w:p w14:paraId="40BE2DC0"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[6]</w:t>
      </w:r>
      <w:r w:rsidRPr="002C633F">
        <w:rPr>
          <w:rFonts w:cs="Times New Roman"/>
          <w:noProof/>
          <w:szCs w:val="24"/>
          <w:lang w:val="en-US"/>
        </w:rPr>
        <w:tab/>
        <w:t xml:space="preserve">L. F. Garcia Rodriguez, J. D. Rosero Ariza, J. L. Chacón Velazco, and J. Jaramillo Ibarra, “Vertical Axis Wind Turbine Design and Installation at Chicamocha Canyon,” in </w:t>
      </w:r>
      <w:r w:rsidRPr="002C633F">
        <w:rPr>
          <w:rFonts w:cs="Times New Roman"/>
          <w:i/>
          <w:iCs/>
          <w:noProof/>
          <w:szCs w:val="24"/>
          <w:lang w:val="en-US"/>
        </w:rPr>
        <w:t>Entropy and Exergy in Renewable Energy</w:t>
      </w:r>
      <w:r w:rsidRPr="002C633F">
        <w:rPr>
          <w:rFonts w:cs="Times New Roman"/>
          <w:noProof/>
          <w:szCs w:val="24"/>
          <w:lang w:val="en-US"/>
        </w:rPr>
        <w:t>, 2021.</w:t>
      </w:r>
    </w:p>
    <w:p w14:paraId="5AEDECF9"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[7]</w:t>
      </w:r>
      <w:r w:rsidRPr="002C633F">
        <w:rPr>
          <w:rFonts w:cs="Times New Roman"/>
          <w:noProof/>
          <w:szCs w:val="24"/>
          <w:lang w:val="en-US"/>
        </w:rPr>
        <w:tab/>
        <w:t xml:space="preserve">I. Marinić-Kragić, D. Vučina, and Z. Milas, “Numerical workflow for 3D shape optimization and synthesis of vertical-axis wind turbines for specified operating regimes,” </w:t>
      </w:r>
      <w:r w:rsidRPr="002C633F">
        <w:rPr>
          <w:rFonts w:cs="Times New Roman"/>
          <w:i/>
          <w:iCs/>
          <w:noProof/>
          <w:szCs w:val="24"/>
          <w:lang w:val="en-US"/>
        </w:rPr>
        <w:t>Renew. Energy</w:t>
      </w:r>
      <w:r w:rsidRPr="002C633F">
        <w:rPr>
          <w:rFonts w:cs="Times New Roman"/>
          <w:noProof/>
          <w:szCs w:val="24"/>
          <w:lang w:val="en-US"/>
        </w:rPr>
        <w:t>, vol. 115, pp. 113–127, 2018, doi: 10.1016/j.renene.2017.08.030.</w:t>
      </w:r>
    </w:p>
    <w:p w14:paraId="74A8FE92"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[8]</w:t>
      </w:r>
      <w:r w:rsidRPr="002C633F">
        <w:rPr>
          <w:rFonts w:cs="Times New Roman"/>
          <w:noProof/>
          <w:szCs w:val="24"/>
          <w:lang w:val="en-US"/>
        </w:rPr>
        <w:tab/>
        <w:t xml:space="preserve">M. H. Mohamed, “Impacts of solidity and hybrid system in small wind turbines performance,” </w:t>
      </w:r>
      <w:r w:rsidRPr="002C633F">
        <w:rPr>
          <w:rFonts w:cs="Times New Roman"/>
          <w:i/>
          <w:iCs/>
          <w:noProof/>
          <w:szCs w:val="24"/>
          <w:lang w:val="en-US"/>
        </w:rPr>
        <w:t>Energy</w:t>
      </w:r>
      <w:r w:rsidRPr="002C633F">
        <w:rPr>
          <w:rFonts w:cs="Times New Roman"/>
          <w:noProof/>
          <w:szCs w:val="24"/>
          <w:lang w:val="en-US"/>
        </w:rPr>
        <w:t>, vol. 57, pp. 495–504, 2013, doi: 10.1016/j.energy.2013.06.004.</w:t>
      </w:r>
    </w:p>
    <w:p w14:paraId="123B1962"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[9]</w:t>
      </w:r>
      <w:r w:rsidRPr="002C633F">
        <w:rPr>
          <w:rFonts w:cs="Times New Roman"/>
          <w:noProof/>
          <w:szCs w:val="24"/>
          <w:lang w:val="en-US"/>
        </w:rPr>
        <w:tab/>
        <w:t xml:space="preserve">I. Hashem and M. H. Mohamed, “Aerodynamic performance enhancements of H-rotor Darrieus wind turbine,” </w:t>
      </w:r>
      <w:r w:rsidRPr="002C633F">
        <w:rPr>
          <w:rFonts w:cs="Times New Roman"/>
          <w:i/>
          <w:iCs/>
          <w:noProof/>
          <w:szCs w:val="24"/>
          <w:lang w:val="en-US"/>
        </w:rPr>
        <w:t>Energy</w:t>
      </w:r>
      <w:r w:rsidRPr="002C633F">
        <w:rPr>
          <w:rFonts w:cs="Times New Roman"/>
          <w:noProof/>
          <w:szCs w:val="24"/>
          <w:lang w:val="en-US"/>
        </w:rPr>
        <w:t>, vol. 142. pp. 531–545, 2018, doi: 10.1016/j.energy.2017.10.036.</w:t>
      </w:r>
    </w:p>
    <w:p w14:paraId="00497F46"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[10]</w:t>
      </w:r>
      <w:r w:rsidRPr="002C633F">
        <w:rPr>
          <w:rFonts w:cs="Times New Roman"/>
          <w:noProof/>
          <w:szCs w:val="24"/>
          <w:lang w:val="en-US"/>
        </w:rPr>
        <w:tab/>
        <w:t xml:space="preserve">R. Lanzafame, S. Mauro, and M. Messina, “2D CFD modeling of H-Darrieus Wind Turbines using a transition turbulence model,” </w:t>
      </w:r>
      <w:r w:rsidRPr="002C633F">
        <w:rPr>
          <w:rFonts w:cs="Times New Roman"/>
          <w:i/>
          <w:iCs/>
          <w:noProof/>
          <w:szCs w:val="24"/>
          <w:lang w:val="en-US"/>
        </w:rPr>
        <w:t>Energy Procedia</w:t>
      </w:r>
      <w:r w:rsidRPr="002C633F">
        <w:rPr>
          <w:rFonts w:cs="Times New Roman"/>
          <w:noProof/>
          <w:szCs w:val="24"/>
          <w:lang w:val="en-US"/>
        </w:rPr>
        <w:t>, vol. 45, pp. 131–140, 2014, doi: 10.1016/j.egypro.2014.01.015.</w:t>
      </w:r>
    </w:p>
    <w:p w14:paraId="1EA45C86"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[11]</w:t>
      </w:r>
      <w:r w:rsidRPr="002C633F">
        <w:rPr>
          <w:rFonts w:cs="Times New Roman"/>
          <w:noProof/>
          <w:szCs w:val="24"/>
          <w:lang w:val="en-US"/>
        </w:rPr>
        <w:tab/>
        <w:t xml:space="preserve">P. Sharma, B. Gupta, M. Pandey, A. K. Sharma, and R. Nareliya Mishra, “Recent advancements in optimization methods for wind turbine airfoil design: A review,” </w:t>
      </w:r>
      <w:r w:rsidRPr="002C633F">
        <w:rPr>
          <w:rFonts w:cs="Times New Roman"/>
          <w:i/>
          <w:iCs/>
          <w:noProof/>
          <w:szCs w:val="24"/>
          <w:lang w:val="en-US"/>
        </w:rPr>
        <w:t>Mater. Today Proc.</w:t>
      </w:r>
      <w:r w:rsidRPr="002C633F">
        <w:rPr>
          <w:rFonts w:cs="Times New Roman"/>
          <w:noProof/>
          <w:szCs w:val="24"/>
          <w:lang w:val="en-US"/>
        </w:rPr>
        <w:t>, no. xxxx, 2021, doi: 10.1016/j.matpr.2021.02.231.</w:t>
      </w:r>
    </w:p>
    <w:p w14:paraId="227E4E16"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[12]</w:t>
      </w:r>
      <w:r w:rsidRPr="002C633F">
        <w:rPr>
          <w:rFonts w:cs="Times New Roman"/>
          <w:noProof/>
          <w:szCs w:val="24"/>
          <w:lang w:val="en-US"/>
        </w:rPr>
        <w:tab/>
        <w:t xml:space="preserve">A. Meana-Fernández, I. Solís-Gallego, J. M. Fernández Oro, K. M. Argüelles Díaz, and S. Velarde-Suárez, “Parametrical evaluation of the aerodynamic performance of vertical axis </w:t>
      </w:r>
      <w:r w:rsidRPr="002C633F">
        <w:rPr>
          <w:rFonts w:cs="Times New Roman"/>
          <w:noProof/>
          <w:szCs w:val="24"/>
          <w:lang w:val="en-US"/>
        </w:rPr>
        <w:lastRenderedPageBreak/>
        <w:t xml:space="preserve">wind turbines for the proposal of optimized designs,” </w:t>
      </w:r>
      <w:r w:rsidRPr="002C633F">
        <w:rPr>
          <w:rFonts w:cs="Times New Roman"/>
          <w:i/>
          <w:iCs/>
          <w:noProof/>
          <w:szCs w:val="24"/>
          <w:lang w:val="en-US"/>
        </w:rPr>
        <w:t>Energy</w:t>
      </w:r>
      <w:r w:rsidRPr="002C633F">
        <w:rPr>
          <w:rFonts w:cs="Times New Roman"/>
          <w:noProof/>
          <w:szCs w:val="24"/>
          <w:lang w:val="en-US"/>
        </w:rPr>
        <w:t>, vol. 147, pp. 504–517, 2018, doi: 10.1016/j.energy.2018.01.062.</w:t>
      </w:r>
    </w:p>
    <w:p w14:paraId="628655D7"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[13]</w:t>
      </w:r>
      <w:r w:rsidRPr="002C633F">
        <w:rPr>
          <w:rFonts w:cs="Times New Roman"/>
          <w:noProof/>
          <w:szCs w:val="24"/>
          <w:lang w:val="en-US"/>
        </w:rPr>
        <w:tab/>
        <w:t xml:space="preserve">S. Brusca, R. Lanzafame, and M. Messina, “Design of a vertical-axis wind turbine: how the aspect ratio affects the turbine’s performance,” </w:t>
      </w:r>
      <w:r w:rsidRPr="002C633F">
        <w:rPr>
          <w:rFonts w:cs="Times New Roman"/>
          <w:i/>
          <w:iCs/>
          <w:noProof/>
          <w:szCs w:val="24"/>
          <w:lang w:val="en-US"/>
        </w:rPr>
        <w:t>Int. J. Energy Environ. Eng.</w:t>
      </w:r>
      <w:r w:rsidRPr="002C633F">
        <w:rPr>
          <w:rFonts w:cs="Times New Roman"/>
          <w:noProof/>
          <w:szCs w:val="24"/>
          <w:lang w:val="en-US"/>
        </w:rPr>
        <w:t>, vol. 5, no. 4, pp. 333–340, 2014, doi: 10.1007/s40095-014-0129-x.</w:t>
      </w:r>
    </w:p>
    <w:p w14:paraId="56980D9E"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[14]</w:t>
      </w:r>
      <w:r w:rsidRPr="002C633F">
        <w:rPr>
          <w:rFonts w:cs="Times New Roman"/>
          <w:noProof/>
          <w:szCs w:val="24"/>
          <w:lang w:val="en-US"/>
        </w:rPr>
        <w:tab/>
        <w:t xml:space="preserve">O. Eboibi, L. A. M. Danao, and R. J. Howell, “Experimental investigation of the influence of solidity on the performance and flow field aerodynamics of vertical axis wind turbines at low Reynolds numbers,” </w:t>
      </w:r>
      <w:r w:rsidRPr="002C633F">
        <w:rPr>
          <w:rFonts w:cs="Times New Roman"/>
          <w:i/>
          <w:iCs/>
          <w:noProof/>
          <w:szCs w:val="24"/>
          <w:lang w:val="en-US"/>
        </w:rPr>
        <w:t>Renew. Energy</w:t>
      </w:r>
      <w:r w:rsidRPr="002C633F">
        <w:rPr>
          <w:rFonts w:cs="Times New Roman"/>
          <w:noProof/>
          <w:szCs w:val="24"/>
          <w:lang w:val="en-US"/>
        </w:rPr>
        <w:t>, vol. 92, pp. 474–483, 2016, doi: 10.1016/j.renene.2016.02.028.</w:t>
      </w:r>
    </w:p>
    <w:p w14:paraId="224F518C"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[15]</w:t>
      </w:r>
      <w:r w:rsidRPr="002C633F">
        <w:rPr>
          <w:rFonts w:cs="Times New Roman"/>
          <w:noProof/>
          <w:szCs w:val="24"/>
          <w:lang w:val="en-US"/>
        </w:rPr>
        <w:tab/>
        <w:t xml:space="preserve">A. S. Alexander and A. Santhanakrishnan, “Mechanisms of power augmentation in two side-by-side vertical axis wind turbines,” </w:t>
      </w:r>
      <w:r w:rsidRPr="002C633F">
        <w:rPr>
          <w:rFonts w:cs="Times New Roman"/>
          <w:i/>
          <w:iCs/>
          <w:noProof/>
          <w:szCs w:val="24"/>
          <w:lang w:val="en-US"/>
        </w:rPr>
        <w:t>Renew. Energy</w:t>
      </w:r>
      <w:r w:rsidRPr="002C633F">
        <w:rPr>
          <w:rFonts w:cs="Times New Roman"/>
          <w:noProof/>
          <w:szCs w:val="24"/>
          <w:lang w:val="en-US"/>
        </w:rPr>
        <w:t>, vol. 148, pp. 600–610, 2020, doi: 10.1016/j.renene.2019.10.149.</w:t>
      </w:r>
    </w:p>
    <w:p w14:paraId="57F837F5" w14:textId="77777777" w:rsidR="00020BDF" w:rsidRPr="00020BDF" w:rsidRDefault="00020BDF" w:rsidP="00020BDF">
      <w:pPr>
        <w:widowControl w:val="0"/>
        <w:autoSpaceDE w:val="0"/>
        <w:autoSpaceDN w:val="0"/>
        <w:adjustRightInd w:val="0"/>
        <w:ind w:left="640" w:hanging="640"/>
        <w:rPr>
          <w:rFonts w:cs="Times New Roman"/>
          <w:noProof/>
          <w:szCs w:val="24"/>
        </w:rPr>
      </w:pPr>
      <w:r w:rsidRPr="002C633F">
        <w:rPr>
          <w:rFonts w:cs="Times New Roman"/>
          <w:noProof/>
          <w:szCs w:val="24"/>
          <w:lang w:val="en-US"/>
        </w:rPr>
        <w:t>[16]</w:t>
      </w:r>
      <w:r w:rsidRPr="002C633F">
        <w:rPr>
          <w:rFonts w:cs="Times New Roman"/>
          <w:noProof/>
          <w:szCs w:val="24"/>
          <w:lang w:val="en-US"/>
        </w:rPr>
        <w:tab/>
        <w:t xml:space="preserve">M. Islam, D. S. K. Ting, and A. Fartaj, “Aerodynamic models for Darrieus-type straight-bladed vertical axis wind turbines,” </w:t>
      </w:r>
      <w:r w:rsidRPr="002C633F">
        <w:rPr>
          <w:rFonts w:cs="Times New Roman"/>
          <w:i/>
          <w:iCs/>
          <w:noProof/>
          <w:szCs w:val="24"/>
          <w:lang w:val="en-US"/>
        </w:rPr>
        <w:t xml:space="preserve">Renew. </w:t>
      </w:r>
      <w:r w:rsidRPr="00020BDF">
        <w:rPr>
          <w:rFonts w:cs="Times New Roman"/>
          <w:i/>
          <w:iCs/>
          <w:noProof/>
          <w:szCs w:val="24"/>
        </w:rPr>
        <w:t>Sustain. Energy Rev.</w:t>
      </w:r>
      <w:r w:rsidRPr="00020BDF">
        <w:rPr>
          <w:rFonts w:cs="Times New Roman"/>
          <w:noProof/>
          <w:szCs w:val="24"/>
        </w:rPr>
        <w:t>, vol. 12, no. 4, pp. 1087–1109, 2008, doi: 10.1016/j.rser.2006.10.023.</w:t>
      </w:r>
    </w:p>
    <w:p w14:paraId="68879282" w14:textId="77777777" w:rsidR="00020BDF" w:rsidRPr="00020BDF" w:rsidRDefault="00020BDF" w:rsidP="00020BDF">
      <w:pPr>
        <w:widowControl w:val="0"/>
        <w:autoSpaceDE w:val="0"/>
        <w:autoSpaceDN w:val="0"/>
        <w:adjustRightInd w:val="0"/>
        <w:ind w:left="640" w:hanging="640"/>
        <w:rPr>
          <w:rFonts w:cs="Times New Roman"/>
          <w:noProof/>
          <w:szCs w:val="24"/>
        </w:rPr>
      </w:pPr>
      <w:r w:rsidRPr="00020BDF">
        <w:rPr>
          <w:rFonts w:cs="Times New Roman"/>
          <w:noProof/>
          <w:szCs w:val="24"/>
        </w:rPr>
        <w:t>[17]</w:t>
      </w:r>
      <w:r w:rsidRPr="00020BDF">
        <w:rPr>
          <w:rFonts w:cs="Times New Roman"/>
          <w:noProof/>
          <w:szCs w:val="24"/>
        </w:rPr>
        <w:tab/>
        <w:t xml:space="preserve">J. M. Fernandez Oro, </w:t>
      </w:r>
      <w:r w:rsidRPr="00020BDF">
        <w:rPr>
          <w:rFonts w:cs="Times New Roman"/>
          <w:i/>
          <w:iCs/>
          <w:noProof/>
          <w:szCs w:val="24"/>
        </w:rPr>
        <w:t>Técnicas numéricas en ingeniería de fluidos: Introducción a la dinámica computacional de fluidos (CFD) por medio del método de volúmenes finitos</w:t>
      </w:r>
      <w:r w:rsidRPr="00020BDF">
        <w:rPr>
          <w:rFonts w:cs="Times New Roman"/>
          <w:noProof/>
          <w:szCs w:val="24"/>
        </w:rPr>
        <w:t>. Barcelona: Editorial Reverte, 2012.</w:t>
      </w:r>
    </w:p>
    <w:p w14:paraId="340C83A2"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020BDF">
        <w:rPr>
          <w:rFonts w:cs="Times New Roman"/>
          <w:noProof/>
          <w:szCs w:val="24"/>
        </w:rPr>
        <w:t>[18]</w:t>
      </w:r>
      <w:r w:rsidRPr="00020BDF">
        <w:rPr>
          <w:rFonts w:cs="Times New Roman"/>
          <w:noProof/>
          <w:szCs w:val="24"/>
        </w:rPr>
        <w:tab/>
        <w:t xml:space="preserve">I. Ostos, I. Ruiz, M. Gajic, W. Gómez, A. Bonilla, and C. Collazos, “A modified novel blade configuration proposal for a more efficient VAWT using CFD tools,” </w:t>
      </w:r>
      <w:r w:rsidRPr="00020BDF">
        <w:rPr>
          <w:rFonts w:cs="Times New Roman"/>
          <w:i/>
          <w:iCs/>
          <w:noProof/>
          <w:szCs w:val="24"/>
        </w:rPr>
        <w:t xml:space="preserve">Energy Convers. </w:t>
      </w:r>
      <w:r w:rsidRPr="002C633F">
        <w:rPr>
          <w:rFonts w:cs="Times New Roman"/>
          <w:i/>
          <w:iCs/>
          <w:noProof/>
          <w:szCs w:val="24"/>
          <w:lang w:val="en-US"/>
        </w:rPr>
        <w:t>Manag.</w:t>
      </w:r>
      <w:r w:rsidRPr="002C633F">
        <w:rPr>
          <w:rFonts w:cs="Times New Roman"/>
          <w:noProof/>
          <w:szCs w:val="24"/>
          <w:lang w:val="en-US"/>
        </w:rPr>
        <w:t>, vol. 180, no. August 2018, pp. 733–746, 2019, doi: 10.1016/j.enconman.2018.11.025.</w:t>
      </w:r>
    </w:p>
    <w:p w14:paraId="5F22A1BC"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[19]</w:t>
      </w:r>
      <w:r w:rsidRPr="002C633F">
        <w:rPr>
          <w:rFonts w:cs="Times New Roman"/>
          <w:noProof/>
          <w:szCs w:val="24"/>
          <w:lang w:val="en-US"/>
        </w:rPr>
        <w:tab/>
        <w:t xml:space="preserve">J. T. Hansen, M. Mahak, and I. Tzanakis, “Numerical modelling and optimization of vertical axis wind turbine pairs: A scale up approach,” </w:t>
      </w:r>
      <w:r w:rsidRPr="002C633F">
        <w:rPr>
          <w:rFonts w:cs="Times New Roman"/>
          <w:i/>
          <w:iCs/>
          <w:noProof/>
          <w:szCs w:val="24"/>
          <w:lang w:val="en-US"/>
        </w:rPr>
        <w:t>Renew. Energy</w:t>
      </w:r>
      <w:r w:rsidRPr="002C633F">
        <w:rPr>
          <w:rFonts w:cs="Times New Roman"/>
          <w:noProof/>
          <w:szCs w:val="24"/>
          <w:lang w:val="en-US"/>
        </w:rPr>
        <w:t>, vol. 171, pp. 1371–1381, 2021, doi: 10.1016/j.renene.2021.03.001.</w:t>
      </w:r>
    </w:p>
    <w:p w14:paraId="4EA398DD"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[20]</w:t>
      </w:r>
      <w:r w:rsidRPr="002C633F">
        <w:rPr>
          <w:rFonts w:cs="Times New Roman"/>
          <w:noProof/>
          <w:szCs w:val="24"/>
          <w:lang w:val="en-US"/>
        </w:rPr>
        <w:tab/>
        <w:t xml:space="preserve">S. Zanforlin and T. Nishino, “Fluid dynamic mechanisms of enhanced power generation by closely spaced vertical axis wind turbines,” </w:t>
      </w:r>
      <w:r w:rsidRPr="002C633F">
        <w:rPr>
          <w:rFonts w:cs="Times New Roman"/>
          <w:i/>
          <w:iCs/>
          <w:noProof/>
          <w:szCs w:val="24"/>
          <w:lang w:val="en-US"/>
        </w:rPr>
        <w:t>Renew. Energy</w:t>
      </w:r>
      <w:r w:rsidRPr="002C633F">
        <w:rPr>
          <w:rFonts w:cs="Times New Roman"/>
          <w:noProof/>
          <w:szCs w:val="24"/>
          <w:lang w:val="en-US"/>
        </w:rPr>
        <w:t>, vol. 99, pp. 1213–1226, 2016, doi: 10.1016/j.renene.2016.08.015.</w:t>
      </w:r>
    </w:p>
    <w:p w14:paraId="752C41E1" w14:textId="77777777" w:rsidR="00020BDF" w:rsidRPr="00020BDF" w:rsidRDefault="00020BDF" w:rsidP="00020BDF">
      <w:pPr>
        <w:widowControl w:val="0"/>
        <w:autoSpaceDE w:val="0"/>
        <w:autoSpaceDN w:val="0"/>
        <w:adjustRightInd w:val="0"/>
        <w:ind w:left="640" w:hanging="640"/>
        <w:rPr>
          <w:rFonts w:cs="Times New Roman"/>
          <w:noProof/>
          <w:szCs w:val="24"/>
        </w:rPr>
      </w:pPr>
      <w:r w:rsidRPr="002C633F">
        <w:rPr>
          <w:rFonts w:cs="Times New Roman"/>
          <w:noProof/>
          <w:szCs w:val="24"/>
          <w:lang w:val="en-US"/>
        </w:rPr>
        <w:t>[21]</w:t>
      </w:r>
      <w:r w:rsidRPr="002C633F">
        <w:rPr>
          <w:rFonts w:cs="Times New Roman"/>
          <w:noProof/>
          <w:szCs w:val="24"/>
          <w:lang w:val="en-US"/>
        </w:rPr>
        <w:tab/>
        <w:t xml:space="preserve">A. Posa, “Influence of Tip Speed Ratio on wake features of a Vertical Axis Wind Turbine,” </w:t>
      </w:r>
      <w:r w:rsidRPr="002C633F">
        <w:rPr>
          <w:rFonts w:cs="Times New Roman"/>
          <w:i/>
          <w:iCs/>
          <w:noProof/>
          <w:szCs w:val="24"/>
          <w:lang w:val="en-US"/>
        </w:rPr>
        <w:t xml:space="preserve">J. Wind Eng. Ind. </w:t>
      </w:r>
      <w:r w:rsidRPr="00020BDF">
        <w:rPr>
          <w:rFonts w:cs="Times New Roman"/>
          <w:i/>
          <w:iCs/>
          <w:noProof/>
          <w:szCs w:val="24"/>
        </w:rPr>
        <w:t>Aerodyn.</w:t>
      </w:r>
      <w:r w:rsidRPr="00020BDF">
        <w:rPr>
          <w:rFonts w:cs="Times New Roman"/>
          <w:noProof/>
          <w:szCs w:val="24"/>
        </w:rPr>
        <w:t>, vol. 197, no. April 2019, p. 104076, 2020, doi: 10.1016/j.jweia.2019.104076.</w:t>
      </w:r>
    </w:p>
    <w:p w14:paraId="3DE84EA6" w14:textId="77777777" w:rsidR="00020BDF" w:rsidRPr="00020BDF" w:rsidRDefault="00020BDF" w:rsidP="00020BDF">
      <w:pPr>
        <w:widowControl w:val="0"/>
        <w:autoSpaceDE w:val="0"/>
        <w:autoSpaceDN w:val="0"/>
        <w:adjustRightInd w:val="0"/>
        <w:ind w:left="640" w:hanging="640"/>
        <w:rPr>
          <w:rFonts w:cs="Times New Roman"/>
          <w:noProof/>
          <w:szCs w:val="24"/>
        </w:rPr>
      </w:pPr>
      <w:r w:rsidRPr="00020BDF">
        <w:rPr>
          <w:rFonts w:cs="Times New Roman"/>
          <w:noProof/>
          <w:szCs w:val="24"/>
        </w:rPr>
        <w:t>[22]</w:t>
      </w:r>
      <w:r w:rsidRPr="00020BDF">
        <w:rPr>
          <w:rFonts w:cs="Times New Roman"/>
          <w:noProof/>
          <w:szCs w:val="24"/>
        </w:rPr>
        <w:tab/>
        <w:t xml:space="preserve">L. P. Meneses-Prado, L. I. Díaz-Pinilla, and G. González, “Dinámica de fluidos computacional en el análisis de intercambiadores de calor de coraza y tubos,” </w:t>
      </w:r>
      <w:r w:rsidRPr="00020BDF">
        <w:rPr>
          <w:rFonts w:cs="Times New Roman"/>
          <w:i/>
          <w:iCs/>
          <w:noProof/>
          <w:szCs w:val="24"/>
        </w:rPr>
        <w:t>Rev. UIS Ing.</w:t>
      </w:r>
      <w:r w:rsidRPr="00020BDF">
        <w:rPr>
          <w:rFonts w:cs="Times New Roman"/>
          <w:noProof/>
          <w:szCs w:val="24"/>
        </w:rPr>
        <w:t>, vol. 18, no. 2, pp. 237–244, 2018, doi: 10.18273/revuin.v18n2-2019022.</w:t>
      </w:r>
    </w:p>
    <w:p w14:paraId="141DFE2A"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[23]</w:t>
      </w:r>
      <w:r w:rsidRPr="002C633F">
        <w:rPr>
          <w:rFonts w:cs="Times New Roman"/>
          <w:noProof/>
          <w:szCs w:val="24"/>
          <w:lang w:val="en-US"/>
        </w:rPr>
        <w:tab/>
        <w:t xml:space="preserve">N. Franchina, G. Persico, and M. Savini, “2D-3D Computations of a Vertical Axis Wind Turbine Flow Field: Modeling Issues and Physical Interpretations,” </w:t>
      </w:r>
      <w:r w:rsidRPr="002C633F">
        <w:rPr>
          <w:rFonts w:cs="Times New Roman"/>
          <w:i/>
          <w:iCs/>
          <w:noProof/>
          <w:szCs w:val="24"/>
          <w:lang w:val="en-US"/>
        </w:rPr>
        <w:t>Renew. Energy</w:t>
      </w:r>
      <w:r w:rsidRPr="002C633F">
        <w:rPr>
          <w:rFonts w:cs="Times New Roman"/>
          <w:noProof/>
          <w:szCs w:val="24"/>
          <w:lang w:val="en-US"/>
        </w:rPr>
        <w:t>, vol. 136, pp. 1170–1189, Jun. 2019, doi: 10.1016/j.renene.2018.09.086.</w:t>
      </w:r>
    </w:p>
    <w:p w14:paraId="5DAC4C26"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[24]</w:t>
      </w:r>
      <w:r w:rsidRPr="002C633F">
        <w:rPr>
          <w:rFonts w:cs="Times New Roman"/>
          <w:noProof/>
          <w:szCs w:val="24"/>
          <w:lang w:val="en-US"/>
        </w:rPr>
        <w:tab/>
        <w:t xml:space="preserve">F. Balduzzi, A. Bianchini, R. Maleci, G. Ferrara, and L. Ferrari, “Critical issues in the CFD simulation of Darrieus wind turbines,” </w:t>
      </w:r>
      <w:r w:rsidRPr="002C633F">
        <w:rPr>
          <w:rFonts w:cs="Times New Roman"/>
          <w:i/>
          <w:iCs/>
          <w:noProof/>
          <w:szCs w:val="24"/>
          <w:lang w:val="en-US"/>
        </w:rPr>
        <w:t>Renew. Energy</w:t>
      </w:r>
      <w:r w:rsidRPr="002C633F">
        <w:rPr>
          <w:rFonts w:cs="Times New Roman"/>
          <w:noProof/>
          <w:szCs w:val="24"/>
          <w:lang w:val="en-US"/>
        </w:rPr>
        <w:t>, vol. 85, pp. 419–435, 2016, doi: 10.1016/j.renene.2015.06.048.</w:t>
      </w:r>
    </w:p>
    <w:p w14:paraId="35F2452B"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[25]</w:t>
      </w:r>
      <w:r w:rsidRPr="002C633F">
        <w:rPr>
          <w:rFonts w:cs="Times New Roman"/>
          <w:noProof/>
          <w:szCs w:val="24"/>
          <w:lang w:val="en-US"/>
        </w:rPr>
        <w:tab/>
        <w:t xml:space="preserve">J. He </w:t>
      </w:r>
      <w:r w:rsidRPr="002C633F">
        <w:rPr>
          <w:rFonts w:cs="Times New Roman"/>
          <w:i/>
          <w:iCs/>
          <w:noProof/>
          <w:szCs w:val="24"/>
          <w:lang w:val="en-US"/>
        </w:rPr>
        <w:t>et al.</w:t>
      </w:r>
      <w:r w:rsidRPr="002C633F">
        <w:rPr>
          <w:rFonts w:cs="Times New Roman"/>
          <w:noProof/>
          <w:szCs w:val="24"/>
          <w:lang w:val="en-US"/>
        </w:rPr>
        <w:t xml:space="preserve">, “CFD modeling of varying complexity for aerodynamic analysis of H-vertical axis wind turbines,” </w:t>
      </w:r>
      <w:r w:rsidRPr="002C633F">
        <w:rPr>
          <w:rFonts w:cs="Times New Roman"/>
          <w:i/>
          <w:iCs/>
          <w:noProof/>
          <w:szCs w:val="24"/>
          <w:lang w:val="en-US"/>
        </w:rPr>
        <w:t>Renew. Energy</w:t>
      </w:r>
      <w:r w:rsidRPr="002C633F">
        <w:rPr>
          <w:rFonts w:cs="Times New Roman"/>
          <w:noProof/>
          <w:szCs w:val="24"/>
          <w:lang w:val="en-US"/>
        </w:rPr>
        <w:t>, vol. 145, pp. 2658–2670, 2020, doi: 10.1016/j.renene.2019.07.132.</w:t>
      </w:r>
    </w:p>
    <w:p w14:paraId="2A5443A9"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[26]</w:t>
      </w:r>
      <w:r w:rsidRPr="002C633F">
        <w:rPr>
          <w:rFonts w:cs="Times New Roman"/>
          <w:noProof/>
          <w:szCs w:val="24"/>
          <w:lang w:val="en-US"/>
        </w:rPr>
        <w:tab/>
        <w:t xml:space="preserve">A. Eltayesh </w:t>
      </w:r>
      <w:r w:rsidRPr="002C633F">
        <w:rPr>
          <w:rFonts w:cs="Times New Roman"/>
          <w:i/>
          <w:iCs/>
          <w:noProof/>
          <w:szCs w:val="24"/>
          <w:lang w:val="en-US"/>
        </w:rPr>
        <w:t>et al.</w:t>
      </w:r>
      <w:r w:rsidRPr="002C633F">
        <w:rPr>
          <w:rFonts w:cs="Times New Roman"/>
          <w:noProof/>
          <w:szCs w:val="24"/>
          <w:lang w:val="en-US"/>
        </w:rPr>
        <w:t xml:space="preserve">, “Experimental and numerical investigation of the effect of blade number on the aerodynamic performance of a small-scale horizontal axis wind turbine,” </w:t>
      </w:r>
      <w:r w:rsidRPr="002C633F">
        <w:rPr>
          <w:rFonts w:cs="Times New Roman"/>
          <w:i/>
          <w:iCs/>
          <w:noProof/>
          <w:szCs w:val="24"/>
          <w:lang w:val="en-US"/>
        </w:rPr>
        <w:t>Alexandria Eng. J.</w:t>
      </w:r>
      <w:r w:rsidRPr="002C633F">
        <w:rPr>
          <w:rFonts w:cs="Times New Roman"/>
          <w:noProof/>
          <w:szCs w:val="24"/>
          <w:lang w:val="en-US"/>
        </w:rPr>
        <w:t>, vol. 60, no. 4, pp. 3931–3944, 2021, doi: 10.1016/j.aej.2021.02.048.</w:t>
      </w:r>
    </w:p>
    <w:p w14:paraId="7DB47758"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[27]</w:t>
      </w:r>
      <w:r w:rsidRPr="002C633F">
        <w:rPr>
          <w:rFonts w:cs="Times New Roman"/>
          <w:noProof/>
          <w:szCs w:val="24"/>
          <w:lang w:val="en-US"/>
        </w:rPr>
        <w:tab/>
        <w:t>Ansys Inc, “ANSYS Fluent User’s Guide.” p. 2620, 2013.</w:t>
      </w:r>
    </w:p>
    <w:p w14:paraId="0F5359B7"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[28]</w:t>
      </w:r>
      <w:r w:rsidRPr="002C633F">
        <w:rPr>
          <w:rFonts w:cs="Times New Roman"/>
          <w:noProof/>
          <w:szCs w:val="24"/>
          <w:lang w:val="en-US"/>
        </w:rPr>
        <w:tab/>
        <w:t xml:space="preserve">S. A. Brown, D. M. Greaves, V. Magar, and D. C. Conley, “Evaluation of turbulence closure models under spilling and plunging breakers in the surf zone,” </w:t>
      </w:r>
      <w:r w:rsidRPr="002C633F">
        <w:rPr>
          <w:rFonts w:cs="Times New Roman"/>
          <w:i/>
          <w:iCs/>
          <w:noProof/>
          <w:szCs w:val="24"/>
          <w:lang w:val="en-US"/>
        </w:rPr>
        <w:t>Coast. Eng.</w:t>
      </w:r>
      <w:r w:rsidRPr="002C633F">
        <w:rPr>
          <w:rFonts w:cs="Times New Roman"/>
          <w:noProof/>
          <w:szCs w:val="24"/>
          <w:lang w:val="en-US"/>
        </w:rPr>
        <w:t>, vol. 114, pp. 177–193, 2016, doi: 10.1016/j.coastaleng.2016.04.002.</w:t>
      </w:r>
    </w:p>
    <w:p w14:paraId="0BA586F1"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[29]</w:t>
      </w:r>
      <w:r w:rsidRPr="002C633F">
        <w:rPr>
          <w:rFonts w:cs="Times New Roman"/>
          <w:noProof/>
          <w:szCs w:val="24"/>
          <w:lang w:val="en-US"/>
        </w:rPr>
        <w:tab/>
        <w:t xml:space="preserve">J. H. Ferziger, M. Peric, and A. Leonard, </w:t>
      </w:r>
      <w:r w:rsidRPr="002C633F">
        <w:rPr>
          <w:rFonts w:cs="Times New Roman"/>
          <w:i/>
          <w:iCs/>
          <w:noProof/>
          <w:szCs w:val="24"/>
          <w:lang w:val="en-US"/>
        </w:rPr>
        <w:t>Computational Methods for Fluid Dynamics</w:t>
      </w:r>
      <w:r w:rsidRPr="002C633F">
        <w:rPr>
          <w:rFonts w:cs="Times New Roman"/>
          <w:noProof/>
          <w:szCs w:val="24"/>
          <w:lang w:val="en-US"/>
        </w:rPr>
        <w:t>, 3rd ed. Berlin, 1997.</w:t>
      </w:r>
    </w:p>
    <w:p w14:paraId="68368DA3"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[30]</w:t>
      </w:r>
      <w:r w:rsidRPr="002C633F">
        <w:rPr>
          <w:rFonts w:cs="Times New Roman"/>
          <w:noProof/>
          <w:szCs w:val="24"/>
          <w:lang w:val="en-US"/>
        </w:rPr>
        <w:tab/>
        <w:t xml:space="preserve">M. D. Bausas and L. A. M. Danao, “The aerodynamics of a camber-bladed vertical axis wind turbine in unsteady wind,” </w:t>
      </w:r>
      <w:r w:rsidRPr="002C633F">
        <w:rPr>
          <w:rFonts w:cs="Times New Roman"/>
          <w:i/>
          <w:iCs/>
          <w:noProof/>
          <w:szCs w:val="24"/>
          <w:lang w:val="en-US"/>
        </w:rPr>
        <w:t>Energy</w:t>
      </w:r>
      <w:r w:rsidRPr="002C633F">
        <w:rPr>
          <w:rFonts w:cs="Times New Roman"/>
          <w:noProof/>
          <w:szCs w:val="24"/>
          <w:lang w:val="en-US"/>
        </w:rPr>
        <w:t>, vol. 93, pp. 1155–1164, 2015, doi: 10.1016/j.energy.2015.09.120.</w:t>
      </w:r>
    </w:p>
    <w:p w14:paraId="0FE48800"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[31]</w:t>
      </w:r>
      <w:r w:rsidRPr="002C633F">
        <w:rPr>
          <w:rFonts w:cs="Times New Roman"/>
          <w:noProof/>
          <w:szCs w:val="24"/>
          <w:lang w:val="en-US"/>
        </w:rPr>
        <w:tab/>
        <w:t xml:space="preserve">E. Antar and M. Elkhoury, “Casing optimization of a Savonius wind turbine,” </w:t>
      </w:r>
      <w:r w:rsidRPr="002C633F">
        <w:rPr>
          <w:rFonts w:cs="Times New Roman"/>
          <w:i/>
          <w:iCs/>
          <w:noProof/>
          <w:szCs w:val="24"/>
          <w:lang w:val="en-US"/>
        </w:rPr>
        <w:t>Energy Reports</w:t>
      </w:r>
      <w:r w:rsidRPr="002C633F">
        <w:rPr>
          <w:rFonts w:cs="Times New Roman"/>
          <w:noProof/>
          <w:szCs w:val="24"/>
          <w:lang w:val="en-US"/>
        </w:rPr>
        <w:t>, vol. 6, pp. 184–189, 2020, doi: 10.1016/j.egyr.2019.08.040.</w:t>
      </w:r>
    </w:p>
    <w:p w14:paraId="4D421D0C" w14:textId="77777777" w:rsidR="00020BDF" w:rsidRPr="002C633F" w:rsidRDefault="00020BDF" w:rsidP="00020BDF">
      <w:pPr>
        <w:widowControl w:val="0"/>
        <w:autoSpaceDE w:val="0"/>
        <w:autoSpaceDN w:val="0"/>
        <w:adjustRightInd w:val="0"/>
        <w:ind w:left="640" w:hanging="640"/>
        <w:rPr>
          <w:rFonts w:cs="Times New Roman"/>
          <w:noProof/>
          <w:szCs w:val="24"/>
          <w:lang w:val="en-US"/>
        </w:rPr>
      </w:pPr>
      <w:r w:rsidRPr="002C633F">
        <w:rPr>
          <w:rFonts w:cs="Times New Roman"/>
          <w:noProof/>
          <w:szCs w:val="24"/>
          <w:lang w:val="en-US"/>
        </w:rPr>
        <w:t>[32]</w:t>
      </w:r>
      <w:r w:rsidRPr="002C633F">
        <w:rPr>
          <w:rFonts w:cs="Times New Roman"/>
          <w:noProof/>
          <w:szCs w:val="24"/>
          <w:lang w:val="en-US"/>
        </w:rPr>
        <w:tab/>
        <w:t xml:space="preserve">S. Roy and U. K. Saha, “Computational study to assess the influence of overlap ratio on static torque characteristics of a vertical axis wind turbine,” in </w:t>
      </w:r>
      <w:r w:rsidRPr="002C633F">
        <w:rPr>
          <w:rFonts w:cs="Times New Roman"/>
          <w:i/>
          <w:iCs/>
          <w:noProof/>
          <w:szCs w:val="24"/>
          <w:lang w:val="en-US"/>
        </w:rPr>
        <w:t>Procedia Engineering</w:t>
      </w:r>
      <w:r w:rsidRPr="002C633F">
        <w:rPr>
          <w:rFonts w:cs="Times New Roman"/>
          <w:noProof/>
          <w:szCs w:val="24"/>
          <w:lang w:val="en-US"/>
        </w:rPr>
        <w:t>, 2013, vol. 51, pp. 694–702, doi: 10.1016/j.proeng.2013.01.099.</w:t>
      </w:r>
    </w:p>
    <w:p w14:paraId="683EEEF3" w14:textId="1EFDB8B9" w:rsidR="002D0EAD" w:rsidRPr="000660C7" w:rsidRDefault="00020BDF" w:rsidP="003D6E73">
      <w:pPr>
        <w:widowControl w:val="0"/>
        <w:autoSpaceDE w:val="0"/>
        <w:autoSpaceDN w:val="0"/>
        <w:adjustRightInd w:val="0"/>
        <w:ind w:left="640" w:hanging="640"/>
        <w:rPr>
          <w:lang w:val="en-US"/>
        </w:rPr>
      </w:pPr>
      <w:r w:rsidRPr="00020BDF">
        <w:rPr>
          <w:rFonts w:cs="Times New Roman"/>
          <w:noProof/>
          <w:szCs w:val="24"/>
        </w:rPr>
        <w:t>[33]</w:t>
      </w:r>
      <w:r w:rsidRPr="00020BDF">
        <w:rPr>
          <w:rFonts w:cs="Times New Roman"/>
          <w:noProof/>
          <w:szCs w:val="24"/>
        </w:rPr>
        <w:tab/>
        <w:t xml:space="preserve">R. Quiroga, O. A. González-Estrada, and G. González Silva, “Efecto de la temperatura en la fracción de vapor del crudo pesado en el reactor Vortex de cavitación hidrodinámica mediante CFD,” </w:t>
      </w:r>
      <w:r w:rsidRPr="00020BDF">
        <w:rPr>
          <w:rFonts w:cs="Times New Roman"/>
          <w:i/>
          <w:iCs/>
          <w:noProof/>
          <w:szCs w:val="24"/>
        </w:rPr>
        <w:t>Ciencia en Desarrollo</w:t>
      </w:r>
      <w:r w:rsidRPr="00020BDF">
        <w:rPr>
          <w:rFonts w:cs="Times New Roman"/>
          <w:noProof/>
          <w:szCs w:val="24"/>
        </w:rPr>
        <w:t>, vol. 12, no. 2. 2021, doi: 10.19053/01217488.v12.n2.2021.13418.</w:t>
      </w:r>
      <w:r w:rsidR="00044E8F">
        <w:rPr>
          <w:noProof/>
        </w:rPr>
        <w:fldChar w:fldCharType="end"/>
      </w:r>
    </w:p>
    <w:sectPr w:rsidR="002D0EAD" w:rsidRPr="000660C7"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44AE7" w14:textId="77777777" w:rsidR="00017018" w:rsidRDefault="00017018" w:rsidP="00FB73A9">
      <w:r>
        <w:separator/>
      </w:r>
    </w:p>
  </w:endnote>
  <w:endnote w:type="continuationSeparator" w:id="0">
    <w:p w14:paraId="3EF5E644" w14:textId="77777777" w:rsidR="00017018" w:rsidRDefault="00017018"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F5EF2" w14:textId="77777777" w:rsidR="00017018" w:rsidRDefault="00017018" w:rsidP="00FB73A9">
      <w:r>
        <w:separator/>
      </w:r>
    </w:p>
  </w:footnote>
  <w:footnote w:type="continuationSeparator" w:id="0">
    <w:p w14:paraId="5CC29954" w14:textId="77777777" w:rsidR="00017018" w:rsidRDefault="00017018"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_x0000_s1034"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4A250C79">
              <wp:simplePos x="0" y="0"/>
              <wp:positionH relativeFrom="column">
                <wp:posOffset>-87630</wp:posOffset>
              </wp:positionH>
              <wp:positionV relativeFrom="paragraph">
                <wp:posOffset>-21590</wp:posOffset>
              </wp:positionV>
              <wp:extent cx="4613910" cy="34925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349250"/>
                      </a:xfrm>
                      <a:prstGeom prst="rect">
                        <a:avLst/>
                      </a:prstGeom>
                      <a:solidFill>
                        <a:srgbClr val="FFFFFF"/>
                      </a:solidFill>
                      <a:ln w="9525">
                        <a:noFill/>
                        <a:miter lim="800000"/>
                        <a:headEnd/>
                        <a:tailEnd/>
                      </a:ln>
                    </wps:spPr>
                    <wps:txbx>
                      <w:txbxContent>
                        <w:p w14:paraId="50872779" w14:textId="1CAB0B71" w:rsidR="00D452D6" w:rsidRPr="00FB73A9" w:rsidRDefault="006C5623" w:rsidP="00FB73A9">
                          <w:pPr>
                            <w:rPr>
                              <w:sz w:val="16"/>
                              <w:szCs w:val="16"/>
                            </w:rPr>
                          </w:pPr>
                          <w:r w:rsidRPr="006C5623">
                            <w:rPr>
                              <w:sz w:val="16"/>
                              <w:szCs w:val="16"/>
                            </w:rPr>
                            <w:t>Optimización Paramétrica De Una Turbina Eólica De Eje Vertical De álabes Rectos Para El Cañón Del Chicamocha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5" type="#_x0000_t202" style="position:absolute;left:0;text-align:left;margin-left:-6.9pt;margin-top:-1.7pt;width:363.3pt;height:2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" stroked="f">
              <v:textbox>
                <w:txbxContent>
                  <w:p w14:paraId="50872779" w14:textId="1CAB0B71" w:rsidR="00D452D6" w:rsidRPr="00FB73A9" w:rsidRDefault="006C5623" w:rsidP="00FB73A9">
                    <w:pPr>
                      <w:rPr>
                        <w:sz w:val="16"/>
                        <w:szCs w:val="16"/>
                      </w:rPr>
                    </w:pPr>
                    <w:r w:rsidRPr="006C5623">
                      <w:rPr>
                        <w:sz w:val="16"/>
                        <w:szCs w:val="16"/>
                      </w:rPr>
                      <w:t>Optimización Paramétrica De Una Turbina Eólica De Eje Vertical De álabes Rectos Para El Cañón Del Chicamocha</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r w:rsidR="00744D7B" w:rsidRPr="00F61111">
      <w:rPr>
        <w:rFonts w:cs="Times New Roman"/>
        <w:color w:val="003B68"/>
      </w:rPr>
      <w:t>Congresso Ibero-</w:t>
    </w:r>
    <w:r w:rsidR="005713F2" w:rsidRPr="00F61111">
      <w:rPr>
        <w:rFonts w:cs="Times New Roman"/>
        <w:color w:val="003B68"/>
      </w:rPr>
      <w:t>a</w:t>
    </w:r>
    <w:r w:rsidR="00744D7B" w:rsidRPr="00F61111">
      <w:rPr>
        <w:rFonts w:cs="Times New Roman"/>
        <w:color w:val="003B68"/>
      </w:rPr>
      <w:t>mericano de Engenharia Mecânica</w:t>
    </w:r>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AE58C5"/>
    <w:multiLevelType w:val="hybridMultilevel"/>
    <w:tmpl w:val="078826DE"/>
    <w:lvl w:ilvl="0" w:tplc="3B06A1C8">
      <w:start w:val="1"/>
      <w:numFmt w:val="lowerLetter"/>
      <w:lvlText w:val="%1.)"/>
      <w:lvlJc w:val="left"/>
      <w:pPr>
        <w:ind w:left="2790" w:hanging="360"/>
      </w:pPr>
      <w:rPr>
        <w:rFonts w:hint="default"/>
      </w:rPr>
    </w:lvl>
    <w:lvl w:ilvl="1" w:tplc="240A0019" w:tentative="1">
      <w:start w:val="1"/>
      <w:numFmt w:val="lowerLetter"/>
      <w:lvlText w:val="%2."/>
      <w:lvlJc w:val="left"/>
      <w:pPr>
        <w:ind w:left="3510" w:hanging="360"/>
      </w:pPr>
    </w:lvl>
    <w:lvl w:ilvl="2" w:tplc="240A001B" w:tentative="1">
      <w:start w:val="1"/>
      <w:numFmt w:val="lowerRoman"/>
      <w:lvlText w:val="%3."/>
      <w:lvlJc w:val="right"/>
      <w:pPr>
        <w:ind w:left="4230" w:hanging="180"/>
      </w:pPr>
    </w:lvl>
    <w:lvl w:ilvl="3" w:tplc="240A000F" w:tentative="1">
      <w:start w:val="1"/>
      <w:numFmt w:val="decimal"/>
      <w:lvlText w:val="%4."/>
      <w:lvlJc w:val="left"/>
      <w:pPr>
        <w:ind w:left="4950" w:hanging="360"/>
      </w:pPr>
    </w:lvl>
    <w:lvl w:ilvl="4" w:tplc="240A0019" w:tentative="1">
      <w:start w:val="1"/>
      <w:numFmt w:val="lowerLetter"/>
      <w:lvlText w:val="%5."/>
      <w:lvlJc w:val="left"/>
      <w:pPr>
        <w:ind w:left="5670" w:hanging="360"/>
      </w:pPr>
    </w:lvl>
    <w:lvl w:ilvl="5" w:tplc="240A001B" w:tentative="1">
      <w:start w:val="1"/>
      <w:numFmt w:val="lowerRoman"/>
      <w:lvlText w:val="%6."/>
      <w:lvlJc w:val="right"/>
      <w:pPr>
        <w:ind w:left="6390" w:hanging="180"/>
      </w:pPr>
    </w:lvl>
    <w:lvl w:ilvl="6" w:tplc="240A000F" w:tentative="1">
      <w:start w:val="1"/>
      <w:numFmt w:val="decimal"/>
      <w:lvlText w:val="%7."/>
      <w:lvlJc w:val="left"/>
      <w:pPr>
        <w:ind w:left="7110" w:hanging="360"/>
      </w:pPr>
    </w:lvl>
    <w:lvl w:ilvl="7" w:tplc="240A0019" w:tentative="1">
      <w:start w:val="1"/>
      <w:numFmt w:val="lowerLetter"/>
      <w:lvlText w:val="%8."/>
      <w:lvlJc w:val="left"/>
      <w:pPr>
        <w:ind w:left="7830" w:hanging="360"/>
      </w:pPr>
    </w:lvl>
    <w:lvl w:ilvl="8" w:tplc="240A001B" w:tentative="1">
      <w:start w:val="1"/>
      <w:numFmt w:val="lowerRoman"/>
      <w:lvlText w:val="%9."/>
      <w:lvlJc w:val="right"/>
      <w:pPr>
        <w:ind w:left="8550" w:hanging="180"/>
      </w:pPr>
    </w:lvl>
  </w:abstractNum>
  <w:abstractNum w:abstractNumId="2"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1E0224E"/>
    <w:multiLevelType w:val="hybridMultilevel"/>
    <w:tmpl w:val="A4D85C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FBD6510"/>
    <w:multiLevelType w:val="hybridMultilevel"/>
    <w:tmpl w:val="CEE26674"/>
    <w:lvl w:ilvl="0" w:tplc="DDBAD924">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94D0063"/>
    <w:multiLevelType w:val="hybridMultilevel"/>
    <w:tmpl w:val="56C2B15E"/>
    <w:lvl w:ilvl="0" w:tplc="6D70F90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BE854F5"/>
    <w:multiLevelType w:val="multilevel"/>
    <w:tmpl w:val="1EA4FF90"/>
    <w:lvl w:ilvl="0">
      <w:start w:val="2"/>
      <w:numFmt w:val="decimal"/>
      <w:lvlText w:val="%1"/>
      <w:lvlJc w:val="left"/>
      <w:pPr>
        <w:ind w:left="400" w:hanging="400"/>
      </w:pPr>
      <w:rPr>
        <w:rFonts w:hint="default"/>
      </w:rPr>
    </w:lvl>
    <w:lvl w:ilvl="1">
      <w:start w:val="3"/>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26433120">
    <w:abstractNumId w:val="5"/>
  </w:num>
  <w:num w:numId="2" w16cid:durableId="35207906">
    <w:abstractNumId w:val="19"/>
  </w:num>
  <w:num w:numId="3" w16cid:durableId="624190484">
    <w:abstractNumId w:val="12"/>
  </w:num>
  <w:num w:numId="4" w16cid:durableId="358355858">
    <w:abstractNumId w:val="3"/>
  </w:num>
  <w:num w:numId="5" w16cid:durableId="1024676663">
    <w:abstractNumId w:val="0"/>
  </w:num>
  <w:num w:numId="6" w16cid:durableId="924462610">
    <w:abstractNumId w:val="16"/>
  </w:num>
  <w:num w:numId="7" w16cid:durableId="515929568">
    <w:abstractNumId w:val="13"/>
  </w:num>
  <w:num w:numId="8" w16cid:durableId="1771778437">
    <w:abstractNumId w:val="14"/>
  </w:num>
  <w:num w:numId="9" w16cid:durableId="1308634716">
    <w:abstractNumId w:val="18"/>
  </w:num>
  <w:num w:numId="10" w16cid:durableId="2014725334">
    <w:abstractNumId w:val="2"/>
  </w:num>
  <w:num w:numId="11" w16cid:durableId="1701736306">
    <w:abstractNumId w:val="4"/>
  </w:num>
  <w:num w:numId="12" w16cid:durableId="241138158">
    <w:abstractNumId w:val="9"/>
  </w:num>
  <w:num w:numId="13" w16cid:durableId="88793">
    <w:abstractNumId w:val="15"/>
  </w:num>
  <w:num w:numId="14" w16cid:durableId="261382918">
    <w:abstractNumId w:val="10"/>
  </w:num>
  <w:num w:numId="15" w16cid:durableId="174225074">
    <w:abstractNumId w:val="7"/>
  </w:num>
  <w:num w:numId="16" w16cid:durableId="1408772718">
    <w:abstractNumId w:val="11"/>
  </w:num>
  <w:num w:numId="17" w16cid:durableId="438179953">
    <w:abstractNumId w:val="19"/>
  </w:num>
  <w:num w:numId="18" w16cid:durableId="1705788741">
    <w:abstractNumId w:val="20"/>
  </w:num>
  <w:num w:numId="19" w16cid:durableId="309678283">
    <w:abstractNumId w:val="6"/>
  </w:num>
  <w:num w:numId="20" w16cid:durableId="1751777992">
    <w:abstractNumId w:val="8"/>
  </w:num>
  <w:num w:numId="21" w16cid:durableId="2055692512">
    <w:abstractNumId w:val="17"/>
  </w:num>
  <w:num w:numId="22" w16cid:durableId="7149346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4332"/>
    <w:rsid w:val="000166CA"/>
    <w:rsid w:val="00017018"/>
    <w:rsid w:val="00020428"/>
    <w:rsid w:val="00020BDF"/>
    <w:rsid w:val="00021802"/>
    <w:rsid w:val="00022DB1"/>
    <w:rsid w:val="000312B6"/>
    <w:rsid w:val="00031853"/>
    <w:rsid w:val="00032799"/>
    <w:rsid w:val="00032DA4"/>
    <w:rsid w:val="00032E60"/>
    <w:rsid w:val="000344FA"/>
    <w:rsid w:val="00037E57"/>
    <w:rsid w:val="00044E8F"/>
    <w:rsid w:val="000500AD"/>
    <w:rsid w:val="00050471"/>
    <w:rsid w:val="000552A0"/>
    <w:rsid w:val="0005693D"/>
    <w:rsid w:val="00060941"/>
    <w:rsid w:val="00063DED"/>
    <w:rsid w:val="00064087"/>
    <w:rsid w:val="00064ABE"/>
    <w:rsid w:val="0006594F"/>
    <w:rsid w:val="00065E68"/>
    <w:rsid w:val="000660C7"/>
    <w:rsid w:val="00067B58"/>
    <w:rsid w:val="00067C6F"/>
    <w:rsid w:val="00070432"/>
    <w:rsid w:val="000716C7"/>
    <w:rsid w:val="00075C38"/>
    <w:rsid w:val="00076DDD"/>
    <w:rsid w:val="000821E4"/>
    <w:rsid w:val="000863FA"/>
    <w:rsid w:val="00086D3A"/>
    <w:rsid w:val="00090BBD"/>
    <w:rsid w:val="000921B2"/>
    <w:rsid w:val="00093E80"/>
    <w:rsid w:val="00095786"/>
    <w:rsid w:val="0009613D"/>
    <w:rsid w:val="00096CB2"/>
    <w:rsid w:val="000A06DC"/>
    <w:rsid w:val="000A5BB1"/>
    <w:rsid w:val="000B0CB1"/>
    <w:rsid w:val="000B139B"/>
    <w:rsid w:val="000B2E24"/>
    <w:rsid w:val="000B42FA"/>
    <w:rsid w:val="000C562D"/>
    <w:rsid w:val="000C7F71"/>
    <w:rsid w:val="000D4F8F"/>
    <w:rsid w:val="000D6E58"/>
    <w:rsid w:val="000E10B6"/>
    <w:rsid w:val="000E1B09"/>
    <w:rsid w:val="000E2927"/>
    <w:rsid w:val="000E2953"/>
    <w:rsid w:val="000E39A2"/>
    <w:rsid w:val="000F06C9"/>
    <w:rsid w:val="000F5EA5"/>
    <w:rsid w:val="00100102"/>
    <w:rsid w:val="00102377"/>
    <w:rsid w:val="00104272"/>
    <w:rsid w:val="00105214"/>
    <w:rsid w:val="00106C5C"/>
    <w:rsid w:val="001111A1"/>
    <w:rsid w:val="0011129F"/>
    <w:rsid w:val="00114861"/>
    <w:rsid w:val="00116259"/>
    <w:rsid w:val="00117AB9"/>
    <w:rsid w:val="00120360"/>
    <w:rsid w:val="001204E9"/>
    <w:rsid w:val="00121CAA"/>
    <w:rsid w:val="00124F8A"/>
    <w:rsid w:val="00126351"/>
    <w:rsid w:val="0012664C"/>
    <w:rsid w:val="00130DAE"/>
    <w:rsid w:val="00131D4D"/>
    <w:rsid w:val="001322EC"/>
    <w:rsid w:val="0013574E"/>
    <w:rsid w:val="00137B95"/>
    <w:rsid w:val="00140025"/>
    <w:rsid w:val="00143056"/>
    <w:rsid w:val="001466E6"/>
    <w:rsid w:val="00153D4E"/>
    <w:rsid w:val="00156538"/>
    <w:rsid w:val="001566C3"/>
    <w:rsid w:val="00157756"/>
    <w:rsid w:val="00157FA3"/>
    <w:rsid w:val="00162073"/>
    <w:rsid w:val="00162587"/>
    <w:rsid w:val="001707A9"/>
    <w:rsid w:val="0017204D"/>
    <w:rsid w:val="001814C4"/>
    <w:rsid w:val="00181EB5"/>
    <w:rsid w:val="00186E57"/>
    <w:rsid w:val="00191A44"/>
    <w:rsid w:val="00197057"/>
    <w:rsid w:val="001A24AF"/>
    <w:rsid w:val="001A5CC9"/>
    <w:rsid w:val="001A60BB"/>
    <w:rsid w:val="001A7969"/>
    <w:rsid w:val="001B42E5"/>
    <w:rsid w:val="001B523C"/>
    <w:rsid w:val="001B6AD3"/>
    <w:rsid w:val="001C1B4B"/>
    <w:rsid w:val="001C295A"/>
    <w:rsid w:val="001D2923"/>
    <w:rsid w:val="001E6AD2"/>
    <w:rsid w:val="001E7075"/>
    <w:rsid w:val="001E7B17"/>
    <w:rsid w:val="001F1552"/>
    <w:rsid w:val="001F549D"/>
    <w:rsid w:val="001F6ABA"/>
    <w:rsid w:val="00202BA3"/>
    <w:rsid w:val="00203934"/>
    <w:rsid w:val="002073D4"/>
    <w:rsid w:val="00211049"/>
    <w:rsid w:val="00211EFE"/>
    <w:rsid w:val="00216FB4"/>
    <w:rsid w:val="00220E74"/>
    <w:rsid w:val="00222221"/>
    <w:rsid w:val="00222793"/>
    <w:rsid w:val="00231062"/>
    <w:rsid w:val="002323AE"/>
    <w:rsid w:val="00232C56"/>
    <w:rsid w:val="00233229"/>
    <w:rsid w:val="002336AA"/>
    <w:rsid w:val="002345DE"/>
    <w:rsid w:val="0023636F"/>
    <w:rsid w:val="00237C92"/>
    <w:rsid w:val="00240A3D"/>
    <w:rsid w:val="00245863"/>
    <w:rsid w:val="0024678C"/>
    <w:rsid w:val="002514D5"/>
    <w:rsid w:val="00251B5E"/>
    <w:rsid w:val="00254805"/>
    <w:rsid w:val="00255A10"/>
    <w:rsid w:val="00256058"/>
    <w:rsid w:val="00264366"/>
    <w:rsid w:val="00264726"/>
    <w:rsid w:val="00267BF3"/>
    <w:rsid w:val="00270D49"/>
    <w:rsid w:val="002746ED"/>
    <w:rsid w:val="002764F9"/>
    <w:rsid w:val="00277FE3"/>
    <w:rsid w:val="002816AD"/>
    <w:rsid w:val="00282755"/>
    <w:rsid w:val="00284469"/>
    <w:rsid w:val="00284D6A"/>
    <w:rsid w:val="00291532"/>
    <w:rsid w:val="002928F5"/>
    <w:rsid w:val="00294A51"/>
    <w:rsid w:val="00295F42"/>
    <w:rsid w:val="00296E49"/>
    <w:rsid w:val="00296E4B"/>
    <w:rsid w:val="002A1157"/>
    <w:rsid w:val="002A2E5E"/>
    <w:rsid w:val="002A52B7"/>
    <w:rsid w:val="002A7A58"/>
    <w:rsid w:val="002B1613"/>
    <w:rsid w:val="002B36FF"/>
    <w:rsid w:val="002B5D7D"/>
    <w:rsid w:val="002C4AB4"/>
    <w:rsid w:val="002C633F"/>
    <w:rsid w:val="002C7108"/>
    <w:rsid w:val="002D012A"/>
    <w:rsid w:val="002D0EAD"/>
    <w:rsid w:val="002D11B9"/>
    <w:rsid w:val="002D2813"/>
    <w:rsid w:val="002D5912"/>
    <w:rsid w:val="002D6396"/>
    <w:rsid w:val="002D6F27"/>
    <w:rsid w:val="002E2C39"/>
    <w:rsid w:val="002E4565"/>
    <w:rsid w:val="002E552A"/>
    <w:rsid w:val="002E788E"/>
    <w:rsid w:val="002F0F27"/>
    <w:rsid w:val="002F1494"/>
    <w:rsid w:val="002F2CDF"/>
    <w:rsid w:val="002F3B0D"/>
    <w:rsid w:val="002F48CB"/>
    <w:rsid w:val="003021D3"/>
    <w:rsid w:val="0030242D"/>
    <w:rsid w:val="00302E89"/>
    <w:rsid w:val="0030362A"/>
    <w:rsid w:val="00311726"/>
    <w:rsid w:val="00312926"/>
    <w:rsid w:val="00312B7C"/>
    <w:rsid w:val="003134B7"/>
    <w:rsid w:val="00314C1A"/>
    <w:rsid w:val="00314F5F"/>
    <w:rsid w:val="00315184"/>
    <w:rsid w:val="00315E48"/>
    <w:rsid w:val="003160FE"/>
    <w:rsid w:val="0031679C"/>
    <w:rsid w:val="00320D78"/>
    <w:rsid w:val="0032331E"/>
    <w:rsid w:val="00323F6E"/>
    <w:rsid w:val="00326850"/>
    <w:rsid w:val="00326CF1"/>
    <w:rsid w:val="003329B6"/>
    <w:rsid w:val="0034131F"/>
    <w:rsid w:val="00344784"/>
    <w:rsid w:val="00346832"/>
    <w:rsid w:val="003524B9"/>
    <w:rsid w:val="00355BFF"/>
    <w:rsid w:val="00361886"/>
    <w:rsid w:val="00363313"/>
    <w:rsid w:val="00367DB8"/>
    <w:rsid w:val="003713B8"/>
    <w:rsid w:val="00375168"/>
    <w:rsid w:val="003757D2"/>
    <w:rsid w:val="0038242A"/>
    <w:rsid w:val="00382BC5"/>
    <w:rsid w:val="00384DAC"/>
    <w:rsid w:val="00385559"/>
    <w:rsid w:val="003874F8"/>
    <w:rsid w:val="00387873"/>
    <w:rsid w:val="00390250"/>
    <w:rsid w:val="0039219E"/>
    <w:rsid w:val="00393BC5"/>
    <w:rsid w:val="00397327"/>
    <w:rsid w:val="00397767"/>
    <w:rsid w:val="003A5B99"/>
    <w:rsid w:val="003A78C5"/>
    <w:rsid w:val="003B0B02"/>
    <w:rsid w:val="003B0EB7"/>
    <w:rsid w:val="003B3417"/>
    <w:rsid w:val="003B3D5A"/>
    <w:rsid w:val="003B62C4"/>
    <w:rsid w:val="003C0C80"/>
    <w:rsid w:val="003C0DDA"/>
    <w:rsid w:val="003C133C"/>
    <w:rsid w:val="003C3CD8"/>
    <w:rsid w:val="003C4AF5"/>
    <w:rsid w:val="003C6922"/>
    <w:rsid w:val="003D0C24"/>
    <w:rsid w:val="003D131B"/>
    <w:rsid w:val="003D578F"/>
    <w:rsid w:val="003D5C6F"/>
    <w:rsid w:val="003D6E73"/>
    <w:rsid w:val="003E0B5B"/>
    <w:rsid w:val="003E5D1B"/>
    <w:rsid w:val="003E76B0"/>
    <w:rsid w:val="003F09A9"/>
    <w:rsid w:val="003F497A"/>
    <w:rsid w:val="003F73DB"/>
    <w:rsid w:val="004009FF"/>
    <w:rsid w:val="00403D02"/>
    <w:rsid w:val="00405E56"/>
    <w:rsid w:val="00405ED2"/>
    <w:rsid w:val="00410E38"/>
    <w:rsid w:val="0041128A"/>
    <w:rsid w:val="00413BCF"/>
    <w:rsid w:val="00425947"/>
    <w:rsid w:val="00426533"/>
    <w:rsid w:val="004333EB"/>
    <w:rsid w:val="00434C8B"/>
    <w:rsid w:val="004354A5"/>
    <w:rsid w:val="00435746"/>
    <w:rsid w:val="004428F3"/>
    <w:rsid w:val="00442A1C"/>
    <w:rsid w:val="00443D1D"/>
    <w:rsid w:val="004450DE"/>
    <w:rsid w:val="00451205"/>
    <w:rsid w:val="0045173C"/>
    <w:rsid w:val="00454655"/>
    <w:rsid w:val="00455B98"/>
    <w:rsid w:val="00456E40"/>
    <w:rsid w:val="0045794D"/>
    <w:rsid w:val="004608A0"/>
    <w:rsid w:val="00463356"/>
    <w:rsid w:val="004637B2"/>
    <w:rsid w:val="004655D7"/>
    <w:rsid w:val="0046643A"/>
    <w:rsid w:val="0046728C"/>
    <w:rsid w:val="00467AA4"/>
    <w:rsid w:val="00471CC0"/>
    <w:rsid w:val="00473C62"/>
    <w:rsid w:val="00474BF4"/>
    <w:rsid w:val="004758B3"/>
    <w:rsid w:val="00477C26"/>
    <w:rsid w:val="00477DB2"/>
    <w:rsid w:val="00481383"/>
    <w:rsid w:val="00484200"/>
    <w:rsid w:val="004906A8"/>
    <w:rsid w:val="00491D55"/>
    <w:rsid w:val="00491D97"/>
    <w:rsid w:val="0049256F"/>
    <w:rsid w:val="00492BF5"/>
    <w:rsid w:val="004954EB"/>
    <w:rsid w:val="004A17B4"/>
    <w:rsid w:val="004A4281"/>
    <w:rsid w:val="004A64EA"/>
    <w:rsid w:val="004A6915"/>
    <w:rsid w:val="004B2672"/>
    <w:rsid w:val="004B6281"/>
    <w:rsid w:val="004C1607"/>
    <w:rsid w:val="004C1FFC"/>
    <w:rsid w:val="004C430A"/>
    <w:rsid w:val="004C5140"/>
    <w:rsid w:val="004C6E42"/>
    <w:rsid w:val="004C72D8"/>
    <w:rsid w:val="004C7858"/>
    <w:rsid w:val="004D00EC"/>
    <w:rsid w:val="004D5FAD"/>
    <w:rsid w:val="004E0209"/>
    <w:rsid w:val="004E098D"/>
    <w:rsid w:val="004E0F77"/>
    <w:rsid w:val="004E1F45"/>
    <w:rsid w:val="004E5CEE"/>
    <w:rsid w:val="00502363"/>
    <w:rsid w:val="00503508"/>
    <w:rsid w:val="00504D8A"/>
    <w:rsid w:val="00506693"/>
    <w:rsid w:val="00507171"/>
    <w:rsid w:val="0051321C"/>
    <w:rsid w:val="00522006"/>
    <w:rsid w:val="00522751"/>
    <w:rsid w:val="00522D8D"/>
    <w:rsid w:val="00530DB1"/>
    <w:rsid w:val="00530F22"/>
    <w:rsid w:val="00533DA5"/>
    <w:rsid w:val="00535045"/>
    <w:rsid w:val="0053696A"/>
    <w:rsid w:val="00536E69"/>
    <w:rsid w:val="0054092E"/>
    <w:rsid w:val="00540B8D"/>
    <w:rsid w:val="00542BBE"/>
    <w:rsid w:val="00546420"/>
    <w:rsid w:val="00556F27"/>
    <w:rsid w:val="00557C71"/>
    <w:rsid w:val="00561135"/>
    <w:rsid w:val="00561DFC"/>
    <w:rsid w:val="0056201A"/>
    <w:rsid w:val="005705C8"/>
    <w:rsid w:val="005713F2"/>
    <w:rsid w:val="00581611"/>
    <w:rsid w:val="00587719"/>
    <w:rsid w:val="00593312"/>
    <w:rsid w:val="00594123"/>
    <w:rsid w:val="0059447E"/>
    <w:rsid w:val="005A1113"/>
    <w:rsid w:val="005A3898"/>
    <w:rsid w:val="005B07DC"/>
    <w:rsid w:val="005B1A8B"/>
    <w:rsid w:val="005B312E"/>
    <w:rsid w:val="005B588C"/>
    <w:rsid w:val="005C27D1"/>
    <w:rsid w:val="005C44F0"/>
    <w:rsid w:val="005C50BE"/>
    <w:rsid w:val="005D0DF1"/>
    <w:rsid w:val="005D4349"/>
    <w:rsid w:val="005D4E3D"/>
    <w:rsid w:val="005F1C0B"/>
    <w:rsid w:val="005F296B"/>
    <w:rsid w:val="005F423B"/>
    <w:rsid w:val="005F61AA"/>
    <w:rsid w:val="00603D04"/>
    <w:rsid w:val="00606895"/>
    <w:rsid w:val="006123B7"/>
    <w:rsid w:val="00612425"/>
    <w:rsid w:val="006137FC"/>
    <w:rsid w:val="00613801"/>
    <w:rsid w:val="0061386D"/>
    <w:rsid w:val="00613C76"/>
    <w:rsid w:val="006206D6"/>
    <w:rsid w:val="00622D9D"/>
    <w:rsid w:val="00626358"/>
    <w:rsid w:val="00630168"/>
    <w:rsid w:val="0063103B"/>
    <w:rsid w:val="00634F49"/>
    <w:rsid w:val="00636BA7"/>
    <w:rsid w:val="006371D9"/>
    <w:rsid w:val="00640747"/>
    <w:rsid w:val="00645C9F"/>
    <w:rsid w:val="0064771E"/>
    <w:rsid w:val="006505C4"/>
    <w:rsid w:val="0065096E"/>
    <w:rsid w:val="00652269"/>
    <w:rsid w:val="006561F5"/>
    <w:rsid w:val="00660803"/>
    <w:rsid w:val="00662B2B"/>
    <w:rsid w:val="00663A68"/>
    <w:rsid w:val="00663F69"/>
    <w:rsid w:val="00665899"/>
    <w:rsid w:val="00670CDA"/>
    <w:rsid w:val="0068016D"/>
    <w:rsid w:val="0068150D"/>
    <w:rsid w:val="006824E2"/>
    <w:rsid w:val="006855DD"/>
    <w:rsid w:val="00686DB2"/>
    <w:rsid w:val="0069190D"/>
    <w:rsid w:val="006933BC"/>
    <w:rsid w:val="0069357E"/>
    <w:rsid w:val="0069461A"/>
    <w:rsid w:val="0069789C"/>
    <w:rsid w:val="006A2847"/>
    <w:rsid w:val="006A5AE4"/>
    <w:rsid w:val="006A5CB1"/>
    <w:rsid w:val="006B0B60"/>
    <w:rsid w:val="006B1718"/>
    <w:rsid w:val="006B38EB"/>
    <w:rsid w:val="006B3AB3"/>
    <w:rsid w:val="006B5C1A"/>
    <w:rsid w:val="006B7489"/>
    <w:rsid w:val="006C155E"/>
    <w:rsid w:val="006C5623"/>
    <w:rsid w:val="006E220E"/>
    <w:rsid w:val="006E274D"/>
    <w:rsid w:val="006E2AC1"/>
    <w:rsid w:val="006E4429"/>
    <w:rsid w:val="006E7BFB"/>
    <w:rsid w:val="006F00FB"/>
    <w:rsid w:val="006F4759"/>
    <w:rsid w:val="006F4BB4"/>
    <w:rsid w:val="006F5D5E"/>
    <w:rsid w:val="006F5FC8"/>
    <w:rsid w:val="0070293C"/>
    <w:rsid w:val="00703045"/>
    <w:rsid w:val="00703F4D"/>
    <w:rsid w:val="00703F72"/>
    <w:rsid w:val="00706D63"/>
    <w:rsid w:val="00707029"/>
    <w:rsid w:val="00707FD9"/>
    <w:rsid w:val="0071178A"/>
    <w:rsid w:val="00712689"/>
    <w:rsid w:val="00712A24"/>
    <w:rsid w:val="007142BE"/>
    <w:rsid w:val="00715929"/>
    <w:rsid w:val="007207D9"/>
    <w:rsid w:val="0072502C"/>
    <w:rsid w:val="0072569A"/>
    <w:rsid w:val="007257F8"/>
    <w:rsid w:val="00731406"/>
    <w:rsid w:val="00734D88"/>
    <w:rsid w:val="0073610A"/>
    <w:rsid w:val="00740E10"/>
    <w:rsid w:val="007425A8"/>
    <w:rsid w:val="00744C7D"/>
    <w:rsid w:val="00744D7B"/>
    <w:rsid w:val="007478C3"/>
    <w:rsid w:val="00751976"/>
    <w:rsid w:val="00753104"/>
    <w:rsid w:val="007541F3"/>
    <w:rsid w:val="00754CBB"/>
    <w:rsid w:val="00757AD2"/>
    <w:rsid w:val="00757C0C"/>
    <w:rsid w:val="00761676"/>
    <w:rsid w:val="00763624"/>
    <w:rsid w:val="00764D86"/>
    <w:rsid w:val="00766109"/>
    <w:rsid w:val="00766FC3"/>
    <w:rsid w:val="00773B4D"/>
    <w:rsid w:val="007755A8"/>
    <w:rsid w:val="00775C34"/>
    <w:rsid w:val="00777D45"/>
    <w:rsid w:val="00780E13"/>
    <w:rsid w:val="0078133B"/>
    <w:rsid w:val="00781597"/>
    <w:rsid w:val="00781A16"/>
    <w:rsid w:val="00781F65"/>
    <w:rsid w:val="007828EB"/>
    <w:rsid w:val="007844B4"/>
    <w:rsid w:val="007845FD"/>
    <w:rsid w:val="007901CA"/>
    <w:rsid w:val="00796017"/>
    <w:rsid w:val="00796F2A"/>
    <w:rsid w:val="0079704E"/>
    <w:rsid w:val="007A04C9"/>
    <w:rsid w:val="007A0F58"/>
    <w:rsid w:val="007A273D"/>
    <w:rsid w:val="007A3371"/>
    <w:rsid w:val="007A730E"/>
    <w:rsid w:val="007A7B30"/>
    <w:rsid w:val="007B128C"/>
    <w:rsid w:val="007B6E93"/>
    <w:rsid w:val="007B7222"/>
    <w:rsid w:val="007B7A21"/>
    <w:rsid w:val="007C4674"/>
    <w:rsid w:val="007C543A"/>
    <w:rsid w:val="007C585B"/>
    <w:rsid w:val="007C59F3"/>
    <w:rsid w:val="007C77BC"/>
    <w:rsid w:val="007C77E3"/>
    <w:rsid w:val="007D2D62"/>
    <w:rsid w:val="007D2E9F"/>
    <w:rsid w:val="007D3824"/>
    <w:rsid w:val="007E1603"/>
    <w:rsid w:val="007E3921"/>
    <w:rsid w:val="007E5264"/>
    <w:rsid w:val="007E529F"/>
    <w:rsid w:val="007F0976"/>
    <w:rsid w:val="007F45D8"/>
    <w:rsid w:val="007F54A7"/>
    <w:rsid w:val="007F784C"/>
    <w:rsid w:val="00803946"/>
    <w:rsid w:val="008048D6"/>
    <w:rsid w:val="00804988"/>
    <w:rsid w:val="00806FF8"/>
    <w:rsid w:val="00807EDB"/>
    <w:rsid w:val="00822C71"/>
    <w:rsid w:val="0082639C"/>
    <w:rsid w:val="00826632"/>
    <w:rsid w:val="0083008D"/>
    <w:rsid w:val="00830B7F"/>
    <w:rsid w:val="00830C3B"/>
    <w:rsid w:val="00830CD8"/>
    <w:rsid w:val="0083175D"/>
    <w:rsid w:val="00832A11"/>
    <w:rsid w:val="00833D60"/>
    <w:rsid w:val="008340AC"/>
    <w:rsid w:val="00834A97"/>
    <w:rsid w:val="0084275A"/>
    <w:rsid w:val="00843719"/>
    <w:rsid w:val="00845B18"/>
    <w:rsid w:val="00845E8C"/>
    <w:rsid w:val="0084660F"/>
    <w:rsid w:val="0084680B"/>
    <w:rsid w:val="008555D3"/>
    <w:rsid w:val="00856581"/>
    <w:rsid w:val="008709CA"/>
    <w:rsid w:val="00871CF1"/>
    <w:rsid w:val="00876C2F"/>
    <w:rsid w:val="00880E12"/>
    <w:rsid w:val="00883EEA"/>
    <w:rsid w:val="008853B4"/>
    <w:rsid w:val="00890E6F"/>
    <w:rsid w:val="008939D8"/>
    <w:rsid w:val="008A1B31"/>
    <w:rsid w:val="008A2B5B"/>
    <w:rsid w:val="008A3DD6"/>
    <w:rsid w:val="008A41E5"/>
    <w:rsid w:val="008B0F40"/>
    <w:rsid w:val="008B11ED"/>
    <w:rsid w:val="008B2977"/>
    <w:rsid w:val="008B40B2"/>
    <w:rsid w:val="008B7FDA"/>
    <w:rsid w:val="008C2507"/>
    <w:rsid w:val="008C3950"/>
    <w:rsid w:val="008C7C81"/>
    <w:rsid w:val="008D0051"/>
    <w:rsid w:val="008D4DFB"/>
    <w:rsid w:val="008E22E4"/>
    <w:rsid w:val="008E2F0A"/>
    <w:rsid w:val="008E5A23"/>
    <w:rsid w:val="008E7E01"/>
    <w:rsid w:val="008F02BE"/>
    <w:rsid w:val="008F1629"/>
    <w:rsid w:val="008F3D74"/>
    <w:rsid w:val="008F541F"/>
    <w:rsid w:val="008F5A13"/>
    <w:rsid w:val="008F72E0"/>
    <w:rsid w:val="0090058A"/>
    <w:rsid w:val="009035FD"/>
    <w:rsid w:val="0090415C"/>
    <w:rsid w:val="00905898"/>
    <w:rsid w:val="00906269"/>
    <w:rsid w:val="00911080"/>
    <w:rsid w:val="00914FD6"/>
    <w:rsid w:val="00925365"/>
    <w:rsid w:val="00932055"/>
    <w:rsid w:val="0093294B"/>
    <w:rsid w:val="009359D0"/>
    <w:rsid w:val="009365D2"/>
    <w:rsid w:val="00940578"/>
    <w:rsid w:val="00941124"/>
    <w:rsid w:val="0094475B"/>
    <w:rsid w:val="00946DBB"/>
    <w:rsid w:val="00947157"/>
    <w:rsid w:val="00947879"/>
    <w:rsid w:val="00947B15"/>
    <w:rsid w:val="00950290"/>
    <w:rsid w:val="00952055"/>
    <w:rsid w:val="00957597"/>
    <w:rsid w:val="00960B8F"/>
    <w:rsid w:val="00961A87"/>
    <w:rsid w:val="00963049"/>
    <w:rsid w:val="009636E9"/>
    <w:rsid w:val="00965060"/>
    <w:rsid w:val="00965DF1"/>
    <w:rsid w:val="009760F8"/>
    <w:rsid w:val="00977276"/>
    <w:rsid w:val="00977EE6"/>
    <w:rsid w:val="00982FFB"/>
    <w:rsid w:val="0098656B"/>
    <w:rsid w:val="00987F60"/>
    <w:rsid w:val="00994F51"/>
    <w:rsid w:val="00995F5F"/>
    <w:rsid w:val="00996E64"/>
    <w:rsid w:val="009A4781"/>
    <w:rsid w:val="009A4D29"/>
    <w:rsid w:val="009B000C"/>
    <w:rsid w:val="009B4D5F"/>
    <w:rsid w:val="009B592E"/>
    <w:rsid w:val="009B754F"/>
    <w:rsid w:val="009C126F"/>
    <w:rsid w:val="009C2728"/>
    <w:rsid w:val="009C2B2D"/>
    <w:rsid w:val="009C3CAC"/>
    <w:rsid w:val="009C56FF"/>
    <w:rsid w:val="009D0AA7"/>
    <w:rsid w:val="009D414C"/>
    <w:rsid w:val="009E037A"/>
    <w:rsid w:val="009E0CC5"/>
    <w:rsid w:val="009E1B2F"/>
    <w:rsid w:val="009E2F7C"/>
    <w:rsid w:val="009E40C2"/>
    <w:rsid w:val="009E4F50"/>
    <w:rsid w:val="009E5B02"/>
    <w:rsid w:val="009F05DB"/>
    <w:rsid w:val="009F1D0A"/>
    <w:rsid w:val="009F30E2"/>
    <w:rsid w:val="009F3713"/>
    <w:rsid w:val="009F41A5"/>
    <w:rsid w:val="00A02B6E"/>
    <w:rsid w:val="00A03D9C"/>
    <w:rsid w:val="00A06BEA"/>
    <w:rsid w:val="00A10A48"/>
    <w:rsid w:val="00A10E9A"/>
    <w:rsid w:val="00A112B3"/>
    <w:rsid w:val="00A12D8A"/>
    <w:rsid w:val="00A16572"/>
    <w:rsid w:val="00A16DAD"/>
    <w:rsid w:val="00A22528"/>
    <w:rsid w:val="00A225C8"/>
    <w:rsid w:val="00A25E3A"/>
    <w:rsid w:val="00A27339"/>
    <w:rsid w:val="00A35258"/>
    <w:rsid w:val="00A352DF"/>
    <w:rsid w:val="00A45915"/>
    <w:rsid w:val="00A45B82"/>
    <w:rsid w:val="00A46EE1"/>
    <w:rsid w:val="00A53A2C"/>
    <w:rsid w:val="00A60D18"/>
    <w:rsid w:val="00A647EC"/>
    <w:rsid w:val="00A64CCD"/>
    <w:rsid w:val="00A71831"/>
    <w:rsid w:val="00A74404"/>
    <w:rsid w:val="00A751E1"/>
    <w:rsid w:val="00A84CB6"/>
    <w:rsid w:val="00A85C55"/>
    <w:rsid w:val="00A87F73"/>
    <w:rsid w:val="00A94A7B"/>
    <w:rsid w:val="00A961E8"/>
    <w:rsid w:val="00AA4150"/>
    <w:rsid w:val="00AA5FE4"/>
    <w:rsid w:val="00AB530C"/>
    <w:rsid w:val="00AB55ED"/>
    <w:rsid w:val="00AC0CEA"/>
    <w:rsid w:val="00AC4992"/>
    <w:rsid w:val="00AC5441"/>
    <w:rsid w:val="00AD16A4"/>
    <w:rsid w:val="00AD6B5F"/>
    <w:rsid w:val="00AE1D54"/>
    <w:rsid w:val="00AE3C9D"/>
    <w:rsid w:val="00AE51A7"/>
    <w:rsid w:val="00AE51D3"/>
    <w:rsid w:val="00AE6BC7"/>
    <w:rsid w:val="00AE7C92"/>
    <w:rsid w:val="00AF0701"/>
    <w:rsid w:val="00AF167B"/>
    <w:rsid w:val="00AF4F1C"/>
    <w:rsid w:val="00AF597E"/>
    <w:rsid w:val="00AF59BC"/>
    <w:rsid w:val="00B01B0B"/>
    <w:rsid w:val="00B03754"/>
    <w:rsid w:val="00B03E1B"/>
    <w:rsid w:val="00B07CC7"/>
    <w:rsid w:val="00B104B2"/>
    <w:rsid w:val="00B127F0"/>
    <w:rsid w:val="00B12A01"/>
    <w:rsid w:val="00B159D2"/>
    <w:rsid w:val="00B201AE"/>
    <w:rsid w:val="00B22560"/>
    <w:rsid w:val="00B22F9D"/>
    <w:rsid w:val="00B23659"/>
    <w:rsid w:val="00B24914"/>
    <w:rsid w:val="00B31CDB"/>
    <w:rsid w:val="00B330C2"/>
    <w:rsid w:val="00B42F8C"/>
    <w:rsid w:val="00B44EFD"/>
    <w:rsid w:val="00B45267"/>
    <w:rsid w:val="00B45384"/>
    <w:rsid w:val="00B47C55"/>
    <w:rsid w:val="00B51DF3"/>
    <w:rsid w:val="00B53823"/>
    <w:rsid w:val="00B57717"/>
    <w:rsid w:val="00B57B67"/>
    <w:rsid w:val="00B57E96"/>
    <w:rsid w:val="00B57F21"/>
    <w:rsid w:val="00B57FE7"/>
    <w:rsid w:val="00B71ADF"/>
    <w:rsid w:val="00B73276"/>
    <w:rsid w:val="00B737E7"/>
    <w:rsid w:val="00B76E4F"/>
    <w:rsid w:val="00B80822"/>
    <w:rsid w:val="00B81B96"/>
    <w:rsid w:val="00B82DDB"/>
    <w:rsid w:val="00B90EB6"/>
    <w:rsid w:val="00B914D9"/>
    <w:rsid w:val="00B9202C"/>
    <w:rsid w:val="00B92BF5"/>
    <w:rsid w:val="00B94CF6"/>
    <w:rsid w:val="00B96A00"/>
    <w:rsid w:val="00BA07C8"/>
    <w:rsid w:val="00BA1889"/>
    <w:rsid w:val="00BB131D"/>
    <w:rsid w:val="00BB31FD"/>
    <w:rsid w:val="00BB7E0E"/>
    <w:rsid w:val="00BC2186"/>
    <w:rsid w:val="00BC4B7E"/>
    <w:rsid w:val="00BC5570"/>
    <w:rsid w:val="00BC6198"/>
    <w:rsid w:val="00BD1561"/>
    <w:rsid w:val="00BD18F0"/>
    <w:rsid w:val="00BD4371"/>
    <w:rsid w:val="00BF0E65"/>
    <w:rsid w:val="00BF334F"/>
    <w:rsid w:val="00BF46F0"/>
    <w:rsid w:val="00BF5296"/>
    <w:rsid w:val="00BF5520"/>
    <w:rsid w:val="00C009EB"/>
    <w:rsid w:val="00C00F71"/>
    <w:rsid w:val="00C017CF"/>
    <w:rsid w:val="00C018C4"/>
    <w:rsid w:val="00C05085"/>
    <w:rsid w:val="00C067FC"/>
    <w:rsid w:val="00C078CF"/>
    <w:rsid w:val="00C12995"/>
    <w:rsid w:val="00C140C8"/>
    <w:rsid w:val="00C14429"/>
    <w:rsid w:val="00C169C6"/>
    <w:rsid w:val="00C171DE"/>
    <w:rsid w:val="00C20FD1"/>
    <w:rsid w:val="00C217C9"/>
    <w:rsid w:val="00C22277"/>
    <w:rsid w:val="00C24EAF"/>
    <w:rsid w:val="00C2572E"/>
    <w:rsid w:val="00C30D19"/>
    <w:rsid w:val="00C314F1"/>
    <w:rsid w:val="00C409EA"/>
    <w:rsid w:val="00C421F0"/>
    <w:rsid w:val="00C42436"/>
    <w:rsid w:val="00C42D36"/>
    <w:rsid w:val="00C43B73"/>
    <w:rsid w:val="00C45F0E"/>
    <w:rsid w:val="00C4631F"/>
    <w:rsid w:val="00C46B45"/>
    <w:rsid w:val="00C5141A"/>
    <w:rsid w:val="00C55E9F"/>
    <w:rsid w:val="00C57D75"/>
    <w:rsid w:val="00C602C0"/>
    <w:rsid w:val="00C61351"/>
    <w:rsid w:val="00C633C9"/>
    <w:rsid w:val="00C637B4"/>
    <w:rsid w:val="00C65771"/>
    <w:rsid w:val="00C66DAE"/>
    <w:rsid w:val="00C67077"/>
    <w:rsid w:val="00C74B3E"/>
    <w:rsid w:val="00C75055"/>
    <w:rsid w:val="00C750C9"/>
    <w:rsid w:val="00C8136E"/>
    <w:rsid w:val="00C8756A"/>
    <w:rsid w:val="00C87975"/>
    <w:rsid w:val="00C87B0A"/>
    <w:rsid w:val="00C90597"/>
    <w:rsid w:val="00C937C4"/>
    <w:rsid w:val="00C967BE"/>
    <w:rsid w:val="00C97579"/>
    <w:rsid w:val="00CA2B2B"/>
    <w:rsid w:val="00CA6346"/>
    <w:rsid w:val="00CB3E7F"/>
    <w:rsid w:val="00CB544C"/>
    <w:rsid w:val="00CB7B6E"/>
    <w:rsid w:val="00CC292B"/>
    <w:rsid w:val="00CC2F86"/>
    <w:rsid w:val="00CC4BEA"/>
    <w:rsid w:val="00CC63F4"/>
    <w:rsid w:val="00CD2434"/>
    <w:rsid w:val="00CD3010"/>
    <w:rsid w:val="00CD31D4"/>
    <w:rsid w:val="00CD4C1A"/>
    <w:rsid w:val="00CE3094"/>
    <w:rsid w:val="00CE68EC"/>
    <w:rsid w:val="00CF0E5B"/>
    <w:rsid w:val="00CF248E"/>
    <w:rsid w:val="00D01BF9"/>
    <w:rsid w:val="00D01CD2"/>
    <w:rsid w:val="00D03A90"/>
    <w:rsid w:val="00D056C4"/>
    <w:rsid w:val="00D061CE"/>
    <w:rsid w:val="00D07CD4"/>
    <w:rsid w:val="00D10124"/>
    <w:rsid w:val="00D11187"/>
    <w:rsid w:val="00D1398D"/>
    <w:rsid w:val="00D13FF8"/>
    <w:rsid w:val="00D170DB"/>
    <w:rsid w:val="00D25268"/>
    <w:rsid w:val="00D25C24"/>
    <w:rsid w:val="00D26787"/>
    <w:rsid w:val="00D27DB6"/>
    <w:rsid w:val="00D30033"/>
    <w:rsid w:val="00D3334B"/>
    <w:rsid w:val="00D40ADC"/>
    <w:rsid w:val="00D41213"/>
    <w:rsid w:val="00D418CB"/>
    <w:rsid w:val="00D4206A"/>
    <w:rsid w:val="00D44211"/>
    <w:rsid w:val="00D4484D"/>
    <w:rsid w:val="00D452D6"/>
    <w:rsid w:val="00D45D8F"/>
    <w:rsid w:val="00D500C9"/>
    <w:rsid w:val="00D50CA7"/>
    <w:rsid w:val="00D519CE"/>
    <w:rsid w:val="00D51B90"/>
    <w:rsid w:val="00D535CE"/>
    <w:rsid w:val="00D54FB2"/>
    <w:rsid w:val="00D559EB"/>
    <w:rsid w:val="00D56F58"/>
    <w:rsid w:val="00D607A1"/>
    <w:rsid w:val="00D658B1"/>
    <w:rsid w:val="00D66063"/>
    <w:rsid w:val="00D6669B"/>
    <w:rsid w:val="00D66970"/>
    <w:rsid w:val="00D67BEE"/>
    <w:rsid w:val="00D70276"/>
    <w:rsid w:val="00D726A3"/>
    <w:rsid w:val="00D72BDA"/>
    <w:rsid w:val="00D73A78"/>
    <w:rsid w:val="00D75FF7"/>
    <w:rsid w:val="00D831CA"/>
    <w:rsid w:val="00D84162"/>
    <w:rsid w:val="00D877E3"/>
    <w:rsid w:val="00D931EE"/>
    <w:rsid w:val="00D95B61"/>
    <w:rsid w:val="00D961B1"/>
    <w:rsid w:val="00DA008E"/>
    <w:rsid w:val="00DA0BCD"/>
    <w:rsid w:val="00DA1C32"/>
    <w:rsid w:val="00DA1EA8"/>
    <w:rsid w:val="00DA46FD"/>
    <w:rsid w:val="00DA4DCF"/>
    <w:rsid w:val="00DA60D6"/>
    <w:rsid w:val="00DA6B01"/>
    <w:rsid w:val="00DA6B2F"/>
    <w:rsid w:val="00DB7F45"/>
    <w:rsid w:val="00DC0713"/>
    <w:rsid w:val="00DD224F"/>
    <w:rsid w:val="00DD4D54"/>
    <w:rsid w:val="00DE0A3D"/>
    <w:rsid w:val="00DE2639"/>
    <w:rsid w:val="00DE4155"/>
    <w:rsid w:val="00DE5A68"/>
    <w:rsid w:val="00DE777B"/>
    <w:rsid w:val="00DF24E2"/>
    <w:rsid w:val="00DF590B"/>
    <w:rsid w:val="00DF60D7"/>
    <w:rsid w:val="00E00CDD"/>
    <w:rsid w:val="00E04AF1"/>
    <w:rsid w:val="00E05D18"/>
    <w:rsid w:val="00E072A9"/>
    <w:rsid w:val="00E07D99"/>
    <w:rsid w:val="00E10295"/>
    <w:rsid w:val="00E145D9"/>
    <w:rsid w:val="00E17485"/>
    <w:rsid w:val="00E21DD8"/>
    <w:rsid w:val="00E22F10"/>
    <w:rsid w:val="00E25ECB"/>
    <w:rsid w:val="00E261C1"/>
    <w:rsid w:val="00E30AEE"/>
    <w:rsid w:val="00E3149C"/>
    <w:rsid w:val="00E31502"/>
    <w:rsid w:val="00E33D2F"/>
    <w:rsid w:val="00E34185"/>
    <w:rsid w:val="00E34FCE"/>
    <w:rsid w:val="00E40895"/>
    <w:rsid w:val="00E412A2"/>
    <w:rsid w:val="00E41378"/>
    <w:rsid w:val="00E431FC"/>
    <w:rsid w:val="00E47472"/>
    <w:rsid w:val="00E500FB"/>
    <w:rsid w:val="00E51359"/>
    <w:rsid w:val="00E52732"/>
    <w:rsid w:val="00E53539"/>
    <w:rsid w:val="00E53AED"/>
    <w:rsid w:val="00E53FB5"/>
    <w:rsid w:val="00E54D56"/>
    <w:rsid w:val="00E55FD5"/>
    <w:rsid w:val="00E60161"/>
    <w:rsid w:val="00E61583"/>
    <w:rsid w:val="00E61D3D"/>
    <w:rsid w:val="00E61D42"/>
    <w:rsid w:val="00E632BE"/>
    <w:rsid w:val="00E6380C"/>
    <w:rsid w:val="00E641BD"/>
    <w:rsid w:val="00E644C3"/>
    <w:rsid w:val="00E66004"/>
    <w:rsid w:val="00E722B6"/>
    <w:rsid w:val="00E72566"/>
    <w:rsid w:val="00E729CA"/>
    <w:rsid w:val="00E73F20"/>
    <w:rsid w:val="00E7489F"/>
    <w:rsid w:val="00E76CE7"/>
    <w:rsid w:val="00E77607"/>
    <w:rsid w:val="00E8494F"/>
    <w:rsid w:val="00E84D2D"/>
    <w:rsid w:val="00E8728E"/>
    <w:rsid w:val="00EA0530"/>
    <w:rsid w:val="00EB1CF4"/>
    <w:rsid w:val="00EB7785"/>
    <w:rsid w:val="00EC07C9"/>
    <w:rsid w:val="00EC190B"/>
    <w:rsid w:val="00EC290A"/>
    <w:rsid w:val="00EC374F"/>
    <w:rsid w:val="00EC49F9"/>
    <w:rsid w:val="00EC5C16"/>
    <w:rsid w:val="00EC718B"/>
    <w:rsid w:val="00EC71D9"/>
    <w:rsid w:val="00ED0DCC"/>
    <w:rsid w:val="00ED2E43"/>
    <w:rsid w:val="00ED534E"/>
    <w:rsid w:val="00ED561C"/>
    <w:rsid w:val="00ED7749"/>
    <w:rsid w:val="00ED7B2B"/>
    <w:rsid w:val="00EE1D17"/>
    <w:rsid w:val="00EE5A9C"/>
    <w:rsid w:val="00EF136B"/>
    <w:rsid w:val="00EF2EE4"/>
    <w:rsid w:val="00EF4EF3"/>
    <w:rsid w:val="00EF5692"/>
    <w:rsid w:val="00F03872"/>
    <w:rsid w:val="00F07957"/>
    <w:rsid w:val="00F101CF"/>
    <w:rsid w:val="00F1295C"/>
    <w:rsid w:val="00F208EE"/>
    <w:rsid w:val="00F24535"/>
    <w:rsid w:val="00F248BA"/>
    <w:rsid w:val="00F24C9F"/>
    <w:rsid w:val="00F2709E"/>
    <w:rsid w:val="00F30014"/>
    <w:rsid w:val="00F304A9"/>
    <w:rsid w:val="00F3260E"/>
    <w:rsid w:val="00F32892"/>
    <w:rsid w:val="00F33C05"/>
    <w:rsid w:val="00F33DBF"/>
    <w:rsid w:val="00F3772E"/>
    <w:rsid w:val="00F4215F"/>
    <w:rsid w:val="00F4234F"/>
    <w:rsid w:val="00F430DC"/>
    <w:rsid w:val="00F43FE4"/>
    <w:rsid w:val="00F44F63"/>
    <w:rsid w:val="00F47EFF"/>
    <w:rsid w:val="00F51524"/>
    <w:rsid w:val="00F51CFD"/>
    <w:rsid w:val="00F53A07"/>
    <w:rsid w:val="00F56631"/>
    <w:rsid w:val="00F57B3D"/>
    <w:rsid w:val="00F61111"/>
    <w:rsid w:val="00F616DE"/>
    <w:rsid w:val="00F642D0"/>
    <w:rsid w:val="00F652C8"/>
    <w:rsid w:val="00F66754"/>
    <w:rsid w:val="00F77565"/>
    <w:rsid w:val="00F806EF"/>
    <w:rsid w:val="00F81CDE"/>
    <w:rsid w:val="00F850E2"/>
    <w:rsid w:val="00F85E0A"/>
    <w:rsid w:val="00F92E25"/>
    <w:rsid w:val="00F93467"/>
    <w:rsid w:val="00F9496D"/>
    <w:rsid w:val="00F963F6"/>
    <w:rsid w:val="00FA1C85"/>
    <w:rsid w:val="00FA21FB"/>
    <w:rsid w:val="00FA5B16"/>
    <w:rsid w:val="00FB1C06"/>
    <w:rsid w:val="00FB1C4A"/>
    <w:rsid w:val="00FB4A7B"/>
    <w:rsid w:val="00FB73A9"/>
    <w:rsid w:val="00FC33B6"/>
    <w:rsid w:val="00FC4259"/>
    <w:rsid w:val="00FC7F89"/>
    <w:rsid w:val="00FD1E45"/>
    <w:rsid w:val="00FD225E"/>
    <w:rsid w:val="00FE4382"/>
    <w:rsid w:val="00FE7335"/>
    <w:rsid w:val="00FF2749"/>
    <w:rsid w:val="00FF6825"/>
    <w:rsid w:val="00FF6A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customStyle="1" w:styleId="p1a">
    <w:name w:val="p1a"/>
    <w:basedOn w:val="Normal"/>
    <w:next w:val="Normal"/>
    <w:rsid w:val="009760F8"/>
    <w:pPr>
      <w:overflowPunct w:val="0"/>
      <w:autoSpaceDE w:val="0"/>
      <w:autoSpaceDN w:val="0"/>
      <w:adjustRightInd w:val="0"/>
      <w:spacing w:line="240" w:lineRule="atLeast"/>
      <w:textAlignment w:val="baseline"/>
    </w:pPr>
    <w:rPr>
      <w:rFonts w:eastAsia="Times New Roman" w:cs="Times New Roman"/>
      <w:lang w:val="es-ES"/>
    </w:rPr>
  </w:style>
  <w:style w:type="character" w:styleId="Textodelmarcadordeposicin">
    <w:name w:val="Placeholder Text"/>
    <w:basedOn w:val="Fuentedeprrafopredeter"/>
    <w:uiPriority w:val="99"/>
    <w:semiHidden/>
    <w:rsid w:val="00361886"/>
    <w:rPr>
      <w:color w:val="808080"/>
    </w:rPr>
  </w:style>
  <w:style w:type="character" w:styleId="Mencinsinresolver">
    <w:name w:val="Unresolved Mention"/>
    <w:basedOn w:val="Fuentedeprrafopredeter"/>
    <w:uiPriority w:val="99"/>
    <w:semiHidden/>
    <w:unhideWhenUsed/>
    <w:rsid w:val="00947B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439341">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338048">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1271430">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3932488">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8536720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475044">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7768297">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4683033">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2901727">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1896759">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7093403">
      <w:bodyDiv w:val="1"/>
      <w:marLeft w:val="0"/>
      <w:marRight w:val="0"/>
      <w:marTop w:val="0"/>
      <w:marBottom w:val="0"/>
      <w:divBdr>
        <w:top w:val="none" w:sz="0" w:space="0" w:color="auto"/>
        <w:left w:val="none" w:sz="0" w:space="0" w:color="auto"/>
        <w:bottom w:val="none" w:sz="0" w:space="0" w:color="auto"/>
        <w:right w:val="none" w:sz="0" w:space="0" w:color="auto"/>
      </w:divBdr>
    </w:div>
    <w:div w:id="1508136076">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39528807">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4767712">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188551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6776581">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89628968">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chacon@uis.edu.co" TargetMode="External"/><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10</Pages>
  <Words>26221</Words>
  <Characters>144218</Characters>
  <Application>Microsoft Office Word</Application>
  <DocSecurity>0</DocSecurity>
  <Lines>1201</Lines>
  <Paragraphs>340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juan.diego.rosero@outlook.com</cp:lastModifiedBy>
  <cp:revision>22</cp:revision>
  <cp:lastPrinted>2016-05-06T04:48:00Z</cp:lastPrinted>
  <dcterms:created xsi:type="dcterms:W3CDTF">2022-06-21T22:22:00Z</dcterms:created>
  <dcterms:modified xsi:type="dcterms:W3CDTF">2022-08-11T20:05:00Z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961c143b-1ffa-3846-b0a3-9da70b4c49ab</vt:lpwstr>
  </property>
</Properties>
</file>