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p>
    <w:p w14:paraId="0B3CB1A8" w14:textId="3226DCA3" w:rsidR="002F2CDF" w:rsidRDefault="00DD412A" w:rsidP="00DD412A">
      <w:pPr>
        <w:pStyle w:val="Default"/>
        <w:tabs>
          <w:tab w:val="left" w:pos="5223"/>
        </w:tabs>
        <w:jc w:val="center"/>
        <w:rPr>
          <w:sz w:val="20"/>
          <w:szCs w:val="20"/>
        </w:rPr>
      </w:pPr>
      <w:r w:rsidRPr="00DD412A">
        <w:rPr>
          <w:rFonts w:eastAsia="Calibri"/>
          <w:b/>
          <w:bCs/>
          <w:sz w:val="32"/>
          <w:szCs w:val="28"/>
        </w:rPr>
        <w:t>Estudio comparativo de los requisitos de la resistencia a vuelco de la</w:t>
      </w:r>
      <w:r>
        <w:rPr>
          <w:rFonts w:eastAsia="Calibri"/>
          <w:b/>
          <w:bCs/>
          <w:sz w:val="32"/>
          <w:szCs w:val="28"/>
        </w:rPr>
        <w:t xml:space="preserve"> </w:t>
      </w:r>
      <w:r w:rsidRPr="00DD412A">
        <w:rPr>
          <w:rFonts w:eastAsia="Calibri"/>
          <w:b/>
          <w:bCs/>
          <w:sz w:val="32"/>
          <w:szCs w:val="28"/>
        </w:rPr>
        <w:t>superestructura de buses doble piso</w:t>
      </w:r>
    </w:p>
    <w:p w14:paraId="32782B43" w14:textId="77777777" w:rsidR="002F2CDF" w:rsidRDefault="002F2CDF" w:rsidP="002F2CDF">
      <w:pPr>
        <w:pStyle w:val="Default"/>
        <w:tabs>
          <w:tab w:val="left" w:pos="5223"/>
        </w:tabs>
        <w:rPr>
          <w:sz w:val="20"/>
          <w:szCs w:val="20"/>
        </w:rPr>
      </w:pPr>
    </w:p>
    <w:p w14:paraId="472069C7" w14:textId="77777777" w:rsidR="002F2CDF" w:rsidRPr="0079704E" w:rsidRDefault="002F2CDF" w:rsidP="002F2CDF">
      <w:pPr>
        <w:pStyle w:val="Default"/>
        <w:tabs>
          <w:tab w:val="left" w:pos="5223"/>
        </w:tabs>
        <w:rPr>
          <w:sz w:val="20"/>
          <w:szCs w:val="20"/>
        </w:rPr>
      </w:pPr>
    </w:p>
    <w:p w14:paraId="4186D939" w14:textId="1AE60A0F" w:rsidR="002F2CDF" w:rsidRPr="00A84CB6" w:rsidRDefault="00FD2706" w:rsidP="002F2CDF">
      <w:pPr>
        <w:pStyle w:val="Default"/>
        <w:jc w:val="center"/>
        <w:rPr>
          <w:b/>
          <w:bCs/>
          <w:smallCaps/>
          <w:sz w:val="20"/>
          <w:szCs w:val="20"/>
          <w:vertAlign w:val="superscript"/>
        </w:rPr>
      </w:pPr>
      <w:r>
        <w:rPr>
          <w:b/>
          <w:bCs/>
          <w:sz w:val="20"/>
          <w:szCs w:val="20"/>
        </w:rPr>
        <w:t>Gustavo J. Cazzola</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Pr>
          <w:b/>
          <w:bCs/>
          <w:sz w:val="20"/>
          <w:szCs w:val="20"/>
        </w:rPr>
        <w:t>José A. Santelli</w:t>
      </w:r>
      <w:r w:rsidR="002F2CDF" w:rsidRPr="00A84CB6">
        <w:rPr>
          <w:b/>
          <w:bCs/>
          <w:smallCaps/>
          <w:sz w:val="20"/>
          <w:szCs w:val="20"/>
          <w:vertAlign w:val="superscript"/>
        </w:rPr>
        <w:t xml:space="preserve"> 2</w:t>
      </w:r>
      <w:r w:rsidR="002F2CDF" w:rsidRPr="00A84CB6">
        <w:rPr>
          <w:b/>
          <w:bCs/>
          <w:smallCaps/>
          <w:sz w:val="20"/>
          <w:szCs w:val="20"/>
        </w:rPr>
        <w:t xml:space="preserve">, </w:t>
      </w:r>
      <w:r>
        <w:rPr>
          <w:b/>
          <w:bCs/>
          <w:sz w:val="20"/>
          <w:szCs w:val="20"/>
        </w:rPr>
        <w:t>Horacio M. Mirassou</w:t>
      </w:r>
      <w:r w:rsidR="002F2CDF" w:rsidRPr="00A84CB6">
        <w:rPr>
          <w:b/>
          <w:bCs/>
          <w:smallCaps/>
          <w:sz w:val="20"/>
          <w:szCs w:val="20"/>
          <w:vertAlign w:val="superscript"/>
        </w:rPr>
        <w:t xml:space="preserve"> 3</w:t>
      </w:r>
      <w:r w:rsidR="002F2CDF" w:rsidRPr="00A84CB6">
        <w:rPr>
          <w:b/>
          <w:bCs/>
          <w:smallCaps/>
          <w:sz w:val="20"/>
          <w:szCs w:val="20"/>
        </w:rPr>
        <w:t xml:space="preserve">, </w:t>
      </w:r>
      <w:r>
        <w:rPr>
          <w:b/>
          <w:bCs/>
          <w:sz w:val="20"/>
          <w:szCs w:val="20"/>
        </w:rPr>
        <w:t>Damián Sacchi</w:t>
      </w:r>
      <w:r w:rsidR="002F2CDF" w:rsidRPr="00A84CB6">
        <w:rPr>
          <w:b/>
          <w:bCs/>
          <w:smallCaps/>
          <w:sz w:val="20"/>
          <w:szCs w:val="20"/>
          <w:vertAlign w:val="superscript"/>
        </w:rPr>
        <w:t xml:space="preserve"> 4</w:t>
      </w:r>
    </w:p>
    <w:p w14:paraId="092786C4" w14:textId="77777777" w:rsidR="002F2CDF" w:rsidRPr="0079704E" w:rsidRDefault="002F2CDF" w:rsidP="00D658B1">
      <w:pPr>
        <w:pStyle w:val="Default"/>
        <w:ind w:left="1416" w:hanging="1416"/>
        <w:jc w:val="center"/>
        <w:rPr>
          <w:sz w:val="20"/>
          <w:szCs w:val="20"/>
        </w:rPr>
      </w:pPr>
    </w:p>
    <w:p w14:paraId="4C69B73D" w14:textId="3F01D14B" w:rsidR="002F2CDF" w:rsidRPr="00FB73A9" w:rsidRDefault="002F2CDF" w:rsidP="002F2CDF">
      <w:pPr>
        <w:jc w:val="center"/>
        <w:rPr>
          <w:sz w:val="18"/>
        </w:rPr>
      </w:pPr>
      <w:r w:rsidRPr="00FB73A9">
        <w:rPr>
          <w:sz w:val="18"/>
          <w:vertAlign w:val="superscript"/>
        </w:rPr>
        <w:t>1</w:t>
      </w:r>
      <w:r w:rsidRPr="00FB73A9">
        <w:rPr>
          <w:sz w:val="18"/>
        </w:rPr>
        <w:t xml:space="preserve">Grupo </w:t>
      </w:r>
      <w:r w:rsidR="00940CF4">
        <w:rPr>
          <w:sz w:val="18"/>
        </w:rPr>
        <w:t>GITEVE</w:t>
      </w:r>
      <w:r w:rsidRPr="00FB73A9">
        <w:rPr>
          <w:sz w:val="18"/>
        </w:rPr>
        <w:t xml:space="preserve">, </w:t>
      </w:r>
      <w:r w:rsidR="00940CF4">
        <w:rPr>
          <w:sz w:val="18"/>
        </w:rPr>
        <w:t>Centro CIDIV</w:t>
      </w:r>
      <w:r w:rsidRPr="00FB73A9">
        <w:rPr>
          <w:sz w:val="18"/>
        </w:rPr>
        <w:t xml:space="preserve">, </w:t>
      </w:r>
      <w:r w:rsidR="00940CF4">
        <w:rPr>
          <w:sz w:val="18"/>
        </w:rPr>
        <w:t>Universidad Tecnológica Nacional, F.R. Gral. Pacheco</w:t>
      </w:r>
      <w:r w:rsidRPr="00FB73A9">
        <w:rPr>
          <w:sz w:val="18"/>
        </w:rPr>
        <w:t xml:space="preserve">, </w:t>
      </w:r>
      <w:r w:rsidR="00940CF4">
        <w:rPr>
          <w:sz w:val="18"/>
        </w:rPr>
        <w:t>Argentina</w:t>
      </w:r>
      <w:r w:rsidRPr="00FB73A9">
        <w:rPr>
          <w:sz w:val="18"/>
        </w:rPr>
        <w:t xml:space="preserve">. Email: </w:t>
      </w:r>
      <w:r w:rsidR="006E328D">
        <w:rPr>
          <w:sz w:val="18"/>
        </w:rPr>
        <w:t>gcazzola@docentes.frgp.utn.edu.ar</w:t>
      </w:r>
    </w:p>
    <w:p w14:paraId="0EA7752E" w14:textId="1BAC819E" w:rsidR="002F2CDF" w:rsidRPr="00FB73A9" w:rsidRDefault="002F2CDF" w:rsidP="002F2CDF">
      <w:pPr>
        <w:jc w:val="center"/>
        <w:rPr>
          <w:sz w:val="18"/>
        </w:rPr>
      </w:pPr>
      <w:r w:rsidRPr="00FB73A9">
        <w:rPr>
          <w:rStyle w:val="Refdenotaalpie"/>
          <w:rFonts w:cs="Times New Roman"/>
          <w:sz w:val="16"/>
          <w:szCs w:val="18"/>
        </w:rPr>
        <w:t xml:space="preserve">2 </w:t>
      </w:r>
      <w:r w:rsidR="006E328D" w:rsidRPr="00FB73A9">
        <w:rPr>
          <w:sz w:val="18"/>
        </w:rPr>
        <w:t xml:space="preserve">Grupo </w:t>
      </w:r>
      <w:r w:rsidR="006E328D">
        <w:rPr>
          <w:sz w:val="18"/>
        </w:rPr>
        <w:t>GITEVE</w:t>
      </w:r>
      <w:r w:rsidR="006E328D" w:rsidRPr="00FB73A9">
        <w:rPr>
          <w:sz w:val="18"/>
        </w:rPr>
        <w:t xml:space="preserve">, </w:t>
      </w:r>
      <w:r w:rsidR="006E328D">
        <w:rPr>
          <w:sz w:val="18"/>
        </w:rPr>
        <w:t>Centro CIDIV</w:t>
      </w:r>
      <w:r w:rsidR="006E328D" w:rsidRPr="00FB73A9">
        <w:rPr>
          <w:sz w:val="18"/>
        </w:rPr>
        <w:t xml:space="preserve">, </w:t>
      </w:r>
      <w:r w:rsidR="006E328D">
        <w:rPr>
          <w:sz w:val="18"/>
        </w:rPr>
        <w:t>Universidad Tecnológica Nacional, F.R. Gral. Pacheco</w:t>
      </w:r>
      <w:r w:rsidR="006E328D" w:rsidRPr="00FB73A9">
        <w:rPr>
          <w:sz w:val="18"/>
        </w:rPr>
        <w:t xml:space="preserve">, </w:t>
      </w:r>
      <w:r w:rsidR="006E328D">
        <w:rPr>
          <w:sz w:val="18"/>
        </w:rPr>
        <w:t>Argentina</w:t>
      </w:r>
      <w:r w:rsidR="006E328D" w:rsidRPr="00FB73A9">
        <w:rPr>
          <w:sz w:val="18"/>
        </w:rPr>
        <w:t>.</w:t>
      </w:r>
    </w:p>
    <w:p w14:paraId="49472D44" w14:textId="51C386F0" w:rsidR="002F2CDF" w:rsidRPr="00FB73A9" w:rsidRDefault="002F2CDF" w:rsidP="002F2CDF">
      <w:pPr>
        <w:jc w:val="center"/>
        <w:rPr>
          <w:sz w:val="18"/>
        </w:rPr>
      </w:pPr>
      <w:r w:rsidRPr="00FB73A9">
        <w:rPr>
          <w:rStyle w:val="Refdenotaalpie"/>
          <w:sz w:val="16"/>
          <w:szCs w:val="18"/>
        </w:rPr>
        <w:t>3</w:t>
      </w:r>
      <w:r w:rsidRPr="00FB73A9">
        <w:rPr>
          <w:sz w:val="18"/>
          <w:vertAlign w:val="superscript"/>
        </w:rPr>
        <w:t xml:space="preserve"> </w:t>
      </w:r>
      <w:r w:rsidR="006E328D" w:rsidRPr="00FB73A9">
        <w:rPr>
          <w:sz w:val="18"/>
        </w:rPr>
        <w:t xml:space="preserve">Grupo </w:t>
      </w:r>
      <w:r w:rsidR="006E328D">
        <w:rPr>
          <w:sz w:val="18"/>
        </w:rPr>
        <w:t>GITEVE</w:t>
      </w:r>
      <w:r w:rsidR="006E328D" w:rsidRPr="00FB73A9">
        <w:rPr>
          <w:sz w:val="18"/>
        </w:rPr>
        <w:t xml:space="preserve">, </w:t>
      </w:r>
      <w:r w:rsidR="006E328D">
        <w:rPr>
          <w:sz w:val="18"/>
        </w:rPr>
        <w:t>Centro CIDIV</w:t>
      </w:r>
      <w:r w:rsidR="006E328D" w:rsidRPr="00FB73A9">
        <w:rPr>
          <w:sz w:val="18"/>
        </w:rPr>
        <w:t xml:space="preserve">, </w:t>
      </w:r>
      <w:r w:rsidR="006E328D">
        <w:rPr>
          <w:sz w:val="18"/>
        </w:rPr>
        <w:t>Universidad Tecnológica Nacional, F.R. Gral. Pacheco</w:t>
      </w:r>
      <w:r w:rsidR="006E328D" w:rsidRPr="00FB73A9">
        <w:rPr>
          <w:sz w:val="18"/>
        </w:rPr>
        <w:t xml:space="preserve">, </w:t>
      </w:r>
      <w:r w:rsidR="006E328D">
        <w:rPr>
          <w:sz w:val="18"/>
        </w:rPr>
        <w:t>Argentina</w:t>
      </w:r>
      <w:r w:rsidR="006E328D" w:rsidRPr="00FB73A9">
        <w:rPr>
          <w:sz w:val="18"/>
        </w:rPr>
        <w:t>.</w:t>
      </w:r>
    </w:p>
    <w:p w14:paraId="4AA07573" w14:textId="03E6CE9D" w:rsidR="002F2CDF" w:rsidRDefault="002F2CDF" w:rsidP="002F2CDF">
      <w:pPr>
        <w:jc w:val="center"/>
        <w:rPr>
          <w:sz w:val="18"/>
        </w:rPr>
      </w:pPr>
      <w:r w:rsidRPr="00FB73A9">
        <w:rPr>
          <w:bCs/>
          <w:smallCaps/>
          <w:sz w:val="18"/>
          <w:vertAlign w:val="superscript"/>
        </w:rPr>
        <w:t xml:space="preserve">4 </w:t>
      </w:r>
      <w:r w:rsidR="006E328D" w:rsidRPr="00FB73A9">
        <w:rPr>
          <w:sz w:val="18"/>
        </w:rPr>
        <w:t xml:space="preserve">Grupo </w:t>
      </w:r>
      <w:r w:rsidR="006E328D">
        <w:rPr>
          <w:sz w:val="18"/>
        </w:rPr>
        <w:t>GITEVE</w:t>
      </w:r>
      <w:r w:rsidR="006E328D" w:rsidRPr="00FB73A9">
        <w:rPr>
          <w:sz w:val="18"/>
        </w:rPr>
        <w:t xml:space="preserve">, </w:t>
      </w:r>
      <w:r w:rsidR="006E328D">
        <w:rPr>
          <w:sz w:val="18"/>
        </w:rPr>
        <w:t>Centro CIDIV</w:t>
      </w:r>
      <w:r w:rsidR="006E328D" w:rsidRPr="00FB73A9">
        <w:rPr>
          <w:sz w:val="18"/>
        </w:rPr>
        <w:t xml:space="preserve">, </w:t>
      </w:r>
      <w:r w:rsidR="006E328D">
        <w:rPr>
          <w:sz w:val="18"/>
        </w:rPr>
        <w:t>Universidad Tecnológica Nacional, F.R. Gral. Pacheco</w:t>
      </w:r>
      <w:r w:rsidR="006E328D" w:rsidRPr="00FB73A9">
        <w:rPr>
          <w:sz w:val="18"/>
        </w:rPr>
        <w:t xml:space="preserve">, </w:t>
      </w:r>
      <w:r w:rsidR="006E328D">
        <w:rPr>
          <w:sz w:val="18"/>
        </w:rPr>
        <w:t>Argentina</w:t>
      </w:r>
      <w:r w:rsidR="006E328D" w:rsidRPr="00FB73A9">
        <w:rPr>
          <w:sz w:val="18"/>
        </w:rPr>
        <w:t>.</w:t>
      </w:r>
    </w:p>
    <w:p w14:paraId="36E687F5" w14:textId="3D941B87" w:rsidR="000166CA" w:rsidRPr="00264366" w:rsidRDefault="000166CA" w:rsidP="00425947">
      <w:pPr>
        <w:pStyle w:val="Default"/>
        <w:rPr>
          <w:bCs/>
          <w:sz w:val="18"/>
          <w:szCs w:val="16"/>
        </w:rPr>
      </w:pPr>
    </w:p>
    <w:p w14:paraId="1FF9BC06" w14:textId="77777777" w:rsidR="00323F6E" w:rsidRDefault="00323F6E" w:rsidP="00130DAE">
      <w:pPr>
        <w:pStyle w:val="Default"/>
        <w:jc w:val="center"/>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628347A1" w14:textId="0D1ACA57" w:rsidR="00845B18" w:rsidRDefault="00DD412A" w:rsidP="00DD412A">
      <w:r>
        <w:t xml:space="preserve">Los accidentes por vuelco de vehículos de grandes dimensiones para el transporte colectivo de </w:t>
      </w:r>
      <w:r w:rsidR="00904563">
        <w:t>personas</w:t>
      </w:r>
      <w:r>
        <w:t xml:space="preserve"> producen una gran conmoción en la sociedad, debido a la agresividad de los mismos y las lesiones producidas en los ocupantes. Con el </w:t>
      </w:r>
      <w:r w:rsidR="00904563">
        <w:t>fin</w:t>
      </w:r>
      <w:r>
        <w:t xml:space="preserve"> de mejorar la protección de los pasajeros y la resistencia de la superestructura de los autocares, los estados establecen reglamentos técnicos que definen las exigencias estructurales que deben cumplir este tipo de vehículos. Las Naciones Unidas </w:t>
      </w:r>
      <w:r w:rsidR="00904563">
        <w:t>ha</w:t>
      </w:r>
      <w:r>
        <w:t xml:space="preserve"> elaborado el Reglamento 66, reglamento que se aplica en los países europeos y los estados miembros de la </w:t>
      </w:r>
      <w:r w:rsidR="00904563">
        <w:t>U</w:t>
      </w:r>
      <w:r>
        <w:t xml:space="preserve">nión </w:t>
      </w:r>
      <w:r w:rsidR="00904563">
        <w:t>E</w:t>
      </w:r>
      <w:r>
        <w:t xml:space="preserve">uropea. Este reglamento define un gálibo de supervivencia que la estructura no debe invadir cuando es sometida a un ensayo de vuelco </w:t>
      </w:r>
      <w:r w:rsidR="00904563">
        <w:t>cuasi estático</w:t>
      </w:r>
      <w:r>
        <w:t xml:space="preserve"> desde una altura de 800 mm. En los países del Mercosur, principalmente en Argentina y Brasil</w:t>
      </w:r>
      <w:r w:rsidR="00506452">
        <w:t>,</w:t>
      </w:r>
      <w:r>
        <w:t xml:space="preserve"> se aplica la Resolución </w:t>
      </w:r>
      <w:r w:rsidR="00904563">
        <w:t>N.º</w:t>
      </w:r>
      <w:r>
        <w:t xml:space="preserve"> 19/02: Reglamento Técnico MERCOSUR de Vehículos de la </w:t>
      </w:r>
      <w:r w:rsidR="00904563">
        <w:t>Categoría</w:t>
      </w:r>
      <w:r>
        <w:t xml:space="preserve"> M3 para el Transporte Automotor de Pasajeros por Carretera (Ómnibus de Media y Larga Distancia). Este reglamento establece la resistencia a vuelco de la estructura, que se debe verificar mediante un ensayo de carga estática sobre el techo más un ensayo de carga lateral. En el presente trabajo se realiza un estudio comparativo, empleando </w:t>
      </w:r>
      <w:r w:rsidR="00EC1107">
        <w:t xml:space="preserve">el </w:t>
      </w:r>
      <w:r>
        <w:t>método de los elementos finitos, del comportamiento de una estructura de un autocar de doble piso sometido a las exigencias de ambos reglamentos técnicos para estudiar su equivalencia.</w:t>
      </w:r>
    </w:p>
    <w:p w14:paraId="196F3846" w14:textId="77777777" w:rsidR="00EA73AD" w:rsidRDefault="00EA73AD" w:rsidP="00FB73A9">
      <w:pPr>
        <w:rPr>
          <w:b/>
          <w:bCs/>
        </w:rPr>
      </w:pPr>
    </w:p>
    <w:p w14:paraId="70A85AF5" w14:textId="75CECBD9"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DD412A" w:rsidRPr="00DD412A">
        <w:t>Autocares, vuelco, elementos finitos, Reglamentación</w:t>
      </w:r>
    </w:p>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378C515" w14:textId="78F92BC7" w:rsidR="00E72566" w:rsidRPr="00796017" w:rsidRDefault="00E72566" w:rsidP="00E72566">
      <w:pPr>
        <w:pStyle w:val="Default"/>
        <w:jc w:val="both"/>
        <w:rPr>
          <w:b/>
          <w:sz w:val="20"/>
          <w:szCs w:val="20"/>
          <w:lang w:val="en-US"/>
        </w:rPr>
      </w:pPr>
    </w:p>
    <w:p w14:paraId="615FDBA7" w14:textId="15DD98BB" w:rsidR="00845B18" w:rsidRDefault="00940CF4" w:rsidP="00FB73A9">
      <w:pPr>
        <w:rPr>
          <w:rStyle w:val="hps"/>
          <w:rFonts w:cs="Times New Roman"/>
          <w:color w:val="000000"/>
          <w:lang w:val="en-GB"/>
        </w:rPr>
      </w:pPr>
      <w:r w:rsidRPr="00940CF4">
        <w:rPr>
          <w:lang w:val="en-US"/>
        </w:rPr>
        <w:t xml:space="preserve">Accidents due to overturning of large vehicles for </w:t>
      </w:r>
      <w:r>
        <w:rPr>
          <w:lang w:val="en-US"/>
        </w:rPr>
        <w:t>bus</w:t>
      </w:r>
      <w:r w:rsidRPr="00940CF4">
        <w:rPr>
          <w:lang w:val="en-US"/>
        </w:rPr>
        <w:t xml:space="preserve"> transport of people produce a great commotion in </w:t>
      </w:r>
      <w:r>
        <w:rPr>
          <w:lang w:val="en-US"/>
        </w:rPr>
        <w:t>public</w:t>
      </w:r>
      <w:r w:rsidRPr="00940CF4">
        <w:rPr>
          <w:lang w:val="en-US"/>
        </w:rPr>
        <w:t xml:space="preserve">, due to their aggressiveness and the injuries produced in the occupants. In order to improve the protection of passengers and the resistance of the superstructure of </w:t>
      </w:r>
      <w:r>
        <w:rPr>
          <w:lang w:val="en-US"/>
        </w:rPr>
        <w:t>buses</w:t>
      </w:r>
      <w:r w:rsidRPr="00940CF4">
        <w:rPr>
          <w:lang w:val="en-US"/>
        </w:rPr>
        <w:t xml:space="preserve">, the </w:t>
      </w:r>
      <w:r>
        <w:rPr>
          <w:lang w:val="en-US"/>
        </w:rPr>
        <w:t>governments</w:t>
      </w:r>
      <w:r w:rsidRPr="00940CF4">
        <w:rPr>
          <w:lang w:val="en-US"/>
        </w:rPr>
        <w:t xml:space="preserve"> establish technical regulations that define the structural requirements that this type of vehicle must meet. The United Nations has developed Regulation 66, a regulation that applies in European countries and member states of the European Union. This regulation defines a survival gauge that the structure must not invade when subjected to a quasi-static overturning test from a height of 800 mm. In the Mercosur countries, mainly in Argentina and Brazil, Resolution No. 19/02 is applied: MERCOSUR Technical Regulation of Vehicles of the M3 Category for the Automotive Transport of Passengers by Road (Medium and Long Distance Buses). This regulation establishes the structure's resistance to overturning, which must be verified by means of a static load test on the roof plus a lateral load test. In the present work, a comparative study is </w:t>
      </w:r>
      <w:r>
        <w:rPr>
          <w:lang w:val="en-US"/>
        </w:rPr>
        <w:t>done</w:t>
      </w:r>
      <w:r w:rsidRPr="00940CF4">
        <w:rPr>
          <w:lang w:val="en-US"/>
        </w:rPr>
        <w:t xml:space="preserve">, using the finite element </w:t>
      </w:r>
      <w:r>
        <w:rPr>
          <w:lang w:val="en-US"/>
        </w:rPr>
        <w:t>procedure</w:t>
      </w:r>
      <w:r w:rsidRPr="00940CF4">
        <w:rPr>
          <w:lang w:val="en-US"/>
        </w:rPr>
        <w:t>, of the behavior of a double-deck coach structure subjected to the requirements of both technical regulations to study their equivalence.</w:t>
      </w:r>
    </w:p>
    <w:p w14:paraId="75B4BE19" w14:textId="77777777" w:rsidR="00EA73AD" w:rsidRDefault="00EA73AD" w:rsidP="00FB73A9">
      <w:pPr>
        <w:rPr>
          <w:b/>
          <w:color w:val="000000"/>
          <w:lang w:val="en-US"/>
        </w:rPr>
      </w:pPr>
    </w:p>
    <w:p w14:paraId="6FCE943A" w14:textId="5DC8A6D2" w:rsidR="00D6669B"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904563">
        <w:rPr>
          <w:lang w:val="en-US"/>
        </w:rPr>
        <w:t>Buses, overturn, finite elements, standards.</w:t>
      </w:r>
    </w:p>
    <w:p w14:paraId="70B7966B" w14:textId="7138EDA9" w:rsidR="009A4D29" w:rsidRDefault="009A4D29" w:rsidP="00FB73A9">
      <w:pPr>
        <w:rPr>
          <w:color w:val="000000"/>
          <w:lang w:val="en-US"/>
        </w:rPr>
      </w:pPr>
    </w:p>
    <w:p w14:paraId="30026149" w14:textId="665AEEC8" w:rsidR="00940CF4" w:rsidRDefault="00940CF4" w:rsidP="00FB73A9">
      <w:pPr>
        <w:rPr>
          <w:color w:val="000000"/>
          <w:lang w:val="en-US"/>
        </w:rPr>
      </w:pPr>
    </w:p>
    <w:p w14:paraId="49875083" w14:textId="672893F8" w:rsidR="00940CF4" w:rsidRDefault="00940CF4" w:rsidP="00FB73A9">
      <w:pPr>
        <w:rPr>
          <w:color w:val="000000"/>
          <w:lang w:val="en-US"/>
        </w:rPr>
      </w:pPr>
    </w:p>
    <w:p w14:paraId="51795AF4" w14:textId="77777777" w:rsidR="00A91351" w:rsidRPr="0071178A" w:rsidRDefault="00A91351" w:rsidP="00A91351">
      <w:pPr>
        <w:rPr>
          <w:lang w:val="en-US"/>
        </w:rPr>
        <w:sectPr w:rsidR="00A91351" w:rsidRPr="0071178A" w:rsidSect="0073610A">
          <w:type w:val="continuous"/>
          <w:pgSz w:w="11906" w:h="16838" w:code="9"/>
          <w:pgMar w:top="1418" w:right="1418" w:bottom="1418" w:left="1418" w:header="1064" w:footer="709" w:gutter="0"/>
          <w:cols w:space="340"/>
          <w:docGrid w:linePitch="360"/>
        </w:sectPr>
      </w:pPr>
    </w:p>
    <w:p w14:paraId="1AC17DE4" w14:textId="0C0763C8" w:rsidR="00940CF4" w:rsidRDefault="00940CF4" w:rsidP="00FB73A9">
      <w:pPr>
        <w:rPr>
          <w:color w:val="000000"/>
          <w:lang w:val="en-US"/>
        </w:rPr>
      </w:pPr>
    </w:p>
    <w:p w14:paraId="128B9BDE" w14:textId="10E74D92" w:rsidR="00940CF4" w:rsidRDefault="00940CF4" w:rsidP="00FB73A9">
      <w:pPr>
        <w:rPr>
          <w:color w:val="000000"/>
          <w:lang w:val="en-US"/>
        </w:rPr>
      </w:pPr>
    </w:p>
    <w:p w14:paraId="14979D2E" w14:textId="17759799" w:rsidR="00940CF4" w:rsidRDefault="00940CF4" w:rsidP="00FB73A9">
      <w:pPr>
        <w:rPr>
          <w:color w:val="000000"/>
          <w:lang w:val="en-US"/>
        </w:rPr>
      </w:pPr>
    </w:p>
    <w:p w14:paraId="59EF8E10" w14:textId="77777777" w:rsidR="00561135" w:rsidRPr="00E34FCE" w:rsidRDefault="00561135" w:rsidP="00FB73A9">
      <w:pPr>
        <w:rPr>
          <w:lang w:val="en-GB"/>
        </w:rPr>
      </w:pPr>
    </w:p>
    <w:p w14:paraId="26ABB756" w14:textId="37A3355B" w:rsidR="00D6669B" w:rsidRDefault="00D6669B" w:rsidP="00FB73A9">
      <w:pPr>
        <w:rPr>
          <w:lang w:val="en-US"/>
        </w:rPr>
      </w:pPr>
    </w:p>
    <w:p w14:paraId="0B42C16C" w14:textId="1B030C27" w:rsidR="00A91351" w:rsidRDefault="00A91351" w:rsidP="00FB73A9">
      <w:pPr>
        <w:rPr>
          <w:lang w:val="en-US"/>
        </w:rPr>
      </w:pPr>
    </w:p>
    <w:p w14:paraId="18AE9482" w14:textId="1654E368" w:rsidR="00E72566" w:rsidRPr="00960B8F" w:rsidRDefault="009E037A" w:rsidP="00960B8F">
      <w:pPr>
        <w:pStyle w:val="Ttulo1"/>
      </w:pPr>
      <w:r w:rsidRPr="00960B8F">
        <w:lastRenderedPageBreak/>
        <w:t>I</w:t>
      </w:r>
      <w:r w:rsidR="00905898" w:rsidRPr="00960B8F">
        <w:t>ntroducción</w:t>
      </w:r>
    </w:p>
    <w:p w14:paraId="7AE2EAC2" w14:textId="558B20C1" w:rsidR="00D6669B" w:rsidRPr="00D6669B" w:rsidRDefault="006E328D" w:rsidP="00FB73A9">
      <w:r>
        <w:t xml:space="preserve">En los países del Mercosur, los autocares de doble piso se utilizan para transporte de media y larga distancia, recorriendo autovías entre ciudades, y transportando personas en asientos del tipo </w:t>
      </w:r>
      <w:proofErr w:type="spellStart"/>
      <w:r>
        <w:t>semi-cama</w:t>
      </w:r>
      <w:proofErr w:type="spellEnd"/>
      <w:r>
        <w:t>. Estos autobuses, en Europa, se utilizan solamente como autobuses de ciudad (Por ejemplo, City Bus en Londres). En este trabajo presentaremos un estudio de la normativa europea aplicada al tipo de autobuses utilizados en el Mercosur.</w:t>
      </w:r>
    </w:p>
    <w:p w14:paraId="33ED3191" w14:textId="7AA16F89" w:rsidR="009B4D5F" w:rsidRDefault="006E328D" w:rsidP="002E2C39">
      <w:r>
        <w:t>Por otro lado, el</w:t>
      </w:r>
      <w:r w:rsidR="00FD2706">
        <w:t xml:space="preserve"> análisis mediante </w:t>
      </w:r>
      <w:r>
        <w:t>modelización</w:t>
      </w:r>
      <w:r w:rsidR="00FD2706">
        <w:t xml:space="preserve"> </w:t>
      </w:r>
      <w:r>
        <w:t>numérica</w:t>
      </w:r>
      <w:r w:rsidR="00FD2706">
        <w:t xml:space="preserve"> </w:t>
      </w:r>
      <w:r>
        <w:t>representativa de</w:t>
      </w:r>
      <w:r w:rsidR="00FD2706">
        <w:t xml:space="preserve"> ensayos físicos de grandes </w:t>
      </w:r>
      <w:r>
        <w:t>estructuras,</w:t>
      </w:r>
      <w:r w:rsidR="00FD2706">
        <w:t xml:space="preserve"> se podría interpretar como “ensayos virtuales”</w:t>
      </w:r>
      <w:r w:rsidR="009B4D5F" w:rsidRPr="00D21034">
        <w:t>.</w:t>
      </w:r>
      <w:r w:rsidR="00FD2706">
        <w:t xml:space="preserve"> Los mismos se utilizan desde hace ya muchos años con el objetivo de investigación, validación, y también como veremos en el presente trabajo, ya tienen cierto grado de implementación en Normativas, ya que algunas permiten estos “ensayos virtuales” como método válido de homologación, bajo ciertos requerimientos.</w:t>
      </w:r>
    </w:p>
    <w:p w14:paraId="75542101" w14:textId="77777777" w:rsidR="00FD2706" w:rsidRDefault="00FD2706" w:rsidP="00FB73A9"/>
    <w:p w14:paraId="0C826236" w14:textId="056DC048" w:rsidR="00E72566" w:rsidRDefault="00FD2706" w:rsidP="00960B8F">
      <w:pPr>
        <w:pStyle w:val="Ttulo1"/>
      </w:pPr>
      <w:r>
        <w:t>Requerimientos para Simulación por Ordenador del vuelco según Normativa europea</w:t>
      </w:r>
    </w:p>
    <w:p w14:paraId="1CE063D6" w14:textId="6762C3AC" w:rsidR="00FD2706" w:rsidRDefault="00FD2706" w:rsidP="00FD2706"/>
    <w:p w14:paraId="52F98526" w14:textId="5E81C8D2" w:rsidR="00FD2706" w:rsidRDefault="00AB39EE" w:rsidP="00FD2706">
      <w:r>
        <w:t>A continuación, se enumeran los puntos de la normativa Europea</w:t>
      </w:r>
      <w:r w:rsidR="00493FBA">
        <w:t xml:space="preserve"> </w:t>
      </w:r>
      <w:sdt>
        <w:sdtPr>
          <w:id w:val="1444809290"/>
          <w:citation/>
        </w:sdtPr>
        <w:sdtEndPr/>
        <w:sdtContent>
          <w:r w:rsidR="00493FBA">
            <w:fldChar w:fldCharType="begin"/>
          </w:r>
          <w:r w:rsidR="001F1443">
            <w:rPr>
              <w:lang w:val="es-ES"/>
            </w:rPr>
            <w:instrText xml:space="preserve">CITATION Com17 \l 3082 </w:instrText>
          </w:r>
          <w:r w:rsidR="00493FBA">
            <w:fldChar w:fldCharType="separate"/>
          </w:r>
          <w:r w:rsidR="005D29BF" w:rsidRPr="005D29BF">
            <w:rPr>
              <w:noProof/>
              <w:lang w:val="es-ES"/>
            </w:rPr>
            <w:t>[1]</w:t>
          </w:r>
          <w:r w:rsidR="00493FBA">
            <w:fldChar w:fldCharType="end"/>
          </w:r>
        </w:sdtContent>
      </w:sdt>
      <w:r>
        <w:t xml:space="preserve">  que definen las con</w:t>
      </w:r>
      <w:r w:rsidR="006C28B0">
        <w:t>diciones que afectan directamente a la configuración del software MEF:</w:t>
      </w:r>
      <w:r w:rsidR="00A91351">
        <w:t xml:space="preserve"> </w:t>
      </w:r>
    </w:p>
    <w:p w14:paraId="2D28FBD3" w14:textId="1851948A" w:rsidR="006C28B0" w:rsidRDefault="006C28B0" w:rsidP="00FD2706"/>
    <w:p w14:paraId="0CBC1F2B" w14:textId="4836CDE4" w:rsidR="006C28B0" w:rsidRPr="0016307C" w:rsidRDefault="0016307C" w:rsidP="00FD2706">
      <w:pPr>
        <w:rPr>
          <w:i/>
          <w:iCs/>
        </w:rPr>
      </w:pPr>
      <w:r w:rsidRPr="0016307C">
        <w:rPr>
          <w:i/>
          <w:iCs/>
        </w:rPr>
        <w:t>“</w:t>
      </w:r>
      <w:r w:rsidR="00721D6E" w:rsidRPr="0016307C">
        <w:rPr>
          <w:i/>
          <w:iCs/>
        </w:rPr>
        <w:t>3. REQUISITOS DEL ALGORITMO Y EL PROGRAMA DE SIMULACIÓN, ASÍ COMO DEL EQUIPO INFORMÁTICO</w:t>
      </w:r>
    </w:p>
    <w:p w14:paraId="79858502" w14:textId="729A7D24" w:rsidR="0016307C" w:rsidRPr="0016307C" w:rsidRDefault="0016307C" w:rsidP="00FD2706">
      <w:pPr>
        <w:rPr>
          <w:i/>
          <w:iCs/>
        </w:rPr>
      </w:pPr>
      <w:r w:rsidRPr="0016307C">
        <w:rPr>
          <w:i/>
          <w:iCs/>
        </w:rPr>
        <w:t>…</w:t>
      </w:r>
    </w:p>
    <w:p w14:paraId="4D0EADC3" w14:textId="2ECF54C2" w:rsidR="006C28B0" w:rsidRPr="0016307C" w:rsidRDefault="00721D6E" w:rsidP="00721D6E">
      <w:pPr>
        <w:rPr>
          <w:i/>
          <w:iCs/>
        </w:rPr>
      </w:pPr>
      <w:r w:rsidRPr="0016307C">
        <w:rPr>
          <w:i/>
          <w:iCs/>
        </w:rPr>
        <w:t>3.2. Las condiciones iniciales en el punto de primer contacto con el suelo se establecerán utilizando el cambio de energía potencial desde la posición de equilibrio inestable.</w:t>
      </w:r>
    </w:p>
    <w:p w14:paraId="782B73F8" w14:textId="72438E1D" w:rsidR="0016307C" w:rsidRPr="0016307C" w:rsidRDefault="0016307C" w:rsidP="00721D6E">
      <w:pPr>
        <w:rPr>
          <w:i/>
          <w:iCs/>
        </w:rPr>
      </w:pPr>
      <w:r w:rsidRPr="0016307C">
        <w:rPr>
          <w:i/>
          <w:iCs/>
        </w:rPr>
        <w:t>…</w:t>
      </w:r>
    </w:p>
    <w:p w14:paraId="20886D53" w14:textId="7A3BD70A" w:rsidR="006C28B0" w:rsidRPr="0016307C" w:rsidRDefault="00721D6E" w:rsidP="00721D6E">
      <w:pPr>
        <w:rPr>
          <w:i/>
          <w:iCs/>
        </w:rPr>
      </w:pPr>
      <w:r w:rsidRPr="0016307C">
        <w:rPr>
          <w:i/>
          <w:iCs/>
        </w:rPr>
        <w:t>3.6. Los componentes energéticos no físicos introducidos mediante el proceso de modelación matemática (por ejemplo, «reloj de arena» y amortiguamiento interno) no excederán en ningún momento el 5 % de la energía total.</w:t>
      </w:r>
    </w:p>
    <w:p w14:paraId="0CCE15C1" w14:textId="77777777" w:rsidR="0016307C" w:rsidRPr="0016307C" w:rsidRDefault="00721D6E" w:rsidP="00721D6E">
      <w:pPr>
        <w:rPr>
          <w:i/>
          <w:iCs/>
        </w:rPr>
      </w:pPr>
      <w:r w:rsidRPr="0016307C">
        <w:rPr>
          <w:i/>
          <w:iCs/>
        </w:rPr>
        <w:t>3.7. El coeficiente de fricción utilizado en el contacto con el suelo se validará con resultados de ensayos físicos, o el cálculo demostrará que el coeficiente de fricción elegido genera resultados conservadores.</w:t>
      </w:r>
    </w:p>
    <w:p w14:paraId="487664EF" w14:textId="53D42772" w:rsidR="00FD2706" w:rsidRPr="0016307C" w:rsidRDefault="0016307C" w:rsidP="00721D6E">
      <w:pPr>
        <w:rPr>
          <w:i/>
          <w:iCs/>
        </w:rPr>
      </w:pPr>
      <w:r w:rsidRPr="0016307C">
        <w:rPr>
          <w:i/>
          <w:iCs/>
        </w:rPr>
        <w:t>… ”</w:t>
      </w:r>
    </w:p>
    <w:p w14:paraId="4DDACC88" w14:textId="5DE5585E" w:rsidR="00721D6E" w:rsidRDefault="00721D6E" w:rsidP="00FD2706"/>
    <w:p w14:paraId="427BFB9E" w14:textId="542BC1C4" w:rsidR="00721D6E" w:rsidRDefault="005136CD" w:rsidP="005136CD">
      <w:pPr>
        <w:pStyle w:val="Ttulo1"/>
      </w:pPr>
      <w:r>
        <w:t>Características del modelo numérico con capacidades de reproducir un ensayo de módulo de autobús</w:t>
      </w:r>
    </w:p>
    <w:p w14:paraId="6636DADF" w14:textId="617780AA" w:rsidR="00721D6E" w:rsidRDefault="00721D6E" w:rsidP="00FD2706"/>
    <w:p w14:paraId="40C8C0A8" w14:textId="77777777" w:rsidR="00FA0989" w:rsidRDefault="00FE6C75" w:rsidP="00FD2706">
      <w:r>
        <w:t xml:space="preserve">Las estructuras de tipo discreto </w:t>
      </w:r>
      <w:r w:rsidR="009B6BCD">
        <w:t>o</w:t>
      </w:r>
      <w:r>
        <w:t xml:space="preserve"> reticulado se calculan mediante métodos </w:t>
      </w:r>
      <w:r w:rsidR="003B3F63">
        <w:t>matriciales</w:t>
      </w:r>
      <w:r>
        <w:t xml:space="preserve">, que consisten en una discretización de los </w:t>
      </w:r>
      <w:r w:rsidR="00A67DD4">
        <w:t xml:space="preserve">“elementos” físicos, esto es, cada viga-columna modelada como un elemento, y cada unión, ya sea soldada </w:t>
      </w:r>
      <w:r w:rsidR="009B6BCD">
        <w:t>o</w:t>
      </w:r>
      <w:r w:rsidR="00A67DD4">
        <w:t xml:space="preserve"> articulada, como un nodo. </w:t>
      </w:r>
    </w:p>
    <w:p w14:paraId="408FE9ED" w14:textId="262050CE" w:rsidR="00721D6E" w:rsidRDefault="00A67DD4" w:rsidP="00FD2706">
      <w:r>
        <w:t xml:space="preserve">De </w:t>
      </w:r>
      <w:r w:rsidR="00843D9A">
        <w:t>esta</w:t>
      </w:r>
      <w:r>
        <w:t xml:space="preserve"> forma, </w:t>
      </w:r>
      <w:r w:rsidR="00843D9A">
        <w:t>el equilibrio del problema tiene la forma de</w:t>
      </w:r>
      <w:r w:rsidR="003F3F24">
        <w:t xml:space="preserve"> un sistema lineal de ecuaciones del tipo</w:t>
      </w:r>
      <w:r w:rsidR="00843D9A">
        <w:t>:</w:t>
      </w:r>
    </w:p>
    <w:p w14:paraId="1B860940" w14:textId="001DAEFA" w:rsidR="00843D9A" w:rsidRDefault="00843D9A" w:rsidP="00FD2706"/>
    <w:p w14:paraId="0DCE4E51" w14:textId="12CB6D17" w:rsidR="00843D9A" w:rsidRDefault="007F0B23" w:rsidP="000B206F">
      <w:pPr>
        <w:pStyle w:val="Descripcin"/>
        <w:jc w:val="center"/>
      </w:pPr>
      <m:oMath>
        <m:d>
          <m:dPr>
            <m:begChr m:val="["/>
            <m:endChr m:val="]"/>
            <m:ctrlPr>
              <w:rPr>
                <w:rFonts w:ascii="Cambria Math" w:hAnsi="Cambria Math"/>
                <w:i/>
              </w:rPr>
            </m:ctrlPr>
          </m:dPr>
          <m:e>
            <m:r>
              <w:rPr>
                <w:rFonts w:ascii="Cambria Math" w:hAnsi="Cambria Math"/>
              </w:rPr>
              <m:t>K</m:t>
            </m:r>
          </m:e>
        </m:d>
        <m:d>
          <m:dPr>
            <m:begChr m:val="{"/>
            <m:endChr m:val="}"/>
            <m:ctrlPr>
              <w:rPr>
                <w:rFonts w:ascii="Cambria Math" w:hAnsi="Cambria Math"/>
                <w:i/>
              </w:rPr>
            </m:ctrlPr>
          </m:dPr>
          <m:e>
            <m:r>
              <w:rPr>
                <w:rFonts w:ascii="Cambria Math" w:hAnsi="Cambria Math"/>
              </w:rPr>
              <m:t>u</m:t>
            </m:r>
          </m:e>
        </m:d>
        <m:r>
          <w:rPr>
            <w:rFonts w:ascii="Cambria Math" w:hAnsi="Cambria Math"/>
          </w:rPr>
          <m:t>={f}</m:t>
        </m:r>
      </m:oMath>
      <w:r w:rsidR="003F3F24">
        <w:t xml:space="preserve">                                </w:t>
      </w:r>
      <w:r w:rsidR="000B206F">
        <w:t>(</w:t>
      </w:r>
      <w:r>
        <w:fldChar w:fldCharType="begin"/>
      </w:r>
      <w:r>
        <w:instrText xml:space="preserve"> SEQ Ecuación \* ARABIC </w:instrText>
      </w:r>
      <w:r>
        <w:fldChar w:fldCharType="separate"/>
      </w:r>
      <w:r w:rsidR="002E04B0">
        <w:rPr>
          <w:noProof/>
        </w:rPr>
        <w:t>1</w:t>
      </w:r>
      <w:r>
        <w:rPr>
          <w:noProof/>
        </w:rPr>
        <w:fldChar w:fldCharType="end"/>
      </w:r>
      <w:r w:rsidR="000B206F">
        <w:t>)</w:t>
      </w:r>
    </w:p>
    <w:p w14:paraId="7017E86B" w14:textId="77777777" w:rsidR="00721D6E" w:rsidRDefault="00721D6E" w:rsidP="00FD2706"/>
    <w:p w14:paraId="1E262DF1" w14:textId="20DD4A35" w:rsidR="00FD2706" w:rsidRDefault="003F3F24" w:rsidP="00FD2706">
      <w:r>
        <w:t>En donde:</w:t>
      </w:r>
    </w:p>
    <w:p w14:paraId="64748A40" w14:textId="25D12A08" w:rsidR="003F3F24" w:rsidRDefault="003F3F24" w:rsidP="00FD2706">
      <w:r>
        <w:t xml:space="preserve">El vector </w:t>
      </w:r>
      <w:r w:rsidRPr="00FA0989">
        <w:rPr>
          <w:i/>
        </w:rPr>
        <w:t>u</w:t>
      </w:r>
      <w:r>
        <w:t xml:space="preserve"> representa todas las incógnitas (grados de libertad) del sistema global.</w:t>
      </w:r>
    </w:p>
    <w:p w14:paraId="0CAE7914" w14:textId="0F2CFAB4" w:rsidR="003F3F24" w:rsidRDefault="003F3F24" w:rsidP="00FD2706">
      <w:r>
        <w:t xml:space="preserve">El vector </w:t>
      </w:r>
      <w:r w:rsidRPr="00F95292">
        <w:rPr>
          <w:i/>
        </w:rPr>
        <w:t>f</w:t>
      </w:r>
      <w:r>
        <w:t xml:space="preserve"> representa todas las cargas nodales, y</w:t>
      </w:r>
      <w:r w:rsidR="00F41AAB">
        <w:t xml:space="preserve"> la </w:t>
      </w:r>
      <w:r>
        <w:t xml:space="preserve">matriz </w:t>
      </w:r>
      <w:r w:rsidRPr="00F41AAB">
        <w:rPr>
          <w:i/>
        </w:rPr>
        <w:t>K</w:t>
      </w:r>
      <w:r>
        <w:t xml:space="preserve"> representa la “matriz de rigidez”, del sistema, la cual se obtiene mediante diferentes aproximaciones, entre las cuales se encuentran la aproximación directa, y el método de los elementos finitos (MEF).</w:t>
      </w:r>
    </w:p>
    <w:p w14:paraId="3DF1E1F5" w14:textId="45CFD8DC" w:rsidR="00475D97" w:rsidRDefault="00644D1A" w:rsidP="00FD2706">
      <w:r>
        <w:t>En la referencia</w:t>
      </w:r>
      <w:r w:rsidR="001F1443">
        <w:t xml:space="preserve"> </w:t>
      </w:r>
      <w:sdt>
        <w:sdtPr>
          <w:id w:val="1460447894"/>
          <w:citation/>
        </w:sdtPr>
        <w:sdtEndPr/>
        <w:sdtContent>
          <w:r w:rsidR="001F1443">
            <w:fldChar w:fldCharType="begin"/>
          </w:r>
          <w:r w:rsidR="001F1443">
            <w:rPr>
              <w:lang w:val="es-ES"/>
            </w:rPr>
            <w:instrText xml:space="preserve"> CITATION Lie99 \l 3082 </w:instrText>
          </w:r>
          <w:r w:rsidR="001F1443">
            <w:fldChar w:fldCharType="separate"/>
          </w:r>
          <w:r w:rsidR="005D29BF" w:rsidRPr="005D29BF">
            <w:rPr>
              <w:noProof/>
              <w:lang w:val="es-ES"/>
            </w:rPr>
            <w:t>[2]</w:t>
          </w:r>
          <w:r w:rsidR="001F1443">
            <w:fldChar w:fldCharType="end"/>
          </w:r>
        </w:sdtContent>
      </w:sdt>
      <w:r>
        <w:t xml:space="preserve"> se trata directamente el análisis no-lineal de estructuras reticuladas tridimensionales, en donde el término [</w:t>
      </w:r>
      <w:r w:rsidRPr="00F41AAB">
        <w:rPr>
          <w:i/>
        </w:rPr>
        <w:t>K</w:t>
      </w:r>
      <w:r>
        <w:t xml:space="preserve">] de la </w:t>
      </w:r>
      <w:proofErr w:type="spellStart"/>
      <w:r>
        <w:t>Ec</w:t>
      </w:r>
      <w:proofErr w:type="spellEnd"/>
      <w:r>
        <w:t xml:space="preserve">. (1) pasa a ser “matriz de rigidez tangente”, para de </w:t>
      </w:r>
      <w:r w:rsidR="001F1443">
        <w:t>esta</w:t>
      </w:r>
      <w:r>
        <w:t xml:space="preserve"> manera obtener una solución paso a paso</w:t>
      </w:r>
      <w:r w:rsidR="000A71D5">
        <w:t xml:space="preserve"> (no-lineal)</w:t>
      </w:r>
      <w:r>
        <w:t>.</w:t>
      </w:r>
    </w:p>
    <w:p w14:paraId="640714AC" w14:textId="629D82B7" w:rsidR="00720707" w:rsidRDefault="00720707" w:rsidP="00FD2706">
      <w:r>
        <w:t>También se citan los dos métodos de resolución de problemas de reticulados espaciales: la aproximación viga-columna (esto es, matricial), y la aproximación por elementos finitos.</w:t>
      </w:r>
    </w:p>
    <w:p w14:paraId="4FAC9513" w14:textId="65226373" w:rsidR="00720707" w:rsidRDefault="00FF6BC0" w:rsidP="00FD2706">
      <w:r>
        <w:t>En ambos casos es posible plantear el problema considerando deformaciones de segundo orden, esto es, capturar el efecto de la inestabilidad (pandeo) mediante la no-linealidad geométrica.</w:t>
      </w:r>
    </w:p>
    <w:p w14:paraId="734E1A53" w14:textId="77777777" w:rsidR="007F76D8" w:rsidRDefault="007F76D8" w:rsidP="00FD2706"/>
    <w:p w14:paraId="4C1CA179" w14:textId="6E4A51DC" w:rsidR="0016307C" w:rsidRDefault="0016307C" w:rsidP="008F1B87">
      <w:pPr>
        <w:pStyle w:val="Ttulo2"/>
      </w:pPr>
      <w:r>
        <w:t>No-linealidad geométrica</w:t>
      </w:r>
    </w:p>
    <w:p w14:paraId="38543C5F" w14:textId="77777777" w:rsidR="007C7D65" w:rsidRDefault="007C7D65" w:rsidP="00FD2706"/>
    <w:p w14:paraId="67BE6A9C" w14:textId="77777777" w:rsidR="000A71D5" w:rsidRDefault="00FF6BC0" w:rsidP="00FD2706">
      <w:r>
        <w:t xml:space="preserve">Los efectos </w:t>
      </w:r>
      <w:r w:rsidR="000A71D5">
        <w:t xml:space="preserve">físicos </w:t>
      </w:r>
      <w:r>
        <w:t xml:space="preserve">que se pueden capturar mediante estos métodos </w:t>
      </w:r>
      <w:r w:rsidR="000A71D5">
        <w:t xml:space="preserve">numéricos </w:t>
      </w:r>
      <w:r>
        <w:t>son:</w:t>
      </w:r>
    </w:p>
    <w:p w14:paraId="4F404BA1" w14:textId="1DC5776D" w:rsidR="000A71D5" w:rsidRDefault="00BD30E3" w:rsidP="000A71D5">
      <w:pPr>
        <w:pStyle w:val="Prrafodelista"/>
        <w:numPr>
          <w:ilvl w:val="0"/>
          <w:numId w:val="22"/>
        </w:numPr>
      </w:pPr>
      <w:r>
        <w:t>“</w:t>
      </w:r>
      <w:proofErr w:type="spellStart"/>
      <w:r>
        <w:t>bowing</w:t>
      </w:r>
      <w:proofErr w:type="spellEnd"/>
      <w:r>
        <w:t xml:space="preserve"> </w:t>
      </w:r>
      <w:proofErr w:type="spellStart"/>
      <w:r>
        <w:t>effect</w:t>
      </w:r>
      <w:proofErr w:type="spellEnd"/>
      <w:r>
        <w:t>” (o sea el pandeo por compresión pura)</w:t>
      </w:r>
    </w:p>
    <w:p w14:paraId="23CFBD4A" w14:textId="5868B872" w:rsidR="000A71D5" w:rsidRDefault="000A71D5" w:rsidP="000A71D5">
      <w:pPr>
        <w:pStyle w:val="Prrafodelista"/>
        <w:numPr>
          <w:ilvl w:val="0"/>
          <w:numId w:val="22"/>
        </w:numPr>
      </w:pPr>
      <w:r>
        <w:t>A</w:t>
      </w:r>
      <w:r w:rsidR="00FF6BC0">
        <w:t xml:space="preserve">coplamiento entre desplazamientos axiles, </w:t>
      </w:r>
      <w:r>
        <w:t>y de</w:t>
      </w:r>
      <w:r w:rsidR="00FF6BC0">
        <w:t xml:space="preserve"> flexión</w:t>
      </w:r>
      <w:r>
        <w:t xml:space="preserve"> (viga-columna)</w:t>
      </w:r>
    </w:p>
    <w:p w14:paraId="3A0ADB9E" w14:textId="0A94C318" w:rsidR="007C7D65" w:rsidRDefault="00DB7530" w:rsidP="000A71D5">
      <w:pPr>
        <w:pStyle w:val="Prrafodelista"/>
        <w:numPr>
          <w:ilvl w:val="0"/>
          <w:numId w:val="22"/>
        </w:numPr>
      </w:pPr>
      <w:r>
        <w:t>Acoplamiento</w:t>
      </w:r>
      <w:r w:rsidR="000A71D5">
        <w:t xml:space="preserve"> entre desplazamiento de flexión y</w:t>
      </w:r>
      <w:r w:rsidR="00FF6BC0">
        <w:t xml:space="preserve"> de torsión, esto es, mediante términos en la matriz [</w:t>
      </w:r>
      <w:r w:rsidR="00FF6BC0" w:rsidRPr="00F95292">
        <w:rPr>
          <w:i/>
        </w:rPr>
        <w:t>K</w:t>
      </w:r>
      <w:r w:rsidR="00FF6BC0">
        <w:t>].</w:t>
      </w:r>
    </w:p>
    <w:p w14:paraId="7D22E18E" w14:textId="276DCAD3" w:rsidR="00FF6BC0" w:rsidRDefault="00BD30E3" w:rsidP="00FD2706">
      <w:r>
        <w:t>En todos estos casos</w:t>
      </w:r>
      <w:r w:rsidR="00FF6BC0">
        <w:t>,</w:t>
      </w:r>
      <w:r>
        <w:t xml:space="preserve"> el</w:t>
      </w:r>
      <w:r w:rsidR="00FF6BC0">
        <w:t xml:space="preserve"> pandeo puede ser precedido, debido a </w:t>
      </w:r>
      <w:r>
        <w:t>que,</w:t>
      </w:r>
      <w:r w:rsidR="00FF6BC0">
        <w:t xml:space="preserve"> al tratarse de estructuras de formas complejas, no hace falta aplicar una perturbación inicial</w:t>
      </w:r>
      <w:r>
        <w:t>, incluyendo</w:t>
      </w:r>
      <w:r w:rsidR="00FF6BC0">
        <w:t xml:space="preserve"> el pandeo acoplado axil-</w:t>
      </w:r>
      <w:r>
        <w:t>torsional</w:t>
      </w:r>
      <w:r w:rsidR="00FF6BC0">
        <w:t>, axil-flexional, etc.</w:t>
      </w:r>
    </w:p>
    <w:p w14:paraId="7108531C" w14:textId="3DF316B3" w:rsidR="0016307C" w:rsidRDefault="0016307C" w:rsidP="00FD2706">
      <w:r>
        <w:t xml:space="preserve">Podemos citar trabajos previos en </w:t>
      </w:r>
      <w:r w:rsidR="009F695E">
        <w:t>este</w:t>
      </w:r>
      <w:r>
        <w:t xml:space="preserve"> sentido, como por ejemplo la inestabilidad flexional en vigas-columna basados en la aproximación de </w:t>
      </w:r>
      <w:proofErr w:type="spellStart"/>
      <w:r>
        <w:t>Feodosiev</w:t>
      </w:r>
      <w:proofErr w:type="spellEnd"/>
      <w:r>
        <w:t xml:space="preserve"> </w:t>
      </w:r>
      <w:sdt>
        <w:sdtPr>
          <w:id w:val="-881392816"/>
          <w:citation/>
        </w:sdtPr>
        <w:sdtEndPr/>
        <w:sdtContent>
          <w:r w:rsidR="007F76D8">
            <w:fldChar w:fldCharType="begin"/>
          </w:r>
          <w:r w:rsidR="007F76D8">
            <w:rPr>
              <w:lang w:val="es-ES"/>
            </w:rPr>
            <w:instrText xml:space="preserve"> CITATION Caz21 \l 3082 </w:instrText>
          </w:r>
          <w:r w:rsidR="007F76D8">
            <w:fldChar w:fldCharType="separate"/>
          </w:r>
          <w:r w:rsidR="005D29BF" w:rsidRPr="005D29BF">
            <w:rPr>
              <w:noProof/>
              <w:lang w:val="es-ES"/>
            </w:rPr>
            <w:t>[3]</w:t>
          </w:r>
          <w:r w:rsidR="007F76D8">
            <w:fldChar w:fldCharType="end"/>
          </w:r>
        </w:sdtContent>
      </w:sdt>
      <w:r w:rsidR="007F76D8">
        <w:t>. En este estudio de flexión elasto-plástica, se detalla cómo se captura este fenómeno utilizando aproximaciones tanto empíricas como por métodos numéricos.</w:t>
      </w:r>
    </w:p>
    <w:p w14:paraId="1F59A9A4" w14:textId="33091D16" w:rsidR="007F76D8" w:rsidRDefault="007F76D8" w:rsidP="00FD2706">
      <w:r>
        <w:t xml:space="preserve">En cuanto al acoplamiento flexión-torsión, o de estabilidad lateral de vigas, podemos citar al trabajo </w:t>
      </w:r>
      <w:sdt>
        <w:sdtPr>
          <w:id w:val="1948655228"/>
          <w:citation/>
        </w:sdtPr>
        <w:sdtEndPr/>
        <w:sdtContent>
          <w:r w:rsidR="00D81638">
            <w:fldChar w:fldCharType="begin"/>
          </w:r>
          <w:r w:rsidR="00D81638">
            <w:rPr>
              <w:lang w:val="es-ES"/>
            </w:rPr>
            <w:instrText xml:space="preserve"> CITATION Mir21 \l 3082 </w:instrText>
          </w:r>
          <w:r w:rsidR="00D81638">
            <w:fldChar w:fldCharType="separate"/>
          </w:r>
          <w:r w:rsidR="005D29BF" w:rsidRPr="005D29BF">
            <w:rPr>
              <w:noProof/>
              <w:lang w:val="es-ES"/>
            </w:rPr>
            <w:t>[4]</w:t>
          </w:r>
          <w:r w:rsidR="00D81638">
            <w:fldChar w:fldCharType="end"/>
          </w:r>
        </w:sdtContent>
      </w:sdt>
      <w:r w:rsidR="007C7D65">
        <w:t xml:space="preserve"> que se basa en la teoría del momento crítico de </w:t>
      </w:r>
      <w:r w:rsidR="007C7D65" w:rsidRPr="007C7D65">
        <w:t>Den Hartog</w:t>
      </w:r>
      <w:r w:rsidR="007C7D65">
        <w:t>. Aquí también se realiza un estudio teórico experimental.</w:t>
      </w:r>
    </w:p>
    <w:p w14:paraId="6A5C1812" w14:textId="6FF8A6B9" w:rsidR="007F76D8" w:rsidRDefault="007F76D8" w:rsidP="00FD2706"/>
    <w:p w14:paraId="3120F521" w14:textId="77777777" w:rsidR="000A71D5" w:rsidRDefault="000A71D5" w:rsidP="00FD2706"/>
    <w:p w14:paraId="626A9D51" w14:textId="25482B62" w:rsidR="00644D1A" w:rsidRDefault="0010107B" w:rsidP="008F1B87">
      <w:pPr>
        <w:pStyle w:val="Ttulo2"/>
      </w:pPr>
      <w:r>
        <w:rPr>
          <w:noProof/>
          <w:lang w:val="es-ES" w:eastAsia="es-ES"/>
        </w:rPr>
        <w:lastRenderedPageBreak/>
        <mc:AlternateContent>
          <mc:Choice Requires="wps">
            <w:drawing>
              <wp:anchor distT="45720" distB="45720" distL="114300" distR="114300" simplePos="0" relativeHeight="251659264" behindDoc="0" locked="0" layoutInCell="1" allowOverlap="1" wp14:anchorId="153B45A6" wp14:editId="0DEF947E">
                <wp:simplePos x="0" y="0"/>
                <wp:positionH relativeFrom="column">
                  <wp:posOffset>-194081</wp:posOffset>
                </wp:positionH>
                <wp:positionV relativeFrom="paragraph">
                  <wp:posOffset>236550</wp:posOffset>
                </wp:positionV>
                <wp:extent cx="6254115" cy="3157220"/>
                <wp:effectExtent l="0" t="0" r="0" b="508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3157220"/>
                        </a:xfrm>
                        <a:prstGeom prst="rect">
                          <a:avLst/>
                        </a:prstGeom>
                        <a:solidFill>
                          <a:srgbClr val="FFFFFF"/>
                        </a:solidFill>
                        <a:ln w="9525">
                          <a:noFill/>
                          <a:miter lim="800000"/>
                          <a:headEnd/>
                          <a:tailEnd/>
                        </a:ln>
                      </wps:spPr>
                      <wps:txbx>
                        <w:txbxContent>
                          <w:p w14:paraId="0CA64005" w14:textId="0B5FBAFF" w:rsidR="007F225D" w:rsidRDefault="007F225D" w:rsidP="00960F9D">
                            <w:pPr>
                              <w:pStyle w:val="Descripcin"/>
                              <w:jc w:val="center"/>
                            </w:pPr>
                            <w:bookmarkStart w:id="0" w:name="_Ref472974566"/>
                            <w:r>
                              <w:rPr>
                                <w:noProof/>
                                <w:lang w:val="es-ES" w:eastAsia="es-ES"/>
                              </w:rPr>
                              <w:drawing>
                                <wp:inline distT="0" distB="0" distL="0" distR="0" wp14:anchorId="4DE6BC87" wp14:editId="0CD473AF">
                                  <wp:extent cx="2332908" cy="24757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36010" cy="2479073"/>
                                          </a:xfrm>
                                          <a:prstGeom prst="rect">
                                            <a:avLst/>
                                          </a:prstGeom>
                                        </pic:spPr>
                                      </pic:pic>
                                    </a:graphicData>
                                  </a:graphic>
                                </wp:inline>
                              </w:drawing>
                            </w:r>
                            <w:r w:rsidR="009A5F10">
                              <w:rPr>
                                <w:noProof/>
                                <w:lang w:val="es-ES" w:eastAsia="es-ES"/>
                              </w:rPr>
                              <w:drawing>
                                <wp:inline distT="0" distB="0" distL="0" distR="0" wp14:anchorId="20C1A2A8" wp14:editId="2F466A79">
                                  <wp:extent cx="2605177" cy="2601136"/>
                                  <wp:effectExtent l="0" t="0" r="508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2975" cy="2638875"/>
                                          </a:xfrm>
                                          <a:prstGeom prst="rect">
                                            <a:avLst/>
                                          </a:prstGeom>
                                        </pic:spPr>
                                      </pic:pic>
                                    </a:graphicData>
                                  </a:graphic>
                                </wp:inline>
                              </w:drawing>
                            </w:r>
                          </w:p>
                          <w:p w14:paraId="6800B891" w14:textId="4D774F57" w:rsidR="007F225D" w:rsidRDefault="007F225D" w:rsidP="009A5F10">
                            <w:pPr>
                              <w:pStyle w:val="Descripcin"/>
                              <w:jc w:val="center"/>
                            </w:pPr>
                            <w:bookmarkStart w:id="1" w:name="_Ref107961204"/>
                            <w:r w:rsidRPr="009C2728">
                              <w:t xml:space="preserve">Figura </w:t>
                            </w:r>
                            <w:r w:rsidR="007F0B23">
                              <w:fldChar w:fldCharType="begin"/>
                            </w:r>
                            <w:r w:rsidR="007F0B23">
                              <w:instrText xml:space="preserve"> SEQ Figura \* ARABIC </w:instrText>
                            </w:r>
                            <w:r w:rsidR="007F0B23">
                              <w:fldChar w:fldCharType="separate"/>
                            </w:r>
                            <w:r w:rsidR="006A3C2F">
                              <w:rPr>
                                <w:noProof/>
                              </w:rPr>
                              <w:t>1</w:t>
                            </w:r>
                            <w:r w:rsidR="007F0B23">
                              <w:rPr>
                                <w:noProof/>
                              </w:rPr>
                              <w:fldChar w:fldCharType="end"/>
                            </w:r>
                            <w:bookmarkEnd w:id="0"/>
                            <w:bookmarkEnd w:id="1"/>
                            <w:r w:rsidRPr="009C2728">
                              <w:t xml:space="preserve">. </w:t>
                            </w:r>
                            <w:r w:rsidR="009A5F10">
                              <w:t>Dimensiones principales del módulo de carrocería de doble piso.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B45A6" id="_x0000_t202" coordsize="21600,21600" o:spt="202" path="m,l,21600r21600,l21600,xe">
                <v:stroke joinstyle="miter"/>
                <v:path gradientshapeok="t" o:connecttype="rect"/>
              </v:shapetype>
              <v:shape id="Cuadro de texto 2" o:spid="_x0000_s1026" type="#_x0000_t202" style="position:absolute;left:0;text-align:left;margin-left:-15.3pt;margin-top:18.65pt;width:492.45pt;height:24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" stroked="f">
                <v:textbox>
                  <w:txbxContent>
                    <w:p w14:paraId="0CA64005" w14:textId="0B5FBAFF" w:rsidR="007F225D" w:rsidRDefault="007F225D" w:rsidP="00960F9D">
                      <w:pPr>
                        <w:pStyle w:val="Descripcin"/>
                        <w:jc w:val="center"/>
                      </w:pPr>
                      <w:bookmarkStart w:id="2" w:name="_Ref472974566"/>
                      <w:r>
                        <w:rPr>
                          <w:noProof/>
                          <w:lang w:val="es-ES" w:eastAsia="es-ES"/>
                        </w:rPr>
                        <w:drawing>
                          <wp:inline distT="0" distB="0" distL="0" distR="0" wp14:anchorId="4DE6BC87" wp14:editId="0CD473AF">
                            <wp:extent cx="2332908" cy="24757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36010" cy="2479073"/>
                                    </a:xfrm>
                                    <a:prstGeom prst="rect">
                                      <a:avLst/>
                                    </a:prstGeom>
                                  </pic:spPr>
                                </pic:pic>
                              </a:graphicData>
                            </a:graphic>
                          </wp:inline>
                        </w:drawing>
                      </w:r>
                      <w:r w:rsidR="009A5F10">
                        <w:rPr>
                          <w:noProof/>
                          <w:lang w:val="es-ES" w:eastAsia="es-ES"/>
                        </w:rPr>
                        <w:drawing>
                          <wp:inline distT="0" distB="0" distL="0" distR="0" wp14:anchorId="20C1A2A8" wp14:editId="2F466A79">
                            <wp:extent cx="2605177" cy="2601136"/>
                            <wp:effectExtent l="0" t="0" r="508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2975" cy="2638875"/>
                                    </a:xfrm>
                                    <a:prstGeom prst="rect">
                                      <a:avLst/>
                                    </a:prstGeom>
                                  </pic:spPr>
                                </pic:pic>
                              </a:graphicData>
                            </a:graphic>
                          </wp:inline>
                        </w:drawing>
                      </w:r>
                    </w:p>
                    <w:p w14:paraId="6800B891" w14:textId="4D774F57" w:rsidR="007F225D" w:rsidRDefault="007F225D" w:rsidP="009A5F10">
                      <w:pPr>
                        <w:pStyle w:val="Descripcin"/>
                        <w:jc w:val="center"/>
                      </w:pPr>
                      <w:bookmarkStart w:id="3" w:name="_Ref107961204"/>
                      <w:r w:rsidRPr="009C2728">
                        <w:t xml:space="preserve">Figura </w:t>
                      </w:r>
                      <w:r w:rsidR="007F0B23">
                        <w:fldChar w:fldCharType="begin"/>
                      </w:r>
                      <w:r w:rsidR="007F0B23">
                        <w:instrText xml:space="preserve"> SEQ Figura \* ARABIC </w:instrText>
                      </w:r>
                      <w:r w:rsidR="007F0B23">
                        <w:fldChar w:fldCharType="separate"/>
                      </w:r>
                      <w:r w:rsidR="006A3C2F">
                        <w:rPr>
                          <w:noProof/>
                        </w:rPr>
                        <w:t>1</w:t>
                      </w:r>
                      <w:r w:rsidR="007F0B23">
                        <w:rPr>
                          <w:noProof/>
                        </w:rPr>
                        <w:fldChar w:fldCharType="end"/>
                      </w:r>
                      <w:bookmarkEnd w:id="2"/>
                      <w:bookmarkEnd w:id="3"/>
                      <w:r w:rsidRPr="009C2728">
                        <w:t xml:space="preserve">. </w:t>
                      </w:r>
                      <w:r w:rsidR="009A5F10">
                        <w:t>Dimensiones principales del módulo de carrocería de doble piso.</w:t>
                      </w:r>
                    </w:p>
                  </w:txbxContent>
                </v:textbox>
                <w10:wrap type="square"/>
              </v:shape>
            </w:pict>
          </mc:Fallback>
        </mc:AlternateContent>
      </w:r>
      <w:r w:rsidR="0016307C">
        <w:t>Rótula Plástica</w:t>
      </w:r>
    </w:p>
    <w:p w14:paraId="47729C38" w14:textId="77777777" w:rsidR="00485A0E" w:rsidRDefault="007D5FF4" w:rsidP="00FD2706">
      <w:r>
        <w:t xml:space="preserve">Parte (podría darse el caso de que no toda) </w:t>
      </w:r>
      <w:r w:rsidR="009B6BCD">
        <w:t xml:space="preserve">de </w:t>
      </w:r>
      <w:r>
        <w:t>la</w:t>
      </w:r>
      <w:r w:rsidR="009B6BCD">
        <w:t>s</w:t>
      </w:r>
      <w:r>
        <w:t xml:space="preserve"> </w:t>
      </w:r>
      <w:r w:rsidR="009B6BCD">
        <w:t>deformaciones plásticas</w:t>
      </w:r>
      <w:r>
        <w:t xml:space="preserve"> </w:t>
      </w:r>
      <w:r w:rsidR="009B6BCD">
        <w:t>en</w:t>
      </w:r>
      <w:r>
        <w:t xml:space="preserve"> la estructura</w:t>
      </w:r>
      <w:r w:rsidR="009B6BCD">
        <w:t>,</w:t>
      </w:r>
      <w:r>
        <w:t xml:space="preserve"> se produce</w:t>
      </w:r>
      <w:r w:rsidR="009B6BCD">
        <w:t>n</w:t>
      </w:r>
      <w:r>
        <w:t xml:space="preserve"> en las uniones entre los elementos estructurales, llamados nodos</w:t>
      </w:r>
      <w:r w:rsidR="009B6BCD">
        <w:t xml:space="preserve">. </w:t>
      </w:r>
    </w:p>
    <w:p w14:paraId="40B9F819" w14:textId="5CD3E12E" w:rsidR="0016307C" w:rsidRDefault="009B6BCD" w:rsidP="00FD2706">
      <w:r>
        <w:t xml:space="preserve">Este mecanismo, </w:t>
      </w:r>
      <w:r w:rsidR="00416228">
        <w:t xml:space="preserve">llamado rótula plástica, es </w:t>
      </w:r>
      <w:r>
        <w:t xml:space="preserve">observado tanto en accidentes </w:t>
      </w:r>
      <w:r w:rsidR="00416228">
        <w:t xml:space="preserve">reales </w:t>
      </w:r>
      <w:r>
        <w:t xml:space="preserve">como en </w:t>
      </w:r>
      <w:r w:rsidR="00416228">
        <w:t>ensayos físicos</w:t>
      </w:r>
      <w:r>
        <w:t xml:space="preserve">, se debe exclusivamente a la no-linealidad material. </w:t>
      </w:r>
    </w:p>
    <w:p w14:paraId="59C7BEEF" w14:textId="77777777" w:rsidR="00485A0E" w:rsidRDefault="00196E52" w:rsidP="00196E52">
      <w:r>
        <w:t xml:space="preserve">La no linealidad del material se considera introduciendo bisagras de plástico en los extremos del elemento y dentro del elemento longitud. Las rótulas plásticas se forman cuando las fuerzas transversales satisfacen el criterio de plasticidad, que es expresada por una función de interacción fuerza-espacio. </w:t>
      </w:r>
    </w:p>
    <w:p w14:paraId="5110AF35" w14:textId="4FED32EE" w:rsidR="00960F9D" w:rsidRDefault="00196E52" w:rsidP="00196E52">
      <w:r>
        <w:t xml:space="preserve">Para vigas-columnas de acero con secciones compactas de ala ancha, la función de interacción plástica propuesta por </w:t>
      </w:r>
      <w:proofErr w:type="spellStart"/>
      <w:r>
        <w:t>Orbison</w:t>
      </w:r>
      <w:proofErr w:type="spellEnd"/>
      <w:r>
        <w:t xml:space="preserve"> [10] puede ser usad</w:t>
      </w:r>
      <w:r w:rsidR="00F95292">
        <w:t>a</w:t>
      </w:r>
      <w:r>
        <w:t>:</w:t>
      </w:r>
    </w:p>
    <w:p w14:paraId="5EA88119" w14:textId="19414639" w:rsidR="00196E52" w:rsidRDefault="00F95292" w:rsidP="002E04B0">
      <w:pPr>
        <w:pStyle w:val="Descripcin"/>
        <w:jc w:val="center"/>
      </w:pPr>
      <m:oMath>
        <m:r>
          <w:rPr>
            <w:rFonts w:ascii="Cambria Math" w:hAnsi="Cambria Math"/>
          </w:rPr>
          <m:t>Φ=1.15</m:t>
        </m:r>
        <m:sSup>
          <m:sSupPr>
            <m:ctrlPr>
              <w:rPr>
                <w:rFonts w:ascii="Cambria Math" w:hAnsi="Cambria Math"/>
              </w:rPr>
            </m:ctrlPr>
          </m:sSupPr>
          <m:e>
            <m:r>
              <w:rPr>
                <w:rFonts w:ascii="Cambria Math" w:hAnsi="Cambria Math"/>
              </w:rPr>
              <m:t>p</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z</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y</m:t>
            </m:r>
          </m:sub>
          <m:sup>
            <m:r>
              <w:rPr>
                <w:rFonts w:ascii="Cambria Math" w:hAnsi="Cambria Math"/>
              </w:rPr>
              <m:t>4</m:t>
            </m:r>
          </m:sup>
        </m:sSubSup>
        <m:r>
          <w:rPr>
            <w:rFonts w:ascii="Cambria Math" w:hAnsi="Cambria Math"/>
          </w:rPr>
          <m:t>+3.67</m:t>
        </m:r>
        <m:sSup>
          <m:sSupPr>
            <m:ctrlPr>
              <w:rPr>
                <w:rFonts w:ascii="Cambria Math" w:hAnsi="Cambria Math"/>
                <w:i/>
              </w:rPr>
            </m:ctrlPr>
          </m:sSupPr>
          <m:e>
            <m:r>
              <w:rPr>
                <w:rFonts w:ascii="Cambria Math" w:hAnsi="Cambria Math"/>
              </w:rPr>
              <m:t>p</m:t>
            </m:r>
          </m:e>
          <m:sup>
            <m:r>
              <w:rPr>
                <w:rFonts w:ascii="Cambria Math" w:hAnsi="Cambria Math"/>
              </w:rPr>
              <m:t>2</m:t>
            </m:r>
          </m:sup>
        </m:sSup>
        <m:sSubSup>
          <m:sSubSupPr>
            <m:ctrlPr>
              <w:rPr>
                <w:rFonts w:ascii="Cambria Math" w:hAnsi="Cambria Math"/>
                <w:i/>
              </w:rPr>
            </m:ctrlPr>
          </m:sSubSupPr>
          <m:e>
            <m:r>
              <w:rPr>
                <w:rFonts w:ascii="Cambria Math" w:hAnsi="Cambria Math"/>
              </w:rPr>
              <m:t>m</m:t>
            </m:r>
          </m:e>
          <m:sub>
            <m:r>
              <w:rPr>
                <w:rFonts w:ascii="Cambria Math" w:hAnsi="Cambria Math"/>
              </w:rPr>
              <m:t>z</m:t>
            </m:r>
          </m:sub>
          <m:sup>
            <m:r>
              <w:rPr>
                <w:rFonts w:ascii="Cambria Math" w:hAnsi="Cambria Math"/>
              </w:rPr>
              <m:t>2</m:t>
            </m:r>
          </m:sup>
        </m:sSubSup>
        <m:r>
          <w:rPr>
            <w:rFonts w:ascii="Cambria Math" w:hAnsi="Cambria Math"/>
          </w:rPr>
          <m:t>+3</m:t>
        </m:r>
        <m:sSup>
          <m:sSupPr>
            <m:ctrlPr>
              <w:rPr>
                <w:rFonts w:ascii="Cambria Math" w:hAnsi="Cambria Math"/>
                <w:i/>
              </w:rPr>
            </m:ctrlPr>
          </m:sSupPr>
          <m:e>
            <m:r>
              <w:rPr>
                <w:rFonts w:ascii="Cambria Math" w:hAnsi="Cambria Math"/>
              </w:rPr>
              <m:t>p</m:t>
            </m:r>
          </m:e>
          <m:sup>
            <m:r>
              <w:rPr>
                <w:rFonts w:ascii="Cambria Math" w:hAnsi="Cambria Math"/>
              </w:rPr>
              <m:t>6</m:t>
            </m:r>
          </m:sup>
        </m:sSup>
        <m:sSubSup>
          <m:sSubSupPr>
            <m:ctrlPr>
              <w:rPr>
                <w:rFonts w:ascii="Cambria Math" w:hAnsi="Cambria Math"/>
                <w:i/>
              </w:rPr>
            </m:ctrlPr>
          </m:sSubSupPr>
          <m:e>
            <m:r>
              <w:rPr>
                <w:rFonts w:ascii="Cambria Math" w:hAnsi="Cambria Math"/>
              </w:rPr>
              <m:t>m</m:t>
            </m:r>
          </m:e>
          <m:sub>
            <m:r>
              <w:rPr>
                <w:rFonts w:ascii="Cambria Math" w:hAnsi="Cambria Math"/>
              </w:rPr>
              <m:t>y</m:t>
            </m:r>
          </m:sub>
          <m:sup>
            <m:r>
              <w:rPr>
                <w:rFonts w:ascii="Cambria Math" w:hAnsi="Cambria Math"/>
              </w:rPr>
              <m:t>2</m:t>
            </m:r>
          </m:sup>
        </m:sSubSup>
        <m:r>
          <w:rPr>
            <w:rFonts w:ascii="Cambria Math" w:hAnsi="Cambria Math"/>
          </w:rPr>
          <m:t>++ 4.65</m:t>
        </m:r>
        <m:sSubSup>
          <m:sSubSupPr>
            <m:ctrlPr>
              <w:rPr>
                <w:rFonts w:ascii="Cambria Math" w:hAnsi="Cambria Math"/>
                <w:i/>
              </w:rPr>
            </m:ctrlPr>
          </m:sSubSupPr>
          <m:e>
            <m:r>
              <w:rPr>
                <w:rFonts w:ascii="Cambria Math" w:hAnsi="Cambria Math"/>
              </w:rPr>
              <m:t>m</m:t>
            </m:r>
          </m:e>
          <m:sub>
            <m:r>
              <w:rPr>
                <w:rFonts w:ascii="Cambria Math" w:hAnsi="Cambria Math"/>
              </w:rPr>
              <m:t>y</m:t>
            </m:r>
          </m:sub>
          <m:sup>
            <m:r>
              <w:rPr>
                <w:rFonts w:ascii="Cambria Math" w:hAnsi="Cambria Math"/>
              </w:rPr>
              <m:t>2</m:t>
            </m:r>
          </m:sup>
        </m:sSubSup>
        <m:sSubSup>
          <m:sSubSupPr>
            <m:ctrlPr>
              <w:rPr>
                <w:rFonts w:ascii="Cambria Math" w:hAnsi="Cambria Math"/>
                <w:i/>
              </w:rPr>
            </m:ctrlPr>
          </m:sSubSupPr>
          <m:e>
            <m:r>
              <w:rPr>
                <w:rFonts w:ascii="Cambria Math" w:hAnsi="Cambria Math"/>
              </w:rPr>
              <m:t>m</m:t>
            </m:r>
          </m:e>
          <m:sub>
            <m:r>
              <w:rPr>
                <w:rFonts w:ascii="Cambria Math" w:hAnsi="Cambria Math"/>
              </w:rPr>
              <m:t>z</m:t>
            </m:r>
          </m:sub>
          <m:sup>
            <m:r>
              <w:rPr>
                <w:rFonts w:ascii="Cambria Math" w:hAnsi="Cambria Math"/>
              </w:rPr>
              <m:t>4</m:t>
            </m:r>
          </m:sup>
        </m:sSubSup>
        <m:r>
          <w:rPr>
            <w:rFonts w:ascii="Cambria Math" w:hAnsi="Cambria Math"/>
          </w:rPr>
          <m:t xml:space="preserve"> </m:t>
        </m:r>
      </m:oMath>
      <w:r w:rsidR="008111F9">
        <w:t>=</w:t>
      </w:r>
      <w:r w:rsidR="00485A0E">
        <w:t xml:space="preserve"> </w:t>
      </w:r>
      <w:r w:rsidR="008111F9">
        <w:t>1</w:t>
      </w:r>
      <w:r w:rsidR="002E04B0">
        <w:t xml:space="preserve">            </w:t>
      </w:r>
      <w:r w:rsidR="00485A0E">
        <w:t xml:space="preserve">   </w:t>
      </w:r>
      <w:r w:rsidR="002E04B0">
        <w:t xml:space="preserve">  </w:t>
      </w:r>
      <w:r w:rsidR="00485A0E">
        <w:t xml:space="preserve">           </w:t>
      </w:r>
      <w:r w:rsidR="002E04B0">
        <w:t xml:space="preserve">     (</w:t>
      </w:r>
      <w:r w:rsidR="007F0B23">
        <w:fldChar w:fldCharType="begin"/>
      </w:r>
      <w:r w:rsidR="007F0B23">
        <w:instrText xml:space="preserve"> SEQ Ecuación \* ARABIC </w:instrText>
      </w:r>
      <w:r w:rsidR="007F0B23">
        <w:fldChar w:fldCharType="separate"/>
      </w:r>
      <w:r w:rsidR="002E04B0">
        <w:rPr>
          <w:noProof/>
        </w:rPr>
        <w:t>2</w:t>
      </w:r>
      <w:r w:rsidR="007F0B23">
        <w:rPr>
          <w:noProof/>
        </w:rPr>
        <w:fldChar w:fldCharType="end"/>
      </w:r>
      <w:r w:rsidR="002E04B0">
        <w:t>)</w:t>
      </w:r>
    </w:p>
    <w:p w14:paraId="3650E675" w14:textId="77777777" w:rsidR="00F95292" w:rsidRDefault="00F95292" w:rsidP="00196E52"/>
    <w:p w14:paraId="32C39EA9" w14:textId="77777777" w:rsidR="00485A0E" w:rsidRDefault="00196E52" w:rsidP="00196E52">
      <w:r>
        <w:t xml:space="preserve">donde </w:t>
      </w:r>
      <w:r w:rsidRPr="00F95292">
        <w:rPr>
          <w:i/>
        </w:rPr>
        <w:t>p</w:t>
      </w:r>
      <w:r>
        <w:t xml:space="preserve"> = </w:t>
      </w:r>
      <w:r w:rsidRPr="00F95292">
        <w:rPr>
          <w:i/>
        </w:rPr>
        <w:t>P</w:t>
      </w:r>
      <w:r>
        <w:t>/</w:t>
      </w:r>
      <w:r w:rsidRPr="00F95292">
        <w:rPr>
          <w:i/>
        </w:rPr>
        <w:t>P</w:t>
      </w:r>
      <w:r w:rsidRPr="00F95292">
        <w:rPr>
          <w:i/>
          <w:vertAlign w:val="subscript"/>
        </w:rPr>
        <w:t>y</w:t>
      </w:r>
      <w:r>
        <w:t xml:space="preserve"> es la relación entre la fuerza axial y el aplastamiento, </w:t>
      </w:r>
      <w:proofErr w:type="spellStart"/>
      <w:r w:rsidRPr="00F95292">
        <w:rPr>
          <w:i/>
        </w:rPr>
        <w:t>m</w:t>
      </w:r>
      <w:r w:rsidRPr="00F95292">
        <w:rPr>
          <w:i/>
          <w:vertAlign w:val="subscript"/>
        </w:rPr>
        <w:t>y</w:t>
      </w:r>
      <w:proofErr w:type="spellEnd"/>
      <w:r>
        <w:t xml:space="preserve"> = </w:t>
      </w:r>
      <w:proofErr w:type="spellStart"/>
      <w:r w:rsidRPr="00F95292">
        <w:rPr>
          <w:i/>
        </w:rPr>
        <w:t>M</w:t>
      </w:r>
      <w:r w:rsidRPr="00F95292">
        <w:rPr>
          <w:i/>
          <w:vertAlign w:val="subscript"/>
        </w:rPr>
        <w:t>y</w:t>
      </w:r>
      <w:proofErr w:type="spellEnd"/>
      <w:r>
        <w:t>/</w:t>
      </w:r>
      <w:proofErr w:type="spellStart"/>
      <w:r w:rsidRPr="00F95292">
        <w:rPr>
          <w:i/>
        </w:rPr>
        <w:t>M</w:t>
      </w:r>
      <w:r w:rsidRPr="00F95292">
        <w:rPr>
          <w:i/>
          <w:vertAlign w:val="subscript"/>
        </w:rPr>
        <w:t>py</w:t>
      </w:r>
      <w:proofErr w:type="spellEnd"/>
      <w:r>
        <w:t xml:space="preserve"> y </w:t>
      </w:r>
      <w:proofErr w:type="spellStart"/>
      <w:r w:rsidRPr="00F95292">
        <w:rPr>
          <w:i/>
        </w:rPr>
        <w:t>m</w:t>
      </w:r>
      <w:r w:rsidRPr="00F95292">
        <w:rPr>
          <w:i/>
          <w:vertAlign w:val="subscript"/>
        </w:rPr>
        <w:t>z</w:t>
      </w:r>
      <w:proofErr w:type="spellEnd"/>
      <w:r>
        <w:t xml:space="preserve"> = </w:t>
      </w:r>
      <w:proofErr w:type="spellStart"/>
      <w:r w:rsidRPr="00F95292">
        <w:rPr>
          <w:i/>
        </w:rPr>
        <w:t>M</w:t>
      </w:r>
      <w:r w:rsidRPr="00F95292">
        <w:rPr>
          <w:i/>
          <w:vertAlign w:val="subscript"/>
        </w:rPr>
        <w:t>z</w:t>
      </w:r>
      <w:proofErr w:type="spellEnd"/>
      <w:r>
        <w:t>/</w:t>
      </w:r>
      <w:proofErr w:type="spellStart"/>
      <w:r w:rsidRPr="00F95292">
        <w:rPr>
          <w:i/>
        </w:rPr>
        <w:t>M</w:t>
      </w:r>
      <w:r w:rsidRPr="00F95292">
        <w:rPr>
          <w:i/>
          <w:vertAlign w:val="subscript"/>
        </w:rPr>
        <w:t>pz</w:t>
      </w:r>
      <w:proofErr w:type="spellEnd"/>
      <w:r>
        <w:t xml:space="preserve"> son relaciones de los momentos del eje menor y mayor al correspondiente plástico, respectivamente. </w:t>
      </w:r>
      <w:r w:rsidR="00B2396A" w:rsidRPr="00F95292">
        <w:rPr>
          <w:i/>
        </w:rPr>
        <w:sym w:font="Symbol" w:char="F046"/>
      </w:r>
      <w:r>
        <w:t xml:space="preserve"> = 1 representa la plastificación completa de una sección transversal y </w:t>
      </w:r>
      <w:r w:rsidR="00B2396A" w:rsidRPr="00F95292">
        <w:rPr>
          <w:i/>
        </w:rPr>
        <w:sym w:font="Symbol" w:char="F046"/>
      </w:r>
      <w:r>
        <w:t xml:space="preserve"> = 0 una sección transversal libre de tensiones. En principio, un estado de fuerzas caracterizado por </w:t>
      </w:r>
      <w:r w:rsidR="00B2396A" w:rsidRPr="00F95292">
        <w:rPr>
          <w:i/>
        </w:rPr>
        <w:sym w:font="Symbol" w:char="F046"/>
      </w:r>
      <w:r w:rsidR="00B2396A">
        <w:t xml:space="preserve"> </w:t>
      </w:r>
      <w:r w:rsidR="00DB7530">
        <w:t>=</w:t>
      </w:r>
      <w:r w:rsidR="00B2396A">
        <w:t xml:space="preserve"> </w:t>
      </w:r>
      <w:r>
        <w:t xml:space="preserve">1 no está permitido. </w:t>
      </w:r>
    </w:p>
    <w:p w14:paraId="0A6B941E" w14:textId="48DF1F61" w:rsidR="00485A0E" w:rsidRDefault="00DB7530" w:rsidP="00196E52">
      <w:r>
        <w:t>La s</w:t>
      </w:r>
      <w:r w:rsidR="00196E52">
        <w:t xml:space="preserve">uperficie de resistencia plástica de </w:t>
      </w:r>
      <w:proofErr w:type="spellStart"/>
      <w:r w:rsidR="00196E52">
        <w:t>Orbison</w:t>
      </w:r>
      <w:proofErr w:type="spellEnd"/>
      <w:r>
        <w:t xml:space="preserve"> </w:t>
      </w:r>
      <w:r w:rsidR="00196E52">
        <w:t>es simétric</w:t>
      </w:r>
      <w:r>
        <w:t>a</w:t>
      </w:r>
      <w:r w:rsidR="00196E52">
        <w:t xml:space="preserve"> respecto a los tres planos de coordenadas. </w:t>
      </w:r>
      <w:r>
        <w:t>T</w:t>
      </w:r>
      <w:r w:rsidR="00196E52">
        <w:t>iene continuidad de la pendiente que elimina las dificultades numéricas</w:t>
      </w:r>
      <w:r>
        <w:t xml:space="preserve"> </w:t>
      </w:r>
      <w:r w:rsidR="00196E52">
        <w:t>asociad</w:t>
      </w:r>
      <w:r>
        <w:t>as</w:t>
      </w:r>
      <w:r w:rsidR="00196E52">
        <w:t xml:space="preserve"> a los vértices.</w:t>
      </w:r>
      <w:r>
        <w:t xml:space="preserve"> </w:t>
      </w:r>
    </w:p>
    <w:p w14:paraId="00B2F2A0" w14:textId="200567CB" w:rsidR="00485A0E" w:rsidRDefault="00196E52" w:rsidP="00196E52">
      <w:r>
        <w:t xml:space="preserve">Se asume </w:t>
      </w:r>
      <w:r w:rsidR="00DB7530">
        <w:t>una “</w:t>
      </w:r>
      <w:proofErr w:type="spellStart"/>
      <w:r w:rsidR="00DB7530">
        <w:t>associated</w:t>
      </w:r>
      <w:proofErr w:type="spellEnd"/>
      <w:r w:rsidR="00DB7530">
        <w:t xml:space="preserve"> </w:t>
      </w:r>
      <w:proofErr w:type="spellStart"/>
      <w:r w:rsidR="00DB7530">
        <w:t>flow</w:t>
      </w:r>
      <w:proofErr w:type="spellEnd"/>
      <w:r w:rsidR="00DB7530">
        <w:t xml:space="preserve"> rule”</w:t>
      </w:r>
      <w:r>
        <w:t xml:space="preserve"> con potenciales plásticos definidos por la función de interacción plástica para </w:t>
      </w:r>
      <w:r w:rsidR="00DB7530">
        <w:t xml:space="preserve">la </w:t>
      </w:r>
      <w:r>
        <w:t xml:space="preserve">sección transversal del elemento. </w:t>
      </w:r>
    </w:p>
    <w:p w14:paraId="2E2E4D77" w14:textId="20A54E20" w:rsidR="00196E52" w:rsidRDefault="00196E52" w:rsidP="00196E52">
      <w:r>
        <w:t>La plasticidad se formula relacionando los desplazamientos plásticos con las fuerzas transversales.</w:t>
      </w:r>
    </w:p>
    <w:p w14:paraId="72084912" w14:textId="6BC8B3C2" w:rsidR="00196E52" w:rsidRDefault="00196E52" w:rsidP="00196E52">
      <w:r>
        <w:t>Cuando se forma una rótula plástica, el estado de fuerzas se mueve</w:t>
      </w:r>
      <w:r w:rsidR="00DB7530">
        <w:t xml:space="preserve"> </w:t>
      </w:r>
      <w:r>
        <w:t>de un estado plástico a otro estado plástico, siguiendo</w:t>
      </w:r>
      <w:r w:rsidR="00DB7530">
        <w:t xml:space="preserve"> </w:t>
      </w:r>
      <w:r>
        <w:t xml:space="preserve">la superficie de resistencia plástica de modo que </w:t>
      </w:r>
      <w:r w:rsidR="00B2396A" w:rsidRPr="00F95292">
        <w:rPr>
          <w:i/>
        </w:rPr>
        <w:sym w:font="Symbol" w:char="F046"/>
      </w:r>
      <w:r>
        <w:t xml:space="preserve"> = 1.</w:t>
      </w:r>
    </w:p>
    <w:p w14:paraId="62BA99AB" w14:textId="118DC433" w:rsidR="00196E52" w:rsidRDefault="00196E52" w:rsidP="00960F9D"/>
    <w:p w14:paraId="65DB9B28" w14:textId="081C6682" w:rsidR="00C92643" w:rsidRDefault="00C92643" w:rsidP="008F1B87">
      <w:pPr>
        <w:pStyle w:val="Ttulo2"/>
      </w:pPr>
      <w:r>
        <w:t xml:space="preserve">Desalineamiento de </w:t>
      </w:r>
      <w:r w:rsidR="00B2396A">
        <w:t>nodos que conectan los elementos</w:t>
      </w:r>
    </w:p>
    <w:p w14:paraId="6F3881E2" w14:textId="7D92EF6C" w:rsidR="00C92643" w:rsidRDefault="00C92643" w:rsidP="00FD2706"/>
    <w:p w14:paraId="08F8007E" w14:textId="73E9C2AD" w:rsidR="00DB7530" w:rsidRDefault="00DB7530" w:rsidP="00FD2706">
      <w:r>
        <w:t xml:space="preserve">En el caso en que los </w:t>
      </w:r>
      <w:r w:rsidR="00B2396A">
        <w:t>elementos no coincidan en su línea media, hay que relacionarlos cinemáticamente en sus extremos. Si se analiza la matriz [</w:t>
      </w:r>
      <w:r w:rsidR="00B2396A" w:rsidRPr="00F95292">
        <w:rPr>
          <w:i/>
        </w:rPr>
        <w:t>K</w:t>
      </w:r>
      <w:r w:rsidR="00B2396A">
        <w:t xml:space="preserve">], el resultado es que la fuerza se transmite directamente en los nodos desalineados, mientras </w:t>
      </w:r>
      <w:r w:rsidR="002827C2">
        <w:t>que,</w:t>
      </w:r>
      <w:r w:rsidR="00B2396A">
        <w:t xml:space="preserve"> al momento, hay que sumarle el momento producido por el “salto” entre los dos nodos. </w:t>
      </w:r>
      <w:r w:rsidR="002827C2">
        <w:t>Para capturar este efecto en éste trabajo, debido a que se resuelve por elementos finitos, se utilizó el elemento MPC184 explicado en una sección más adelante.</w:t>
      </w:r>
    </w:p>
    <w:p w14:paraId="3B9954C3" w14:textId="3844F3AB" w:rsidR="007C7D65" w:rsidRDefault="007C7D65" w:rsidP="00FD2706"/>
    <w:p w14:paraId="5F295E1F" w14:textId="668C0928" w:rsidR="007C7D65" w:rsidRDefault="009B6BCD" w:rsidP="009B6BCD">
      <w:pPr>
        <w:pStyle w:val="Ttulo1"/>
      </w:pPr>
      <w:r>
        <w:t>Módulo de carrocería de autobús de 2 pisos</w:t>
      </w:r>
    </w:p>
    <w:p w14:paraId="0C64440A" w14:textId="77777777" w:rsidR="00DB7530" w:rsidRDefault="00DB7530" w:rsidP="00DB7530"/>
    <w:p w14:paraId="7E591AA4" w14:textId="5725BE5A" w:rsidR="007F225D" w:rsidRDefault="000B206F" w:rsidP="00FD2706">
      <w:r>
        <w:t xml:space="preserve">El módulo de estructura que se utilizará en el análisis tiene más de 2,5 m de ancho y una altura de 3,79 m teniendo doble piso. </w:t>
      </w:r>
    </w:p>
    <w:p w14:paraId="26CA0DAA" w14:textId="77777777" w:rsidR="00485A0E" w:rsidRDefault="000B206F" w:rsidP="00FD2706">
      <w:r>
        <w:t xml:space="preserve">El piso inferior es un módulo especialmente reforzado, el cual forma un cajón resistente con el piso superior, contando inclusive con columnas dobles en los laterales, lo que le da una resistencia mayor. </w:t>
      </w:r>
    </w:p>
    <w:p w14:paraId="40AAAA6E" w14:textId="4C244724" w:rsidR="000B206F" w:rsidRDefault="000B206F" w:rsidP="00FD2706">
      <w:r>
        <w:t>En cambio, el pórtico superior tiene una construcción más parecida a la de los autobuses de un solo piso (</w:t>
      </w:r>
      <w:r>
        <w:fldChar w:fldCharType="begin"/>
      </w:r>
      <w:r>
        <w:instrText xml:space="preserve"> REF _Ref107961204 \h </w:instrText>
      </w:r>
      <w:r>
        <w:fldChar w:fldCharType="separate"/>
      </w:r>
      <w:r w:rsidRPr="009C2728">
        <w:t xml:space="preserve">Figura </w:t>
      </w:r>
      <w:r>
        <w:rPr>
          <w:noProof/>
        </w:rPr>
        <w:t>1</w:t>
      </w:r>
      <w:r>
        <w:fldChar w:fldCharType="end"/>
      </w:r>
      <w:r>
        <w:t>).</w:t>
      </w:r>
    </w:p>
    <w:p w14:paraId="41BA5E10" w14:textId="6F213CA6" w:rsidR="000B206F" w:rsidRDefault="000B206F" w:rsidP="00FD2706">
      <w:r>
        <w:t xml:space="preserve">Está conformado por más de 200 elementos de viga-columna, </w:t>
      </w:r>
      <w:r w:rsidR="00EC5F84">
        <w:t xml:space="preserve">con perfiles de acero rectangulares de (mm) </w:t>
      </w:r>
      <w:r w:rsidR="00EC5F84">
        <w:lastRenderedPageBreak/>
        <w:t>30x30, 30x40, 40x20, 40x40, 50x40, 60x40, y 80x40. El espesor típico es de 1,95 mm.</w:t>
      </w:r>
    </w:p>
    <w:p w14:paraId="4FEC4725" w14:textId="1CB7C772" w:rsidR="007F225D" w:rsidRDefault="007F225D" w:rsidP="00FD2706"/>
    <w:p w14:paraId="60606A05" w14:textId="2C723D08" w:rsidR="006A3C2F" w:rsidRDefault="006A3C2F" w:rsidP="006A3C2F">
      <w:r>
        <w:t>Peso vacío del vehículo</w:t>
      </w:r>
      <w:r w:rsidR="00EE6497">
        <w:t xml:space="preserve"> </w:t>
      </w:r>
      <w:r>
        <w:t>=</w:t>
      </w:r>
      <w:r w:rsidR="00EE6497">
        <w:t xml:space="preserve"> </w:t>
      </w:r>
      <w:r>
        <w:t xml:space="preserve">18.500 </w:t>
      </w:r>
      <w:r w:rsidR="00EE6497">
        <w:t>k</w:t>
      </w:r>
      <w:r>
        <w:t>g</w:t>
      </w:r>
    </w:p>
    <w:p w14:paraId="6DD02BEA" w14:textId="5283C19B" w:rsidR="006A3C2F" w:rsidRDefault="006A3C2F" w:rsidP="006A3C2F">
      <w:r>
        <w:t>Peso vehículo cargado</w:t>
      </w:r>
      <w:r w:rsidR="00EE6497">
        <w:t xml:space="preserve"> </w:t>
      </w:r>
      <w:r>
        <w:t>=</w:t>
      </w:r>
      <w:r w:rsidR="00EE6497">
        <w:t xml:space="preserve"> </w:t>
      </w:r>
      <w:r>
        <w:t xml:space="preserve">25.000 </w:t>
      </w:r>
      <w:r w:rsidR="00EE6497">
        <w:t>k</w:t>
      </w:r>
      <w:r>
        <w:t>g</w:t>
      </w:r>
    </w:p>
    <w:p w14:paraId="516B1DDB" w14:textId="358C21D7" w:rsidR="006A3C2F" w:rsidRDefault="006A3C2F" w:rsidP="00FD2706">
      <w:r>
        <w:t>Posición del CG vacío</w:t>
      </w:r>
      <w:r w:rsidR="00EE6497">
        <w:t xml:space="preserve"> </w:t>
      </w:r>
      <w:r>
        <w:t>=</w:t>
      </w:r>
      <w:r w:rsidR="00EE6497">
        <w:t xml:space="preserve"> </w:t>
      </w:r>
      <w:r>
        <w:t>1,425 m</w:t>
      </w:r>
    </w:p>
    <w:p w14:paraId="66478258" w14:textId="77777777" w:rsidR="006A3C2F" w:rsidRDefault="006A3C2F" w:rsidP="00FD2706"/>
    <w:p w14:paraId="5F777F3C" w14:textId="445A219B" w:rsidR="007C7D65" w:rsidRDefault="009B6BCD" w:rsidP="009B6BCD">
      <w:pPr>
        <w:pStyle w:val="Ttulo2"/>
      </w:pPr>
      <w:r>
        <w:t>Ensayo virtual de vuelco de módulo de 2 pisos según Reglamento 66 europeo</w:t>
      </w:r>
    </w:p>
    <w:p w14:paraId="2B3D3DA0" w14:textId="77777777" w:rsidR="002827C2" w:rsidRDefault="002827C2" w:rsidP="002827C2"/>
    <w:p w14:paraId="2CD0481E" w14:textId="2A87352F" w:rsidR="002827C2" w:rsidRDefault="002827C2" w:rsidP="002827C2">
      <w:r>
        <w:t xml:space="preserve">En el trabajo de Referencia [5] </w:t>
      </w:r>
      <w:r w:rsidR="0010107B">
        <w:t xml:space="preserve">(tesis doctoral) </w:t>
      </w:r>
      <w:r>
        <w:t xml:space="preserve">se presenta un caso similar de ensayo virtual de módulo estructural de autobús de </w:t>
      </w:r>
      <w:r w:rsidR="0010107B">
        <w:t>pasajeros de media-larga distancia, homologado por el Reglamento 66 europeo</w:t>
      </w:r>
      <w:r>
        <w:t>.</w:t>
      </w:r>
      <w:r w:rsidR="0010107B">
        <w:t xml:space="preserve"> La diferencia fundamental es que este trabajo está aplicado a un autocar de uno solo piso, mientras que en el presente trabajo se analiza una estructura de doble piso.</w:t>
      </w:r>
    </w:p>
    <w:p w14:paraId="20101DAC" w14:textId="58989CD4" w:rsidR="006A3C2F" w:rsidRDefault="006A3C2F" w:rsidP="006A3C2F">
      <w:pPr>
        <w:pStyle w:val="Ttulo3"/>
      </w:pPr>
      <w:r>
        <w:t>Tipos de elementos finitos</w:t>
      </w:r>
    </w:p>
    <w:p w14:paraId="24F7BA02" w14:textId="5365F5E2" w:rsidR="008F1B87" w:rsidRDefault="00D60324" w:rsidP="001F625C">
      <w:r>
        <w:t xml:space="preserve">Para realizar el ensayo virtual se utilizó </w:t>
      </w:r>
      <w:r w:rsidR="001F625C">
        <w:t>el c</w:t>
      </w:r>
      <w:r>
        <w:t>ódigo ANSYS</w:t>
      </w:r>
      <w:r w:rsidR="001F625C">
        <w:t xml:space="preserve"> </w:t>
      </w:r>
      <w:proofErr w:type="spellStart"/>
      <w:r w:rsidR="001F625C">
        <w:t>Mechanical</w:t>
      </w:r>
      <w:proofErr w:type="spellEnd"/>
      <w:r w:rsidR="001F625C">
        <w:t>, en el cual se definió el modelo de carrocería utilizando los tipos de elementos finitos</w:t>
      </w:r>
      <w:r w:rsidR="0010107B">
        <w:t xml:space="preserve"> que se describirán a continuación.</w:t>
      </w:r>
    </w:p>
    <w:p w14:paraId="5F4714DE" w14:textId="246AD56D" w:rsidR="00C677F4" w:rsidRDefault="00C677F4" w:rsidP="00C677F4">
      <w:r w:rsidRPr="00C677F4">
        <w:rPr>
          <w:b/>
          <w:bCs/>
        </w:rPr>
        <w:t>BEAM188</w:t>
      </w:r>
    </w:p>
    <w:p w14:paraId="07DD0870" w14:textId="529E963A" w:rsidR="00F37A99" w:rsidRDefault="00C677F4" w:rsidP="001F625C">
      <w:r>
        <w:t xml:space="preserve">Es el tipo </w:t>
      </w:r>
      <w:r w:rsidR="0010107B">
        <w:t xml:space="preserve">de elemento </w:t>
      </w:r>
      <w:r>
        <w:t xml:space="preserve">principal de los utilizados en el presente trabajo. Se utiliza para analizar estructuras reticuladas (barra-vigas) esbeltas a cantos moderadamente grandes. Tiene una formulación de vigas de </w:t>
      </w:r>
      <w:proofErr w:type="spellStart"/>
      <w:r>
        <w:t>Timoshenko</w:t>
      </w:r>
      <w:proofErr w:type="spellEnd"/>
      <w:r>
        <w:t>. Es un elemento de la tecnología más actualizada a día de hoy, y entre otras cosas admite</w:t>
      </w:r>
      <w:r w:rsidR="0010107B">
        <w:t xml:space="preserve"> análisis de vigas curvas,</w:t>
      </w:r>
      <w:r>
        <w:t xml:space="preserve"> los fenómenos de no-linealidad material (plasticidad) acoplados con deformaciones de segundo orden (inestabilidad estructural).</w:t>
      </w:r>
    </w:p>
    <w:p w14:paraId="28F5FDD2" w14:textId="4E3C276B" w:rsidR="0010107B" w:rsidRDefault="0010107B" w:rsidP="001F625C">
      <w:r>
        <w:t xml:space="preserve">En </w:t>
      </w:r>
      <w:r w:rsidR="006A3C2F">
        <w:t>realidad,</w:t>
      </w:r>
      <w:r>
        <w:t xml:space="preserve"> el elemento finito BEAM188 tiene una formulación capaz de capturar prácticamente todos los fenómenos que ocurren en el análisis de viga, y hoy en día el post-proceso de los resultados es relativamente sencillo.</w:t>
      </w:r>
    </w:p>
    <w:p w14:paraId="14EE114C" w14:textId="77777777" w:rsidR="001F625C" w:rsidRPr="001F625C" w:rsidRDefault="001F625C" w:rsidP="001F625C">
      <w:pPr>
        <w:rPr>
          <w:b/>
          <w:bCs/>
        </w:rPr>
      </w:pPr>
      <w:r w:rsidRPr="001F625C">
        <w:rPr>
          <w:b/>
          <w:bCs/>
        </w:rPr>
        <w:t>MPC184</w:t>
      </w:r>
    </w:p>
    <w:p w14:paraId="0AF42BD9" w14:textId="5D04C532" w:rsidR="001F625C" w:rsidRDefault="001F625C" w:rsidP="001F625C">
      <w:r>
        <w:t xml:space="preserve">Este tipo de elemento representa una clase general de elemento “multi </w:t>
      </w:r>
      <w:proofErr w:type="spellStart"/>
      <w:r>
        <w:t>point</w:t>
      </w:r>
      <w:proofErr w:type="spellEnd"/>
      <w:r>
        <w:t xml:space="preserve"> </w:t>
      </w:r>
      <w:proofErr w:type="spellStart"/>
      <w:r>
        <w:t>constraint</w:t>
      </w:r>
      <w:proofErr w:type="spellEnd"/>
      <w:r>
        <w:t>”, esto es,</w:t>
      </w:r>
      <w:r w:rsidR="0010107B">
        <w:t xml:space="preserve"> </w:t>
      </w:r>
      <w:r>
        <w:t xml:space="preserve">compatibilización cinemática de desplazamientos entre los nodos relacionados. Se aplica como </w:t>
      </w:r>
      <w:r w:rsidR="009C41B6">
        <w:t>vínculos entre</w:t>
      </w:r>
      <w:r>
        <w:t xml:space="preserve"> los extremos de las vigas, o entre los nodos de las vigas y de las “</w:t>
      </w:r>
      <w:proofErr w:type="spellStart"/>
      <w:r>
        <w:t>shell</w:t>
      </w:r>
      <w:proofErr w:type="spellEnd"/>
      <w:r>
        <w:t>” (esto es, las placas de apoyo de suspensión).</w:t>
      </w:r>
    </w:p>
    <w:p w14:paraId="1E360F9A" w14:textId="77777777" w:rsidR="002827C2" w:rsidRDefault="002827C2" w:rsidP="002827C2">
      <w:r w:rsidRPr="00C92643">
        <w:t xml:space="preserve">MPC184 representa una clase general de elementos de restricción multipunto que aplican restricciones cinemáticas entre nodos. Los elementos se clasifican libremente aquí como "elementos de restricción" (vínculo rígido, viga rígida, etc.) y "elementos de unión" (revoluta, universal, etc.). La restricción puede ser tan simple como la de desplazamientos idénticos entre nodos. Las restricciones también pueden ser más complicadas, como las que modelan partes rígidas o las que transmiten movimiento entre cuerpos flexibles de una manera particular. Por ejemplo, una estructura puede constar de partes rígidas y partes móviles </w:t>
      </w:r>
      <w:r w:rsidRPr="00C92643">
        <w:t>conectadas entre sí mediante conexiones giratorias o deslizantes. La parte rígida de la estructura se puede modelar con los elementos de enlace/viga MPC184, mientras que las partes móviles se pueden conectar con cualquiera de los elementos de unión MPC184.</w:t>
      </w:r>
    </w:p>
    <w:p w14:paraId="1B0150FA" w14:textId="0BA2BB75" w:rsidR="002827C2" w:rsidRDefault="006A3C2F" w:rsidP="006A3C2F">
      <w:pPr>
        <w:jc w:val="center"/>
      </w:pPr>
      <w:r>
        <w:rPr>
          <w:noProof/>
          <w:lang w:val="es-ES" w:eastAsia="es-ES"/>
        </w:rPr>
        <w:drawing>
          <wp:inline distT="0" distB="0" distL="0" distR="0" wp14:anchorId="7CFE249B" wp14:editId="13F70DB7">
            <wp:extent cx="2056155" cy="122606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67163" cy="1232629"/>
                    </a:xfrm>
                    <a:prstGeom prst="rect">
                      <a:avLst/>
                    </a:prstGeom>
                  </pic:spPr>
                </pic:pic>
              </a:graphicData>
            </a:graphic>
          </wp:inline>
        </w:drawing>
      </w:r>
    </w:p>
    <w:p w14:paraId="1C8C4BFB" w14:textId="6820A73B" w:rsidR="002827C2" w:rsidRDefault="006A3C2F" w:rsidP="006A3C2F">
      <w:pPr>
        <w:pStyle w:val="Descripcin"/>
        <w:jc w:val="center"/>
      </w:pPr>
      <w:r>
        <w:t xml:space="preserve">Figura </w:t>
      </w:r>
      <w:r w:rsidR="007F0B23">
        <w:fldChar w:fldCharType="begin"/>
      </w:r>
      <w:r w:rsidR="007F0B23">
        <w:instrText xml:space="preserve"> SEQ Figura \* ARABIC </w:instrText>
      </w:r>
      <w:r w:rsidR="007F0B23">
        <w:fldChar w:fldCharType="separate"/>
      </w:r>
      <w:r>
        <w:t>2</w:t>
      </w:r>
      <w:r w:rsidR="007F0B23">
        <w:fldChar w:fldCharType="end"/>
      </w:r>
      <w:r>
        <w:t>. Nodos conectados mediante unión MPC184. Al estar desalineados entre sí, la formulación transmite las cargas según los parámetros definidos.</w:t>
      </w:r>
    </w:p>
    <w:p w14:paraId="4D4BA8C3" w14:textId="77777777" w:rsidR="002827C2" w:rsidRDefault="002827C2" w:rsidP="002827C2"/>
    <w:p w14:paraId="5442EC83" w14:textId="7337FF93" w:rsidR="001F625C" w:rsidRPr="009C41B6" w:rsidRDefault="001F625C" w:rsidP="001F625C">
      <w:pPr>
        <w:rPr>
          <w:b/>
          <w:bCs/>
        </w:rPr>
      </w:pPr>
      <w:r w:rsidRPr="009C41B6">
        <w:rPr>
          <w:b/>
          <w:bCs/>
        </w:rPr>
        <w:t>RBE3</w:t>
      </w:r>
    </w:p>
    <w:p w14:paraId="032AD188" w14:textId="6946C8FB" w:rsidR="001F625C" w:rsidRDefault="001F625C" w:rsidP="001F625C">
      <w:r>
        <w:t>Distribuye la fuerza/momento aplicada a un nodo maestro, en un grupo de nodos esclavos,</w:t>
      </w:r>
      <w:r w:rsidR="006A3C2F">
        <w:t xml:space="preserve"> </w:t>
      </w:r>
      <w:r>
        <w:t>teniendo en cuenta la geometría de los nodos esclavo como factores de ponderación. En este</w:t>
      </w:r>
      <w:r w:rsidR="009C41B6">
        <w:t xml:space="preserve"> </w:t>
      </w:r>
      <w:r>
        <w:t>caso, se utiliza para aplicar la</w:t>
      </w:r>
      <w:r w:rsidR="009C41B6">
        <w:t>s</w:t>
      </w:r>
      <w:r>
        <w:t xml:space="preserve"> </w:t>
      </w:r>
      <w:r w:rsidR="009C41B6">
        <w:t>masas concentradas que representan: peso del motor, reumáticos, pasajeros, etc</w:t>
      </w:r>
      <w:r>
        <w:t>.</w:t>
      </w:r>
      <w:r w:rsidR="009C41B6">
        <w:t xml:space="preserve"> (en su correspondiente CG).</w:t>
      </w:r>
    </w:p>
    <w:p w14:paraId="038C2B92" w14:textId="77777777" w:rsidR="001F625C" w:rsidRPr="009C41B6" w:rsidRDefault="001F625C" w:rsidP="001F625C">
      <w:pPr>
        <w:rPr>
          <w:b/>
          <w:bCs/>
        </w:rPr>
      </w:pPr>
      <w:r w:rsidRPr="009C41B6">
        <w:rPr>
          <w:b/>
          <w:bCs/>
        </w:rPr>
        <w:t>MASS21</w:t>
      </w:r>
    </w:p>
    <w:p w14:paraId="70F9B1B1" w14:textId="1D9BBEA8" w:rsidR="001F625C" w:rsidRDefault="001F625C" w:rsidP="001F625C">
      <w:r>
        <w:t>Las masas concentradas se utilizan como nodos en el centro de gravedad correspondiente,</w:t>
      </w:r>
      <w:r w:rsidR="009C41B6">
        <w:t xml:space="preserve"> </w:t>
      </w:r>
      <w:r>
        <w:t>representando el motor, los ocupantes, las baterías, etc.</w:t>
      </w:r>
    </w:p>
    <w:p w14:paraId="3622D9F3" w14:textId="77777777" w:rsidR="001F625C" w:rsidRPr="009C41B6" w:rsidRDefault="001F625C" w:rsidP="001F625C">
      <w:pPr>
        <w:rPr>
          <w:b/>
          <w:bCs/>
        </w:rPr>
      </w:pPr>
      <w:r w:rsidRPr="009C41B6">
        <w:rPr>
          <w:b/>
          <w:bCs/>
        </w:rPr>
        <w:t>COMBIN14</w:t>
      </w:r>
    </w:p>
    <w:p w14:paraId="7210027C" w14:textId="5ED1B75D" w:rsidR="001F625C" w:rsidRDefault="001F625C" w:rsidP="001F625C">
      <w:r>
        <w:t>Elemento tipo resorte/amortiguador, utilizado para conectar dos nodos entre sí (en los grados de</w:t>
      </w:r>
    </w:p>
    <w:p w14:paraId="6B3C4CA0" w14:textId="77777777" w:rsidR="001F625C" w:rsidRDefault="001F625C" w:rsidP="001F625C">
      <w:r>
        <w:t>libertad de la rótula plástica).</w:t>
      </w:r>
    </w:p>
    <w:p w14:paraId="03548074" w14:textId="77777777" w:rsidR="001F625C" w:rsidRPr="009C41B6" w:rsidRDefault="001F625C" w:rsidP="001F625C">
      <w:pPr>
        <w:rPr>
          <w:b/>
          <w:bCs/>
        </w:rPr>
      </w:pPr>
      <w:r w:rsidRPr="009C41B6">
        <w:rPr>
          <w:b/>
          <w:bCs/>
        </w:rPr>
        <w:t>COMBIN39</w:t>
      </w:r>
    </w:p>
    <w:p w14:paraId="295DDA4A" w14:textId="5428972C" w:rsidR="001F625C" w:rsidRDefault="001F625C" w:rsidP="001F625C">
      <w:r>
        <w:t>Es un elemento de “resorte no-lineal”, unidireccional, con capacidad de una relación fuerza</w:t>
      </w:r>
      <w:r w:rsidR="009C41B6">
        <w:t>/</w:t>
      </w:r>
      <w:r>
        <w:t>desplazamiento generalizada, utilizado para representar la rótula plástica. Este elemento fue</w:t>
      </w:r>
      <w:r w:rsidR="009C41B6">
        <w:t xml:space="preserve"> </w:t>
      </w:r>
      <w:r>
        <w:t xml:space="preserve">definido en el modelo con la característica definida en la </w:t>
      </w:r>
      <w:r w:rsidR="00C11E10">
        <w:fldChar w:fldCharType="begin"/>
      </w:r>
      <w:r w:rsidR="00C11E10">
        <w:instrText xml:space="preserve"> REF _Ref108869711 \h </w:instrText>
      </w:r>
      <w:r w:rsidR="00C11E10">
        <w:fldChar w:fldCharType="separate"/>
      </w:r>
      <w:r w:rsidR="00C11E10" w:rsidRPr="009C2728">
        <w:t xml:space="preserve">Figura </w:t>
      </w:r>
      <w:r w:rsidR="00C11E10">
        <w:rPr>
          <w:noProof/>
        </w:rPr>
        <w:t>2</w:t>
      </w:r>
      <w:r w:rsidR="00C11E10">
        <w:fldChar w:fldCharType="end"/>
      </w:r>
      <w:r w:rsidR="00C11E10">
        <w:t>.</w:t>
      </w:r>
    </w:p>
    <w:p w14:paraId="0E8C5BF6" w14:textId="5AED97B6" w:rsidR="008F1B87" w:rsidRDefault="008F1B87" w:rsidP="00FD2706"/>
    <w:p w14:paraId="35AA49C3" w14:textId="77777777" w:rsidR="006A3C2F" w:rsidRDefault="006A3C2F" w:rsidP="006A3C2F">
      <w:pPr>
        <w:pStyle w:val="Ttulo3"/>
      </w:pPr>
      <w:r>
        <w:t>No-linealidad material</w:t>
      </w:r>
    </w:p>
    <w:p w14:paraId="67E21867" w14:textId="1C8F9D88" w:rsidR="00C677F4" w:rsidRDefault="006A3C2F" w:rsidP="00FD2706">
      <w:r w:rsidRPr="006A3C2F">
        <w:t>El material considerado es el ZAR 230 con la siguiente curva “</w:t>
      </w:r>
      <w:proofErr w:type="spellStart"/>
      <w:r w:rsidRPr="006A3C2F">
        <w:t>bilinear</w:t>
      </w:r>
      <w:proofErr w:type="spellEnd"/>
      <w:r w:rsidRPr="006A3C2F">
        <w:t xml:space="preserve"> </w:t>
      </w:r>
      <w:proofErr w:type="spellStart"/>
      <w:r w:rsidRPr="006A3C2F">
        <w:t>isotropic</w:t>
      </w:r>
      <w:proofErr w:type="spellEnd"/>
      <w:r>
        <w:t xml:space="preserve"> </w:t>
      </w:r>
      <w:proofErr w:type="spellStart"/>
      <w:r w:rsidRPr="006A3C2F">
        <w:t>hardening</w:t>
      </w:r>
      <w:proofErr w:type="spellEnd"/>
      <w:r w:rsidRPr="006A3C2F">
        <w:t>” (tensión de fluencia 300 MPa estimada 30% mayor a la mínima de la</w:t>
      </w:r>
      <w:r>
        <w:t xml:space="preserve"> </w:t>
      </w:r>
      <w:r w:rsidRPr="006A3C2F">
        <w:t>norma</w:t>
      </w:r>
      <w:r>
        <w:t xml:space="preserve"> </w:t>
      </w:r>
      <w:r w:rsidRPr="006A3C2F">
        <w:t>230 MPa, según resultados de ensayos de materiales de casos semejantes)</w:t>
      </w:r>
    </w:p>
    <w:p w14:paraId="0C6D0745" w14:textId="269CCD55" w:rsidR="00C677F4" w:rsidRDefault="006A3C2F" w:rsidP="00FD2706">
      <w:r>
        <w:t xml:space="preserve">En el caso de la rótula plástica, se utilizó una curva momento-ángulo plástico que se ingresó en el elemento COMBIN39, permitiendo de </w:t>
      </w:r>
      <w:r w:rsidR="00BB4066">
        <w:t>esta</w:t>
      </w:r>
      <w:r>
        <w:t xml:space="preserve"> manera, al llegar al momento límite, comenzar a fluir plásticamente a la rótula. Los otros grados de libertad de rotación (en los restantes ejes) tienen una rigidez muy alta, de manera que se comporten rígidamente, y están definidos mediante los elementos COMBIN14. Los valores se muestran en la </w:t>
      </w:r>
      <w:r>
        <w:fldChar w:fldCharType="begin"/>
      </w:r>
      <w:r>
        <w:instrText xml:space="preserve"> REF _Ref108869711 \h </w:instrText>
      </w:r>
      <w:r>
        <w:fldChar w:fldCharType="separate"/>
      </w:r>
      <w:r w:rsidRPr="009C2728">
        <w:t xml:space="preserve">Figura </w:t>
      </w:r>
      <w:r>
        <w:rPr>
          <w:noProof/>
        </w:rPr>
        <w:t>3</w:t>
      </w:r>
      <w:r>
        <w:fldChar w:fldCharType="end"/>
      </w:r>
      <w:r>
        <w:t>.</w:t>
      </w:r>
    </w:p>
    <w:p w14:paraId="323652A3" w14:textId="5543E95F" w:rsidR="006A3C2F" w:rsidRDefault="006A3C2F" w:rsidP="00FD2706"/>
    <w:p w14:paraId="295CBC7A" w14:textId="65B75B6D" w:rsidR="006A3C2F" w:rsidRDefault="006A3C2F" w:rsidP="00FD2706"/>
    <w:p w14:paraId="463B4CE6" w14:textId="6C01E766" w:rsidR="006A3C2F" w:rsidRDefault="006A3C2F" w:rsidP="00FD2706"/>
    <w:p w14:paraId="201717B6" w14:textId="30F56B13" w:rsidR="006A3C2F" w:rsidRDefault="006A3C2F" w:rsidP="00FD2706"/>
    <w:p w14:paraId="59D563BB" w14:textId="0DDC1F3F" w:rsidR="00C677F4" w:rsidRDefault="00D5152D" w:rsidP="00FD2706">
      <w:r>
        <w:rPr>
          <w:noProof/>
          <w:lang w:val="es-ES" w:eastAsia="es-ES"/>
        </w:rPr>
        <w:lastRenderedPageBreak/>
        <mc:AlternateContent>
          <mc:Choice Requires="wps">
            <w:drawing>
              <wp:anchor distT="45720" distB="45720" distL="114300" distR="114300" simplePos="0" relativeHeight="251663360" behindDoc="0" locked="0" layoutInCell="1" allowOverlap="1" wp14:anchorId="2135EA5B" wp14:editId="7F6066DE">
                <wp:simplePos x="0" y="0"/>
                <wp:positionH relativeFrom="column">
                  <wp:posOffset>115977</wp:posOffset>
                </wp:positionH>
                <wp:positionV relativeFrom="paragraph">
                  <wp:posOffset>121946</wp:posOffset>
                </wp:positionV>
                <wp:extent cx="5544820" cy="246507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465070"/>
                        </a:xfrm>
                        <a:prstGeom prst="rect">
                          <a:avLst/>
                        </a:prstGeom>
                        <a:solidFill>
                          <a:srgbClr val="FFFFFF"/>
                        </a:solidFill>
                        <a:ln w="9525">
                          <a:noFill/>
                          <a:miter lim="800000"/>
                          <a:headEnd/>
                          <a:tailEnd/>
                        </a:ln>
                      </wps:spPr>
                      <wps:txbx>
                        <w:txbxContent>
                          <w:p w14:paraId="5744952A" w14:textId="34D4C208" w:rsidR="00C11E10" w:rsidRDefault="00C11E10" w:rsidP="00C11E10">
                            <w:pPr>
                              <w:pStyle w:val="Descripcin"/>
                              <w:jc w:val="center"/>
                            </w:pPr>
                            <w:r>
                              <w:rPr>
                                <w:noProof/>
                                <w:lang w:val="es-ES" w:eastAsia="es-ES"/>
                              </w:rPr>
                              <w:drawing>
                                <wp:inline distT="0" distB="0" distL="0" distR="0" wp14:anchorId="058D4DB9" wp14:editId="3345E8CC">
                                  <wp:extent cx="2924355" cy="1535610"/>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8660" r="16231"/>
                                          <a:stretch/>
                                        </pic:blipFill>
                                        <pic:spPr bwMode="auto">
                                          <a:xfrm>
                                            <a:off x="0" y="0"/>
                                            <a:ext cx="3039868" cy="1596267"/>
                                          </a:xfrm>
                                          <a:prstGeom prst="rect">
                                            <a:avLst/>
                                          </a:prstGeom>
                                          <a:ln>
                                            <a:noFill/>
                                          </a:ln>
                                          <a:extLst>
                                            <a:ext uri="{53640926-AAD7-44D8-BBD7-CCE9431645EC}">
                                              <a14:shadowObscured xmlns:a14="http://schemas.microsoft.com/office/drawing/2010/main"/>
                                            </a:ext>
                                          </a:extLst>
                                        </pic:spPr>
                                      </pic:pic>
                                    </a:graphicData>
                                  </a:graphic>
                                </wp:inline>
                              </w:drawing>
                            </w:r>
                            <w:r w:rsidR="00C677F4" w:rsidRPr="00C677F4">
                              <w:rPr>
                                <w:noProof/>
                              </w:rPr>
                              <w:t xml:space="preserve"> </w:t>
                            </w:r>
                            <w:r w:rsidR="00FE5625" w:rsidRPr="00FE5625">
                              <w:drawing>
                                <wp:inline distT="0" distB="0" distL="0" distR="0" wp14:anchorId="23F74509" wp14:editId="5D2412D3">
                                  <wp:extent cx="2387615" cy="17779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4099" cy="1797661"/>
                                          </a:xfrm>
                                          <a:prstGeom prst="rect">
                                            <a:avLst/>
                                          </a:prstGeom>
                                          <a:noFill/>
                                          <a:ln>
                                            <a:noFill/>
                                          </a:ln>
                                        </pic:spPr>
                                      </pic:pic>
                                    </a:graphicData>
                                  </a:graphic>
                                </wp:inline>
                              </w:drawing>
                            </w:r>
                          </w:p>
                          <w:p w14:paraId="7D1B5D79" w14:textId="0990F83D" w:rsidR="00C11E10" w:rsidRDefault="00C11E10" w:rsidP="00C11E10">
                            <w:pPr>
                              <w:pStyle w:val="Descripcin"/>
                              <w:jc w:val="center"/>
                            </w:pPr>
                            <w:bookmarkStart w:id="4" w:name="_Ref108869711"/>
                            <w:r w:rsidRPr="009C2728">
                              <w:t xml:space="preserve">Figura </w:t>
                            </w:r>
                            <w:r w:rsidR="007F0B23">
                              <w:fldChar w:fldCharType="begin"/>
                            </w:r>
                            <w:r w:rsidR="007F0B23">
                              <w:instrText xml:space="preserve"> SEQ Figura \* ARABIC </w:instrText>
                            </w:r>
                            <w:r w:rsidR="007F0B23">
                              <w:fldChar w:fldCharType="separate"/>
                            </w:r>
                            <w:r w:rsidR="006A3C2F">
                              <w:rPr>
                                <w:noProof/>
                              </w:rPr>
                              <w:t>3</w:t>
                            </w:r>
                            <w:r w:rsidR="007F0B23">
                              <w:rPr>
                                <w:noProof/>
                              </w:rPr>
                              <w:fldChar w:fldCharType="end"/>
                            </w:r>
                            <w:bookmarkEnd w:id="4"/>
                            <w:r w:rsidRPr="009C2728">
                              <w:t xml:space="preserve">. </w:t>
                            </w:r>
                            <w:r w:rsidR="00C677F4">
                              <w:t xml:space="preserve">Izq. </w:t>
                            </w:r>
                            <w:r>
                              <w:t xml:space="preserve">Curva </w:t>
                            </w:r>
                            <w:r w:rsidR="00C677F4">
                              <w:t>Momento-Ángulo plástico (</w:t>
                            </w:r>
                            <w:r>
                              <w:t xml:space="preserve">tomada de Referencia </w:t>
                            </w:r>
                            <w:sdt>
                              <w:sdtPr>
                                <w:id w:val="-168645973"/>
                                <w:citation/>
                              </w:sdtPr>
                              <w:sdtEndPr/>
                              <w:sdtContent>
                                <w:r>
                                  <w:fldChar w:fldCharType="begin"/>
                                </w:r>
                                <w:r>
                                  <w:rPr>
                                    <w:lang w:val="es-ES"/>
                                  </w:rPr>
                                  <w:instrText xml:space="preserve"> CITATION Enr97 \l 3082 </w:instrText>
                                </w:r>
                                <w:r>
                                  <w:fldChar w:fldCharType="separate"/>
                                </w:r>
                                <w:r w:rsidRPr="00C11E10">
                                  <w:rPr>
                                    <w:noProof/>
                                    <w:lang w:val="es-ES"/>
                                  </w:rPr>
                                  <w:t>[7]</w:t>
                                </w:r>
                                <w:r>
                                  <w:fldChar w:fldCharType="end"/>
                                </w:r>
                              </w:sdtContent>
                            </w:sdt>
                            <w:r w:rsidR="00C677F4">
                              <w:t>)</w:t>
                            </w:r>
                            <w:r>
                              <w:t>.</w:t>
                            </w:r>
                            <w:r w:rsidR="00C677F4">
                              <w:t xml:space="preserve"> Der. Curva tensión-deformación para el acero ZAR 230 utilizado en este 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5EA5B" id="Cuadro de texto 7" o:spid="_x0000_s1027" type="#_x0000_t202" style="position:absolute;left:0;text-align:left;margin-left:9.15pt;margin-top:9.6pt;width:436.6pt;height:19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" stroked="f">
                <v:textbox>
                  <w:txbxContent>
                    <w:p w14:paraId="5744952A" w14:textId="34D4C208" w:rsidR="00C11E10" w:rsidRDefault="00C11E10" w:rsidP="00C11E10">
                      <w:pPr>
                        <w:pStyle w:val="Descripcin"/>
                        <w:jc w:val="center"/>
                      </w:pPr>
                      <w:r>
                        <w:rPr>
                          <w:noProof/>
                          <w:lang w:val="es-ES" w:eastAsia="es-ES"/>
                        </w:rPr>
                        <w:drawing>
                          <wp:inline distT="0" distB="0" distL="0" distR="0" wp14:anchorId="058D4DB9" wp14:editId="3345E8CC">
                            <wp:extent cx="2924355" cy="1535610"/>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8660" r="16231"/>
                                    <a:stretch/>
                                  </pic:blipFill>
                                  <pic:spPr bwMode="auto">
                                    <a:xfrm>
                                      <a:off x="0" y="0"/>
                                      <a:ext cx="3039868" cy="1596267"/>
                                    </a:xfrm>
                                    <a:prstGeom prst="rect">
                                      <a:avLst/>
                                    </a:prstGeom>
                                    <a:ln>
                                      <a:noFill/>
                                    </a:ln>
                                    <a:extLst>
                                      <a:ext uri="{53640926-AAD7-44D8-BBD7-CCE9431645EC}">
                                        <a14:shadowObscured xmlns:a14="http://schemas.microsoft.com/office/drawing/2010/main"/>
                                      </a:ext>
                                    </a:extLst>
                                  </pic:spPr>
                                </pic:pic>
                              </a:graphicData>
                            </a:graphic>
                          </wp:inline>
                        </w:drawing>
                      </w:r>
                      <w:r w:rsidR="00C677F4" w:rsidRPr="00C677F4">
                        <w:rPr>
                          <w:noProof/>
                        </w:rPr>
                        <w:t xml:space="preserve"> </w:t>
                      </w:r>
                      <w:r w:rsidR="00FE5625" w:rsidRPr="00FE5625">
                        <w:drawing>
                          <wp:inline distT="0" distB="0" distL="0" distR="0" wp14:anchorId="23F74509" wp14:editId="5D2412D3">
                            <wp:extent cx="2387615" cy="17779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4099" cy="1797661"/>
                                    </a:xfrm>
                                    <a:prstGeom prst="rect">
                                      <a:avLst/>
                                    </a:prstGeom>
                                    <a:noFill/>
                                    <a:ln>
                                      <a:noFill/>
                                    </a:ln>
                                  </pic:spPr>
                                </pic:pic>
                              </a:graphicData>
                            </a:graphic>
                          </wp:inline>
                        </w:drawing>
                      </w:r>
                    </w:p>
                    <w:p w14:paraId="7D1B5D79" w14:textId="0990F83D" w:rsidR="00C11E10" w:rsidRDefault="00C11E10" w:rsidP="00C11E10">
                      <w:pPr>
                        <w:pStyle w:val="Descripcin"/>
                        <w:jc w:val="center"/>
                      </w:pPr>
                      <w:bookmarkStart w:id="5" w:name="_Ref108869711"/>
                      <w:r w:rsidRPr="009C2728">
                        <w:t xml:space="preserve">Figura </w:t>
                      </w:r>
                      <w:r w:rsidR="007F0B23">
                        <w:fldChar w:fldCharType="begin"/>
                      </w:r>
                      <w:r w:rsidR="007F0B23">
                        <w:instrText xml:space="preserve"> SEQ Figura \* ARABIC </w:instrText>
                      </w:r>
                      <w:r w:rsidR="007F0B23">
                        <w:fldChar w:fldCharType="separate"/>
                      </w:r>
                      <w:r w:rsidR="006A3C2F">
                        <w:rPr>
                          <w:noProof/>
                        </w:rPr>
                        <w:t>3</w:t>
                      </w:r>
                      <w:r w:rsidR="007F0B23">
                        <w:rPr>
                          <w:noProof/>
                        </w:rPr>
                        <w:fldChar w:fldCharType="end"/>
                      </w:r>
                      <w:bookmarkEnd w:id="5"/>
                      <w:r w:rsidRPr="009C2728">
                        <w:t xml:space="preserve">. </w:t>
                      </w:r>
                      <w:r w:rsidR="00C677F4">
                        <w:t xml:space="preserve">Izq. </w:t>
                      </w:r>
                      <w:r>
                        <w:t xml:space="preserve">Curva </w:t>
                      </w:r>
                      <w:r w:rsidR="00C677F4">
                        <w:t>Momento-Ángulo plástico (</w:t>
                      </w:r>
                      <w:r>
                        <w:t xml:space="preserve">tomada de Referencia </w:t>
                      </w:r>
                      <w:sdt>
                        <w:sdtPr>
                          <w:id w:val="-168645973"/>
                          <w:citation/>
                        </w:sdtPr>
                        <w:sdtEndPr/>
                        <w:sdtContent>
                          <w:r>
                            <w:fldChar w:fldCharType="begin"/>
                          </w:r>
                          <w:r>
                            <w:rPr>
                              <w:lang w:val="es-ES"/>
                            </w:rPr>
                            <w:instrText xml:space="preserve"> CITATION Enr97 \l 3082 </w:instrText>
                          </w:r>
                          <w:r>
                            <w:fldChar w:fldCharType="separate"/>
                          </w:r>
                          <w:r w:rsidRPr="00C11E10">
                            <w:rPr>
                              <w:noProof/>
                              <w:lang w:val="es-ES"/>
                            </w:rPr>
                            <w:t>[7]</w:t>
                          </w:r>
                          <w:r>
                            <w:fldChar w:fldCharType="end"/>
                          </w:r>
                        </w:sdtContent>
                      </w:sdt>
                      <w:r w:rsidR="00C677F4">
                        <w:t>)</w:t>
                      </w:r>
                      <w:r>
                        <w:t>.</w:t>
                      </w:r>
                      <w:r w:rsidR="00C677F4">
                        <w:t xml:space="preserve"> Der. Curva tensión-deformación para el acero ZAR 230 utilizado en este trabajo.</w:t>
                      </w:r>
                    </w:p>
                  </w:txbxContent>
                </v:textbox>
                <w10:wrap type="square"/>
              </v:shape>
            </w:pict>
          </mc:Fallback>
        </mc:AlternateContent>
      </w:r>
    </w:p>
    <w:p w14:paraId="1CDB8474" w14:textId="05F23C6F" w:rsidR="00DE305B" w:rsidRDefault="00BB4066" w:rsidP="00BB4066">
      <w:pPr>
        <w:pStyle w:val="Ttulo3"/>
      </w:pPr>
      <w:r>
        <w:t>Cargas aplicadas</w:t>
      </w:r>
    </w:p>
    <w:p w14:paraId="24C1B8C0" w14:textId="49D3718C" w:rsidR="00DE305B" w:rsidRDefault="00BB4066" w:rsidP="00FD2706">
      <w:r>
        <w:t xml:space="preserve">De acuerdo a </w:t>
      </w:r>
      <w:sdt>
        <w:sdtPr>
          <w:id w:val="1957828922"/>
          <w:citation/>
        </w:sdtPr>
        <w:sdtEndPr/>
        <w:sdtContent>
          <w:r>
            <w:fldChar w:fldCharType="begin"/>
          </w:r>
          <w:r>
            <w:rPr>
              <w:lang w:val="es-ES"/>
            </w:rPr>
            <w:instrText xml:space="preserve"> CITATION Com17 \l 3082 </w:instrText>
          </w:r>
          <w:r>
            <w:fldChar w:fldCharType="separate"/>
          </w:r>
          <w:r w:rsidRPr="00BB4066">
            <w:rPr>
              <w:noProof/>
              <w:lang w:val="es-ES"/>
            </w:rPr>
            <w:t>[1]</w:t>
          </w:r>
          <w:r>
            <w:fldChar w:fldCharType="end"/>
          </w:r>
        </w:sdtContent>
      </w:sdt>
      <w:r>
        <w:t xml:space="preserve">, la estructura debe ser capaz de resistir la energía generada </w:t>
      </w:r>
      <w:r w:rsidR="005A2D98">
        <w:t>por el vuelco lateral del autobús desde la posición más alta del CG, hasta el instante del impacto.</w:t>
      </w:r>
    </w:p>
    <w:p w14:paraId="1A9F92F8" w14:textId="5C78A940" w:rsidR="005A2D98" w:rsidRDefault="005A2D98" w:rsidP="00FD2706">
      <w:r>
        <w:t>La energía calculada es:</w:t>
      </w:r>
    </w:p>
    <w:p w14:paraId="4A10CF9D" w14:textId="19B1755B" w:rsidR="00DE305B" w:rsidRDefault="00DE305B" w:rsidP="00FD2706"/>
    <w:p w14:paraId="5DFB71EF" w14:textId="3DBE31E1" w:rsidR="00DE305B" w:rsidRDefault="007F0B23" w:rsidP="005A2D98">
      <w:pPr>
        <w:jc w:val="center"/>
      </w:p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=0.75Mg∆h</m:t>
        </m:r>
      </m:oMath>
      <w:r w:rsidR="005A2D98">
        <w:rPr>
          <w:rFonts w:eastAsiaTheme="minorEastAsia"/>
        </w:rPr>
        <w:tab/>
      </w:r>
      <w:r w:rsidR="005A2D98">
        <w:rPr>
          <w:rFonts w:eastAsiaTheme="minorEastAsia"/>
        </w:rPr>
        <w:tab/>
      </w:r>
      <w:r w:rsidR="005A2D98">
        <w:rPr>
          <w:rFonts w:eastAsiaTheme="minorEastAsia"/>
        </w:rPr>
        <w:tab/>
        <w:t>(3)</w:t>
      </w:r>
    </w:p>
    <w:p w14:paraId="7405199B" w14:textId="04520BE6" w:rsidR="00DE305B" w:rsidRDefault="00DE305B" w:rsidP="00FD2706"/>
    <w:p w14:paraId="5A556698" w14:textId="34E32993" w:rsidR="00DE305B" w:rsidRDefault="005A2D98" w:rsidP="00FD2706">
      <w:r>
        <w:t>Donde:</w:t>
      </w:r>
    </w:p>
    <w:p w14:paraId="50A8F65C" w14:textId="4A3EE3E8" w:rsidR="005A2D98" w:rsidRDefault="005A2D98" w:rsidP="00FD2706">
      <w:proofErr w:type="spellStart"/>
      <w:r w:rsidRPr="00EE6497">
        <w:rPr>
          <w:rFonts w:cs="Times New Roman"/>
          <w:i/>
        </w:rPr>
        <w:t>Δ</w:t>
      </w:r>
      <w:r w:rsidRPr="00EE6497">
        <w:rPr>
          <w:i/>
        </w:rPr>
        <w:t>h</w:t>
      </w:r>
      <w:proofErr w:type="spellEnd"/>
      <w:r w:rsidR="00EE6497">
        <w:t xml:space="preserve"> </w:t>
      </w:r>
      <w:r>
        <w:t>=</w:t>
      </w:r>
      <w:r w:rsidR="00EE6497">
        <w:t xml:space="preserve"> d</w:t>
      </w:r>
      <w:r>
        <w:t>iferencia de la posición del CG desde máxima altura hasta contacto con el suelo</w:t>
      </w:r>
    </w:p>
    <w:p w14:paraId="5BD70DEE" w14:textId="6C83F52B" w:rsidR="005A2D98" w:rsidRDefault="005A2D98" w:rsidP="00FD2706">
      <w:r w:rsidRPr="00EE6497">
        <w:rPr>
          <w:i/>
        </w:rPr>
        <w:t>M</w:t>
      </w:r>
      <w:r w:rsidR="00EE6497">
        <w:t xml:space="preserve"> </w:t>
      </w:r>
      <w:r>
        <w:t xml:space="preserve">= </w:t>
      </w:r>
      <w:r w:rsidRPr="005A2D98">
        <w:t>masa en orden de marcha del vehículo</w:t>
      </w:r>
    </w:p>
    <w:p w14:paraId="567801A5" w14:textId="17C45234" w:rsidR="00DE305B" w:rsidRDefault="00DE305B" w:rsidP="00FD2706"/>
    <w:p w14:paraId="4AFD1345" w14:textId="787D5AB8" w:rsidR="00DE305B" w:rsidRDefault="005A2D98" w:rsidP="00FD2706">
      <w:r>
        <w:t xml:space="preserve">Un esquema de la determinación del </w:t>
      </w:r>
      <w:proofErr w:type="spellStart"/>
      <w:r w:rsidRPr="00EE6497">
        <w:rPr>
          <w:rFonts w:cs="Times New Roman"/>
          <w:i/>
        </w:rPr>
        <w:t>Δ</w:t>
      </w:r>
      <w:r w:rsidRPr="00EE6497">
        <w:rPr>
          <w:i/>
        </w:rPr>
        <w:t>h</w:t>
      </w:r>
      <w:proofErr w:type="spellEnd"/>
      <w:r>
        <w:t xml:space="preserve"> se muestra en la </w:t>
      </w:r>
      <w:r>
        <w:fldChar w:fldCharType="begin"/>
      </w:r>
      <w:r>
        <w:instrText xml:space="preserve"> REF _Ref108961839 \h </w:instrText>
      </w:r>
      <w:r>
        <w:fldChar w:fldCharType="separate"/>
      </w:r>
      <w:r w:rsidRPr="009C2728">
        <w:t xml:space="preserve">Figura </w:t>
      </w:r>
      <w:r>
        <w:rPr>
          <w:noProof/>
        </w:rPr>
        <w:t>4</w:t>
      </w:r>
      <w:r>
        <w:fldChar w:fldCharType="end"/>
      </w:r>
    </w:p>
    <w:p w14:paraId="19B509DB" w14:textId="65DF8BCC" w:rsidR="00BC7EF2" w:rsidRDefault="00BC7EF2" w:rsidP="00FD2706"/>
    <w:p w14:paraId="3860A274" w14:textId="05CEA1D0" w:rsidR="00D5152D" w:rsidRDefault="00D5152D" w:rsidP="00D5152D">
      <w:r>
        <w:rPr>
          <w:noProof/>
          <w:lang w:val="es-ES" w:eastAsia="es-ES"/>
        </w:rPr>
        <mc:AlternateContent>
          <mc:Choice Requires="wps">
            <w:drawing>
              <wp:anchor distT="45720" distB="45720" distL="114300" distR="114300" simplePos="0" relativeHeight="251671552" behindDoc="0" locked="0" layoutInCell="1" allowOverlap="1" wp14:anchorId="2615D258" wp14:editId="4E4B97BB">
                <wp:simplePos x="0" y="0"/>
                <wp:positionH relativeFrom="column">
                  <wp:posOffset>177165</wp:posOffset>
                </wp:positionH>
                <wp:positionV relativeFrom="paragraph">
                  <wp:posOffset>316103</wp:posOffset>
                </wp:positionV>
                <wp:extent cx="5544820" cy="3115945"/>
                <wp:effectExtent l="0" t="0" r="0" b="8255"/>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3115945"/>
                        </a:xfrm>
                        <a:prstGeom prst="rect">
                          <a:avLst/>
                        </a:prstGeom>
                        <a:solidFill>
                          <a:srgbClr val="FFFFFF"/>
                        </a:solidFill>
                        <a:ln w="9525">
                          <a:noFill/>
                          <a:miter lim="800000"/>
                          <a:headEnd/>
                          <a:tailEnd/>
                        </a:ln>
                      </wps:spPr>
                      <wps:txbx>
                        <w:txbxContent>
                          <w:p w14:paraId="195AF582" w14:textId="06AFD7D7" w:rsidR="005A2D98" w:rsidRDefault="005A2D98" w:rsidP="005A2D98">
                            <w:pPr>
                              <w:pStyle w:val="Descripcin"/>
                              <w:jc w:val="center"/>
                            </w:pPr>
                            <w:r>
                              <w:rPr>
                                <w:noProof/>
                                <w:lang w:val="es-ES" w:eastAsia="es-ES"/>
                              </w:rPr>
                              <w:drawing>
                                <wp:inline distT="0" distB="0" distL="0" distR="0" wp14:anchorId="22F7FD5E" wp14:editId="1965C86C">
                                  <wp:extent cx="3372485" cy="236474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72485" cy="2364740"/>
                                          </a:xfrm>
                                          <a:prstGeom prst="rect">
                                            <a:avLst/>
                                          </a:prstGeom>
                                        </pic:spPr>
                                      </pic:pic>
                                    </a:graphicData>
                                  </a:graphic>
                                </wp:inline>
                              </w:drawing>
                            </w:r>
                          </w:p>
                          <w:p w14:paraId="51893FF6" w14:textId="74C1A719" w:rsidR="005A2D98" w:rsidRDefault="005A2D98" w:rsidP="005A2D98">
                            <w:pPr>
                              <w:pStyle w:val="Descripcin"/>
                              <w:jc w:val="center"/>
                            </w:pPr>
                            <w:bookmarkStart w:id="6" w:name="_Ref108961839"/>
                            <w:r w:rsidRPr="009C2728">
                              <w:t xml:space="preserve">Figura </w:t>
                            </w:r>
                            <w:r w:rsidR="007F0B23">
                              <w:fldChar w:fldCharType="begin"/>
                            </w:r>
                            <w:r w:rsidR="007F0B23">
                              <w:instrText xml:space="preserve"> SEQ Figura \* ARABIC </w:instrText>
                            </w:r>
                            <w:r w:rsidR="007F0B23">
                              <w:fldChar w:fldCharType="separate"/>
                            </w:r>
                            <w:r>
                              <w:rPr>
                                <w:noProof/>
                              </w:rPr>
                              <w:t>4</w:t>
                            </w:r>
                            <w:r w:rsidR="007F0B23">
                              <w:rPr>
                                <w:noProof/>
                              </w:rPr>
                              <w:fldChar w:fldCharType="end"/>
                            </w:r>
                            <w:bookmarkEnd w:id="6"/>
                            <w:r w:rsidRPr="009C2728">
                              <w:t xml:space="preserve">. </w:t>
                            </w:r>
                            <w:r>
                              <w:t xml:space="preserve">Determinación gráfica de la posición del CG en los </w:t>
                            </w:r>
                            <w:r w:rsidR="00D5152D">
                              <w:t>instantes</w:t>
                            </w:r>
                            <w:r>
                              <w:t xml:space="preserve"> de máxima altura y el contacto con el suelo para determinar la energía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5D258" id="Cuadro de texto 9" o:spid="_x0000_s1028" type="#_x0000_t202" style="position:absolute;left:0;text-align:left;margin-left:13.95pt;margin-top:24.9pt;width:436.6pt;height:245.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" stroked="f">
                <v:textbox>
                  <w:txbxContent>
                    <w:p w14:paraId="195AF582" w14:textId="06AFD7D7" w:rsidR="005A2D98" w:rsidRDefault="005A2D98" w:rsidP="005A2D98">
                      <w:pPr>
                        <w:pStyle w:val="Descripcin"/>
                        <w:jc w:val="center"/>
                      </w:pPr>
                      <w:r>
                        <w:rPr>
                          <w:noProof/>
                          <w:lang w:val="es-ES" w:eastAsia="es-ES"/>
                        </w:rPr>
                        <w:drawing>
                          <wp:inline distT="0" distB="0" distL="0" distR="0" wp14:anchorId="22F7FD5E" wp14:editId="1965C86C">
                            <wp:extent cx="3372485" cy="236474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72485" cy="2364740"/>
                                    </a:xfrm>
                                    <a:prstGeom prst="rect">
                                      <a:avLst/>
                                    </a:prstGeom>
                                  </pic:spPr>
                                </pic:pic>
                              </a:graphicData>
                            </a:graphic>
                          </wp:inline>
                        </w:drawing>
                      </w:r>
                    </w:p>
                    <w:p w14:paraId="51893FF6" w14:textId="74C1A719" w:rsidR="005A2D98" w:rsidRDefault="005A2D98" w:rsidP="005A2D98">
                      <w:pPr>
                        <w:pStyle w:val="Descripcin"/>
                        <w:jc w:val="center"/>
                      </w:pPr>
                      <w:bookmarkStart w:id="7" w:name="_Ref108961839"/>
                      <w:r w:rsidRPr="009C2728">
                        <w:t xml:space="preserve">Figura </w:t>
                      </w:r>
                      <w:r w:rsidR="007F0B23">
                        <w:fldChar w:fldCharType="begin"/>
                      </w:r>
                      <w:r w:rsidR="007F0B23">
                        <w:instrText xml:space="preserve"> SEQ Figura \* ARABIC </w:instrText>
                      </w:r>
                      <w:r w:rsidR="007F0B23">
                        <w:fldChar w:fldCharType="separate"/>
                      </w:r>
                      <w:r>
                        <w:rPr>
                          <w:noProof/>
                        </w:rPr>
                        <w:t>4</w:t>
                      </w:r>
                      <w:r w:rsidR="007F0B23">
                        <w:rPr>
                          <w:noProof/>
                        </w:rPr>
                        <w:fldChar w:fldCharType="end"/>
                      </w:r>
                      <w:bookmarkEnd w:id="7"/>
                      <w:r w:rsidRPr="009C2728">
                        <w:t xml:space="preserve">. </w:t>
                      </w:r>
                      <w:r>
                        <w:t xml:space="preserve">Determinación gráfica de la posición del CG en los </w:t>
                      </w:r>
                      <w:r w:rsidR="00D5152D">
                        <w:t>instantes</w:t>
                      </w:r>
                      <w:r>
                        <w:t xml:space="preserve"> de máxima altura y el contacto con el suelo para determinar la energía total.</w:t>
                      </w:r>
                    </w:p>
                  </w:txbxContent>
                </v:textbox>
                <w10:wrap type="square"/>
              </v:shape>
            </w:pict>
          </mc:Fallback>
        </mc:AlternateContent>
      </w:r>
    </w:p>
    <w:p w14:paraId="63CDA401" w14:textId="1F9F2BD1" w:rsidR="00BC7EF2" w:rsidRDefault="00F6245D" w:rsidP="00D5152D">
      <w:r>
        <w:t>Por lo tanto, la energía a disipar en el presente trabajo es:</w:t>
      </w:r>
    </w:p>
    <w:p w14:paraId="09A7D4D5" w14:textId="484CB2F4" w:rsidR="00F6245D" w:rsidRDefault="00F6245D" w:rsidP="00FD2706">
      <w:r w:rsidRPr="00EE6497">
        <w:rPr>
          <w:i/>
        </w:rPr>
        <w:t>E</w:t>
      </w:r>
      <w:r w:rsidRPr="00EE6497">
        <w:rPr>
          <w:i/>
          <w:vertAlign w:val="subscript"/>
        </w:rPr>
        <w:t>T</w:t>
      </w:r>
      <w:r w:rsidR="00EE6497">
        <w:t xml:space="preserve"> </w:t>
      </w:r>
      <w:r>
        <w:t>= 203.530 J</w:t>
      </w:r>
    </w:p>
    <w:p w14:paraId="6EDAB862" w14:textId="50A60509" w:rsidR="00F6245D" w:rsidRDefault="00F6245D" w:rsidP="00FD2706">
      <w:r>
        <w:t>Cada unidad estructural como la del presente cálculo debería absorber el equivalente de:</w:t>
      </w:r>
    </w:p>
    <w:p w14:paraId="07E4F050" w14:textId="73486F28" w:rsidR="00E9048C" w:rsidRDefault="00F6245D" w:rsidP="00FD2706">
      <w:proofErr w:type="spellStart"/>
      <w:r w:rsidRPr="00EE6497">
        <w:rPr>
          <w:i/>
        </w:rPr>
        <w:t>E</w:t>
      </w:r>
      <w:r w:rsidRPr="00EE6497">
        <w:rPr>
          <w:i/>
          <w:vertAlign w:val="subscript"/>
        </w:rPr>
        <w:t>TModulo</w:t>
      </w:r>
      <w:proofErr w:type="spellEnd"/>
      <w:r w:rsidR="00EE6497">
        <w:t xml:space="preserve"> </w:t>
      </w:r>
      <w:r>
        <w:t>=</w:t>
      </w:r>
      <w:r w:rsidR="00EE6497">
        <w:t xml:space="preserve"> </w:t>
      </w:r>
      <w:r>
        <w:t>45.228,8 J</w:t>
      </w:r>
    </w:p>
    <w:p w14:paraId="6834DCC1" w14:textId="2693B4E5" w:rsidR="00E9048C" w:rsidRDefault="00007728" w:rsidP="00FD2706">
      <w:r>
        <w:t>NOTA: el vínculo de la rueda con el talón se suelta a los 0,005 s de simulación.</w:t>
      </w:r>
    </w:p>
    <w:p w14:paraId="390F1359" w14:textId="77777777" w:rsidR="00007728" w:rsidRDefault="00007728" w:rsidP="00FD2706"/>
    <w:p w14:paraId="2D96351E" w14:textId="26ECA0FA" w:rsidR="00E9048C" w:rsidRDefault="00F6245D" w:rsidP="00F6245D">
      <w:pPr>
        <w:pStyle w:val="Ttulo3"/>
      </w:pPr>
      <w:r>
        <w:t>Resultados</w:t>
      </w:r>
    </w:p>
    <w:p w14:paraId="5D7462F2" w14:textId="45F9E3AD" w:rsidR="00F6245D" w:rsidRDefault="00F6245D" w:rsidP="00F6245D">
      <w:r>
        <w:t xml:space="preserve">Configuración del análisis </w:t>
      </w:r>
      <w:proofErr w:type="spellStart"/>
      <w:r>
        <w:t>Ansys</w:t>
      </w:r>
      <w:proofErr w:type="spellEnd"/>
      <w:r>
        <w:t xml:space="preserve"> </w:t>
      </w:r>
      <w:proofErr w:type="spellStart"/>
      <w:r>
        <w:t>Mechanical</w:t>
      </w:r>
      <w:proofErr w:type="spellEnd"/>
    </w:p>
    <w:p w14:paraId="77667F9E" w14:textId="525723F4" w:rsidR="00F6245D" w:rsidRDefault="00F6245D" w:rsidP="00F6245D">
      <w:proofErr w:type="spellStart"/>
      <w:r>
        <w:t>Solver</w:t>
      </w:r>
      <w:proofErr w:type="spellEnd"/>
      <w:r>
        <w:t xml:space="preserve">: </w:t>
      </w:r>
      <w:proofErr w:type="spellStart"/>
      <w:r>
        <w:t>Transient</w:t>
      </w:r>
      <w:proofErr w:type="spellEnd"/>
      <w:r>
        <w:t xml:space="preserve"> </w:t>
      </w:r>
      <w:proofErr w:type="spellStart"/>
      <w:r>
        <w:t>Structural</w:t>
      </w:r>
      <w:proofErr w:type="spellEnd"/>
      <w:r>
        <w:t xml:space="preserve"> (Método de Newmark)</w:t>
      </w:r>
    </w:p>
    <w:p w14:paraId="323AC43D" w14:textId="77777777" w:rsidR="00F6245D" w:rsidRDefault="00F6245D" w:rsidP="00F6245D">
      <w:r>
        <w:t>No-linealidad estructural (</w:t>
      </w:r>
      <w:proofErr w:type="spellStart"/>
      <w:r>
        <w:t>large</w:t>
      </w:r>
      <w:proofErr w:type="spellEnd"/>
      <w:r>
        <w:t xml:space="preserve"> </w:t>
      </w:r>
      <w:proofErr w:type="spellStart"/>
      <w:r>
        <w:t>deflection</w:t>
      </w:r>
      <w:proofErr w:type="spellEnd"/>
      <w:r>
        <w:t>): Activada</w:t>
      </w:r>
    </w:p>
    <w:p w14:paraId="3C91509C" w14:textId="50DA2D9E" w:rsidR="00E9048C" w:rsidRDefault="00F6245D" w:rsidP="00F6245D">
      <w:r>
        <w:t>No-linealidad por contacto: Activada</w:t>
      </w:r>
    </w:p>
    <w:p w14:paraId="5D14EDB9" w14:textId="74F605AF" w:rsidR="00F6245D" w:rsidRDefault="00F6245D" w:rsidP="00F6245D">
      <w:proofErr w:type="spellStart"/>
      <w:r>
        <w:t>Coef</w:t>
      </w:r>
      <w:proofErr w:type="spellEnd"/>
      <w:r>
        <w:t>. de fricción con el suelo=0,5</w:t>
      </w:r>
    </w:p>
    <w:p w14:paraId="24AF4EA1" w14:textId="55EE0465" w:rsidR="00F6245D" w:rsidRDefault="00F6245D" w:rsidP="00F6245D">
      <w:r>
        <w:t>No-linealidad material: Activada</w:t>
      </w:r>
    </w:p>
    <w:p w14:paraId="30729290" w14:textId="17D69C0C" w:rsidR="00F6245D" w:rsidRDefault="00F6245D" w:rsidP="00F6245D">
      <w:r>
        <w:t xml:space="preserve">Método de resolución: Full </w:t>
      </w:r>
      <w:proofErr w:type="spellStart"/>
      <w:r>
        <w:t>integration</w:t>
      </w:r>
      <w:proofErr w:type="spellEnd"/>
    </w:p>
    <w:p w14:paraId="5FF03F89" w14:textId="1EC2425D" w:rsidR="00E9048C" w:rsidRDefault="00E9048C" w:rsidP="00FD2706"/>
    <w:p w14:paraId="1D78AA3A" w14:textId="03781D94" w:rsidR="00E9048C" w:rsidRDefault="00F6245D" w:rsidP="00FD2706">
      <w:r>
        <w:lastRenderedPageBreak/>
        <w:t xml:space="preserve">El análisis transitorio realizado, capturó desde el instante de contacto con el suelo, hasta el inicio de la recuperación elástica, después de la máxima deflexión, aproximadamente a los 0,34 s. Se muestran los resultados en la </w:t>
      </w:r>
      <w:r>
        <w:fldChar w:fldCharType="begin"/>
      </w:r>
      <w:r>
        <w:instrText xml:space="preserve"> REF _Ref108962333 \h </w:instrText>
      </w:r>
      <w:r>
        <w:fldChar w:fldCharType="separate"/>
      </w:r>
      <w:r w:rsidRPr="009C2728">
        <w:t xml:space="preserve">Figura </w:t>
      </w:r>
      <w:r>
        <w:rPr>
          <w:noProof/>
        </w:rPr>
        <w:t>5</w:t>
      </w:r>
      <w:r>
        <w:fldChar w:fldCharType="end"/>
      </w:r>
      <w:r>
        <w:t>.</w:t>
      </w:r>
    </w:p>
    <w:p w14:paraId="1A58C538" w14:textId="32137A34" w:rsidR="00F6245D" w:rsidRDefault="00F6245D" w:rsidP="00FD2706">
      <w:r>
        <w:rPr>
          <w:noProof/>
          <w:lang w:val="es-ES" w:eastAsia="es-ES"/>
        </w:rPr>
        <mc:AlternateContent>
          <mc:Choice Requires="wps">
            <w:drawing>
              <wp:anchor distT="45720" distB="45720" distL="114300" distR="114300" simplePos="0" relativeHeight="251665408" behindDoc="0" locked="0" layoutInCell="1" allowOverlap="1" wp14:anchorId="6578D236" wp14:editId="1813F63D">
                <wp:simplePos x="0" y="0"/>
                <wp:positionH relativeFrom="column">
                  <wp:posOffset>-15875</wp:posOffset>
                </wp:positionH>
                <wp:positionV relativeFrom="paragraph">
                  <wp:posOffset>276860</wp:posOffset>
                </wp:positionV>
                <wp:extent cx="6254115" cy="6144260"/>
                <wp:effectExtent l="0" t="0" r="0" b="889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6144260"/>
                        </a:xfrm>
                        <a:prstGeom prst="rect">
                          <a:avLst/>
                        </a:prstGeom>
                        <a:solidFill>
                          <a:srgbClr val="FFFFFF"/>
                        </a:solidFill>
                        <a:ln w="9525">
                          <a:noFill/>
                          <a:miter lim="800000"/>
                          <a:headEnd/>
                          <a:tailEnd/>
                        </a:ln>
                      </wps:spPr>
                      <wps:txbx>
                        <w:txbxContent>
                          <w:p w14:paraId="5729578A" w14:textId="73E89EE8" w:rsidR="00E9048C" w:rsidRDefault="00E9048C" w:rsidP="00E9048C">
                            <w:pPr>
                              <w:pStyle w:val="Descripcin"/>
                              <w:jc w:val="center"/>
                            </w:pPr>
                            <w:r>
                              <w:rPr>
                                <w:noProof/>
                                <w:lang w:val="es-ES" w:eastAsia="es-ES"/>
                              </w:rPr>
                              <w:drawing>
                                <wp:inline distT="0" distB="0" distL="0" distR="0" wp14:anchorId="4E87D2BD" wp14:editId="36E728EF">
                                  <wp:extent cx="2962656" cy="179376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92814" cy="1812024"/>
                                          </a:xfrm>
                                          <a:prstGeom prst="rect">
                                            <a:avLst/>
                                          </a:prstGeom>
                                        </pic:spPr>
                                      </pic:pic>
                                    </a:graphicData>
                                  </a:graphic>
                                </wp:inline>
                              </w:drawing>
                            </w:r>
                            <w:r>
                              <w:rPr>
                                <w:noProof/>
                                <w:lang w:val="es-ES" w:eastAsia="es-ES"/>
                              </w:rPr>
                              <w:drawing>
                                <wp:inline distT="0" distB="0" distL="0" distR="0" wp14:anchorId="6C01711E" wp14:editId="3A667573">
                                  <wp:extent cx="2872056" cy="1777360"/>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1207" cy="1826342"/>
                                          </a:xfrm>
                                          <a:prstGeom prst="rect">
                                            <a:avLst/>
                                          </a:prstGeom>
                                        </pic:spPr>
                                      </pic:pic>
                                    </a:graphicData>
                                  </a:graphic>
                                </wp:inline>
                              </w:drawing>
                            </w:r>
                          </w:p>
                          <w:p w14:paraId="3E252CBB" w14:textId="7FCE4460" w:rsidR="00E9048C" w:rsidRDefault="00E9048C" w:rsidP="00E9048C">
                            <w:pPr>
                              <w:rPr>
                                <w:lang w:eastAsia="es-CO"/>
                              </w:rPr>
                            </w:pPr>
                            <w:r>
                              <w:rPr>
                                <w:noProof/>
                                <w:lang w:val="es-ES" w:eastAsia="es-ES"/>
                              </w:rPr>
                              <w:drawing>
                                <wp:inline distT="0" distB="0" distL="0" distR="0" wp14:anchorId="2FF08F49" wp14:editId="3883EA61">
                                  <wp:extent cx="3071113" cy="170444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9258"/>
                                          <a:stretch/>
                                        </pic:blipFill>
                                        <pic:spPr bwMode="auto">
                                          <a:xfrm>
                                            <a:off x="0" y="0"/>
                                            <a:ext cx="3128159" cy="1736101"/>
                                          </a:xfrm>
                                          <a:prstGeom prst="rect">
                                            <a:avLst/>
                                          </a:prstGeom>
                                          <a:ln>
                                            <a:noFill/>
                                          </a:ln>
                                          <a:extLst>
                                            <a:ext uri="{53640926-AAD7-44D8-BBD7-CCE9431645EC}">
                                              <a14:shadowObscured xmlns:a14="http://schemas.microsoft.com/office/drawing/2010/main"/>
                                            </a:ext>
                                          </a:extLst>
                                        </pic:spPr>
                                      </pic:pic>
                                    </a:graphicData>
                                  </a:graphic>
                                </wp:inline>
                              </w:drawing>
                            </w:r>
                            <w:r>
                              <w:rPr>
                                <w:noProof/>
                                <w:lang w:val="es-ES" w:eastAsia="es-ES"/>
                              </w:rPr>
                              <w:drawing>
                                <wp:inline distT="0" distB="0" distL="0" distR="0" wp14:anchorId="335EA468" wp14:editId="58C99450">
                                  <wp:extent cx="2948940" cy="1635553"/>
                                  <wp:effectExtent l="0" t="0" r="381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04632" cy="1666441"/>
                                          </a:xfrm>
                                          <a:prstGeom prst="rect">
                                            <a:avLst/>
                                          </a:prstGeom>
                                        </pic:spPr>
                                      </pic:pic>
                                    </a:graphicData>
                                  </a:graphic>
                                </wp:inline>
                              </w:drawing>
                            </w:r>
                          </w:p>
                          <w:p w14:paraId="27221D39" w14:textId="75BBEC4C" w:rsidR="00E9048C" w:rsidRDefault="00E9048C" w:rsidP="00E9048C">
                            <w:pPr>
                              <w:rPr>
                                <w:lang w:eastAsia="es-CO"/>
                              </w:rPr>
                            </w:pPr>
                            <w:r>
                              <w:rPr>
                                <w:noProof/>
                                <w:lang w:val="es-ES" w:eastAsia="es-ES"/>
                              </w:rPr>
                              <w:drawing>
                                <wp:inline distT="0" distB="0" distL="0" distR="0" wp14:anchorId="469B3163" wp14:editId="1D3EAD4B">
                                  <wp:extent cx="2896819" cy="1713756"/>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47313" cy="1743628"/>
                                          </a:xfrm>
                                          <a:prstGeom prst="rect">
                                            <a:avLst/>
                                          </a:prstGeom>
                                        </pic:spPr>
                                      </pic:pic>
                                    </a:graphicData>
                                  </a:graphic>
                                </wp:inline>
                              </w:drawing>
                            </w:r>
                            <w:r>
                              <w:rPr>
                                <w:noProof/>
                                <w:lang w:val="es-ES" w:eastAsia="es-ES"/>
                              </w:rPr>
                              <w:drawing>
                                <wp:inline distT="0" distB="0" distL="0" distR="0" wp14:anchorId="456522A9" wp14:editId="5C30A208">
                                  <wp:extent cx="2810700" cy="1573898"/>
                                  <wp:effectExtent l="0" t="0" r="889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66945" cy="1605393"/>
                                          </a:xfrm>
                                          <a:prstGeom prst="rect">
                                            <a:avLst/>
                                          </a:prstGeom>
                                        </pic:spPr>
                                      </pic:pic>
                                    </a:graphicData>
                                  </a:graphic>
                                </wp:inline>
                              </w:drawing>
                            </w:r>
                          </w:p>
                          <w:p w14:paraId="68101CC0" w14:textId="58C5EFD9" w:rsidR="00E9048C" w:rsidRDefault="00E9048C" w:rsidP="00E9048C">
                            <w:pPr>
                              <w:pStyle w:val="Descripcin"/>
                              <w:jc w:val="center"/>
                            </w:pPr>
                            <w:bookmarkStart w:id="8" w:name="_Ref108962333"/>
                            <w:r w:rsidRPr="009C2728">
                              <w:t xml:space="preserve">Figura </w:t>
                            </w:r>
                            <w:r w:rsidR="007F0B23">
                              <w:fldChar w:fldCharType="begin"/>
                            </w:r>
                            <w:r w:rsidR="007F0B23">
                              <w:instrText xml:space="preserve"> SEQ Figura \* ARABIC </w:instrText>
                            </w:r>
                            <w:r w:rsidR="007F0B23">
                              <w:fldChar w:fldCharType="separate"/>
                            </w:r>
                            <w:r w:rsidR="00F6245D">
                              <w:rPr>
                                <w:noProof/>
                              </w:rPr>
                              <w:t>5</w:t>
                            </w:r>
                            <w:r w:rsidR="007F0B23">
                              <w:rPr>
                                <w:noProof/>
                              </w:rPr>
                              <w:fldChar w:fldCharType="end"/>
                            </w:r>
                            <w:bookmarkEnd w:id="8"/>
                            <w:r w:rsidRPr="009C2728">
                              <w:t xml:space="preserve">. </w:t>
                            </w:r>
                            <w:r>
                              <w:t>Desplazamientos totales.</w:t>
                            </w:r>
                            <w:r w:rsidR="002B6324">
                              <w:t xml:space="preserve"> Capturas entre 0,105s</w:t>
                            </w:r>
                            <w:r w:rsidR="00C12ACD">
                              <w:t xml:space="preserve"> </w:t>
                            </w:r>
                            <w:r w:rsidR="002B6324">
                              <w:t>y 0,34s.</w:t>
                            </w:r>
                          </w:p>
                          <w:p w14:paraId="18B06613" w14:textId="77777777" w:rsidR="00DE305B" w:rsidRPr="00DE305B" w:rsidRDefault="00DE305B" w:rsidP="00DE305B">
                            <w:pPr>
                              <w:rPr>
                                <w:lang w:eastAsia="es-C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8D236" id="Cuadro de texto 12" o:spid="_x0000_s1029" type="#_x0000_t202" style="position:absolute;left:0;text-align:left;margin-left:-1.25pt;margin-top:21.8pt;width:492.45pt;height:48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" stroked="f">
                <v:textbox>
                  <w:txbxContent>
                    <w:p w14:paraId="5729578A" w14:textId="73E89EE8" w:rsidR="00E9048C" w:rsidRDefault="00E9048C" w:rsidP="00E9048C">
                      <w:pPr>
                        <w:pStyle w:val="Descripcin"/>
                        <w:jc w:val="center"/>
                      </w:pPr>
                      <w:r>
                        <w:rPr>
                          <w:noProof/>
                          <w:lang w:val="es-ES" w:eastAsia="es-ES"/>
                        </w:rPr>
                        <w:drawing>
                          <wp:inline distT="0" distB="0" distL="0" distR="0" wp14:anchorId="4E87D2BD" wp14:editId="36E728EF">
                            <wp:extent cx="2962656" cy="179376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92814" cy="1812024"/>
                                    </a:xfrm>
                                    <a:prstGeom prst="rect">
                                      <a:avLst/>
                                    </a:prstGeom>
                                  </pic:spPr>
                                </pic:pic>
                              </a:graphicData>
                            </a:graphic>
                          </wp:inline>
                        </w:drawing>
                      </w:r>
                      <w:r>
                        <w:rPr>
                          <w:noProof/>
                          <w:lang w:val="es-ES" w:eastAsia="es-ES"/>
                        </w:rPr>
                        <w:drawing>
                          <wp:inline distT="0" distB="0" distL="0" distR="0" wp14:anchorId="6C01711E" wp14:editId="3A667573">
                            <wp:extent cx="2872056" cy="1777360"/>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1207" cy="1826342"/>
                                    </a:xfrm>
                                    <a:prstGeom prst="rect">
                                      <a:avLst/>
                                    </a:prstGeom>
                                  </pic:spPr>
                                </pic:pic>
                              </a:graphicData>
                            </a:graphic>
                          </wp:inline>
                        </w:drawing>
                      </w:r>
                    </w:p>
                    <w:p w14:paraId="3E252CBB" w14:textId="7FCE4460" w:rsidR="00E9048C" w:rsidRDefault="00E9048C" w:rsidP="00E9048C">
                      <w:pPr>
                        <w:rPr>
                          <w:lang w:eastAsia="es-CO"/>
                        </w:rPr>
                      </w:pPr>
                      <w:r>
                        <w:rPr>
                          <w:noProof/>
                          <w:lang w:val="es-ES" w:eastAsia="es-ES"/>
                        </w:rPr>
                        <w:drawing>
                          <wp:inline distT="0" distB="0" distL="0" distR="0" wp14:anchorId="2FF08F49" wp14:editId="3883EA61">
                            <wp:extent cx="3071113" cy="170444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9258"/>
                                    <a:stretch/>
                                  </pic:blipFill>
                                  <pic:spPr bwMode="auto">
                                    <a:xfrm>
                                      <a:off x="0" y="0"/>
                                      <a:ext cx="3128159" cy="1736101"/>
                                    </a:xfrm>
                                    <a:prstGeom prst="rect">
                                      <a:avLst/>
                                    </a:prstGeom>
                                    <a:ln>
                                      <a:noFill/>
                                    </a:ln>
                                    <a:extLst>
                                      <a:ext uri="{53640926-AAD7-44D8-BBD7-CCE9431645EC}">
                                        <a14:shadowObscured xmlns:a14="http://schemas.microsoft.com/office/drawing/2010/main"/>
                                      </a:ext>
                                    </a:extLst>
                                  </pic:spPr>
                                </pic:pic>
                              </a:graphicData>
                            </a:graphic>
                          </wp:inline>
                        </w:drawing>
                      </w:r>
                      <w:r>
                        <w:rPr>
                          <w:noProof/>
                          <w:lang w:val="es-ES" w:eastAsia="es-ES"/>
                        </w:rPr>
                        <w:drawing>
                          <wp:inline distT="0" distB="0" distL="0" distR="0" wp14:anchorId="335EA468" wp14:editId="58C99450">
                            <wp:extent cx="2948940" cy="1635553"/>
                            <wp:effectExtent l="0" t="0" r="381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04632" cy="1666441"/>
                                    </a:xfrm>
                                    <a:prstGeom prst="rect">
                                      <a:avLst/>
                                    </a:prstGeom>
                                  </pic:spPr>
                                </pic:pic>
                              </a:graphicData>
                            </a:graphic>
                          </wp:inline>
                        </w:drawing>
                      </w:r>
                    </w:p>
                    <w:p w14:paraId="27221D39" w14:textId="75BBEC4C" w:rsidR="00E9048C" w:rsidRDefault="00E9048C" w:rsidP="00E9048C">
                      <w:pPr>
                        <w:rPr>
                          <w:lang w:eastAsia="es-CO"/>
                        </w:rPr>
                      </w:pPr>
                      <w:r>
                        <w:rPr>
                          <w:noProof/>
                          <w:lang w:val="es-ES" w:eastAsia="es-ES"/>
                        </w:rPr>
                        <w:drawing>
                          <wp:inline distT="0" distB="0" distL="0" distR="0" wp14:anchorId="469B3163" wp14:editId="1D3EAD4B">
                            <wp:extent cx="2896819" cy="1713756"/>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47313" cy="1743628"/>
                                    </a:xfrm>
                                    <a:prstGeom prst="rect">
                                      <a:avLst/>
                                    </a:prstGeom>
                                  </pic:spPr>
                                </pic:pic>
                              </a:graphicData>
                            </a:graphic>
                          </wp:inline>
                        </w:drawing>
                      </w:r>
                      <w:r>
                        <w:rPr>
                          <w:noProof/>
                          <w:lang w:val="es-ES" w:eastAsia="es-ES"/>
                        </w:rPr>
                        <w:drawing>
                          <wp:inline distT="0" distB="0" distL="0" distR="0" wp14:anchorId="456522A9" wp14:editId="5C30A208">
                            <wp:extent cx="2810700" cy="1573898"/>
                            <wp:effectExtent l="0" t="0" r="889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66945" cy="1605393"/>
                                    </a:xfrm>
                                    <a:prstGeom prst="rect">
                                      <a:avLst/>
                                    </a:prstGeom>
                                  </pic:spPr>
                                </pic:pic>
                              </a:graphicData>
                            </a:graphic>
                          </wp:inline>
                        </w:drawing>
                      </w:r>
                    </w:p>
                    <w:p w14:paraId="68101CC0" w14:textId="58C5EFD9" w:rsidR="00E9048C" w:rsidRDefault="00E9048C" w:rsidP="00E9048C">
                      <w:pPr>
                        <w:pStyle w:val="Descripcin"/>
                        <w:jc w:val="center"/>
                      </w:pPr>
                      <w:bookmarkStart w:id="9" w:name="_Ref108962333"/>
                      <w:r w:rsidRPr="009C2728">
                        <w:t xml:space="preserve">Figura </w:t>
                      </w:r>
                      <w:r w:rsidR="007F0B23">
                        <w:fldChar w:fldCharType="begin"/>
                      </w:r>
                      <w:r w:rsidR="007F0B23">
                        <w:instrText xml:space="preserve"> SEQ Figura \* ARABIC </w:instrText>
                      </w:r>
                      <w:r w:rsidR="007F0B23">
                        <w:fldChar w:fldCharType="separate"/>
                      </w:r>
                      <w:r w:rsidR="00F6245D">
                        <w:rPr>
                          <w:noProof/>
                        </w:rPr>
                        <w:t>5</w:t>
                      </w:r>
                      <w:r w:rsidR="007F0B23">
                        <w:rPr>
                          <w:noProof/>
                        </w:rPr>
                        <w:fldChar w:fldCharType="end"/>
                      </w:r>
                      <w:bookmarkEnd w:id="9"/>
                      <w:r w:rsidRPr="009C2728">
                        <w:t xml:space="preserve">. </w:t>
                      </w:r>
                      <w:r>
                        <w:t>Desplazamientos totales.</w:t>
                      </w:r>
                      <w:r w:rsidR="002B6324">
                        <w:t xml:space="preserve"> Capturas entre 0,105s</w:t>
                      </w:r>
                      <w:r w:rsidR="00C12ACD">
                        <w:t xml:space="preserve"> </w:t>
                      </w:r>
                      <w:r w:rsidR="002B6324">
                        <w:t>y 0,34s.</w:t>
                      </w:r>
                    </w:p>
                    <w:p w14:paraId="18B06613" w14:textId="77777777" w:rsidR="00DE305B" w:rsidRPr="00DE305B" w:rsidRDefault="00DE305B" w:rsidP="00DE305B">
                      <w:pPr>
                        <w:rPr>
                          <w:lang w:eastAsia="es-CO"/>
                        </w:rPr>
                      </w:pPr>
                    </w:p>
                  </w:txbxContent>
                </v:textbox>
                <w10:wrap type="square"/>
              </v:shape>
            </w:pict>
          </mc:Fallback>
        </mc:AlternateContent>
      </w:r>
    </w:p>
    <w:p w14:paraId="2F350C91" w14:textId="4F55FCF2" w:rsidR="00E9048C" w:rsidRDefault="00D5152D" w:rsidP="00FD2706">
      <w:r>
        <w:t>A continuación, se presenta una comparativa entre la máxima deformación obtenida y el espacio vital que no debe ser invadido según el Reglamento 66:</w:t>
      </w:r>
    </w:p>
    <w:p w14:paraId="43A4323C" w14:textId="375AD844" w:rsidR="00E9048C" w:rsidRDefault="00E9048C" w:rsidP="00FD2706"/>
    <w:p w14:paraId="33277A00" w14:textId="0C802EEA" w:rsidR="00F6245D" w:rsidRDefault="00F6245D" w:rsidP="00FD2706"/>
    <w:p w14:paraId="2C94837A" w14:textId="5884A933" w:rsidR="00F6245D" w:rsidRDefault="00F6245D" w:rsidP="00FD2706"/>
    <w:p w14:paraId="745BE71C" w14:textId="04BE185C" w:rsidR="00F6245D" w:rsidRDefault="00F6245D" w:rsidP="00FD2706"/>
    <w:p w14:paraId="0BB92637" w14:textId="58FBC693" w:rsidR="00F6245D" w:rsidRDefault="00F6245D" w:rsidP="00FD2706"/>
    <w:p w14:paraId="4DFDD0E4" w14:textId="1D438C5A" w:rsidR="00F6245D" w:rsidRDefault="00F6245D" w:rsidP="00FD2706"/>
    <w:p w14:paraId="436C2426" w14:textId="26B39C46" w:rsidR="00F6245D" w:rsidRDefault="00F6245D" w:rsidP="00FD2706"/>
    <w:p w14:paraId="537EF46F" w14:textId="48741958" w:rsidR="00F6245D" w:rsidRDefault="00F6245D" w:rsidP="00FD2706"/>
    <w:p w14:paraId="28FD28B3" w14:textId="130F2BCE" w:rsidR="00F6245D" w:rsidRDefault="00F6245D" w:rsidP="00FD2706"/>
    <w:p w14:paraId="481029F8" w14:textId="088AD09E" w:rsidR="00F6245D" w:rsidRDefault="00F6245D" w:rsidP="00FD2706"/>
    <w:p w14:paraId="507203FB" w14:textId="410F9212" w:rsidR="00D5152D" w:rsidRDefault="00D5152D" w:rsidP="00FD2706"/>
    <w:p w14:paraId="0D6386DF" w14:textId="3E39D3AE" w:rsidR="00D5152D" w:rsidRDefault="00D5152D" w:rsidP="00FD2706"/>
    <w:p w14:paraId="4B7A9CAB" w14:textId="39D91986" w:rsidR="00D5152D" w:rsidRDefault="00D5152D" w:rsidP="00FD2706"/>
    <w:p w14:paraId="58B4F582" w14:textId="313B4F2C" w:rsidR="00D5152D" w:rsidRDefault="00D5152D" w:rsidP="00FD2706"/>
    <w:p w14:paraId="4B5927BF" w14:textId="36569F48" w:rsidR="00D5152D" w:rsidRDefault="00D5152D" w:rsidP="00FD2706"/>
    <w:p w14:paraId="34295F47" w14:textId="323903A1" w:rsidR="00D5152D" w:rsidRDefault="00D5152D" w:rsidP="00FD2706"/>
    <w:p w14:paraId="504D135A" w14:textId="37EC31B2" w:rsidR="00D5152D" w:rsidRDefault="00D5152D" w:rsidP="00FD2706"/>
    <w:p w14:paraId="7B3B56DF" w14:textId="2E80A7B8" w:rsidR="00D5152D" w:rsidRDefault="00D5152D" w:rsidP="00FD2706"/>
    <w:p w14:paraId="18AEF751" w14:textId="0B529E1E" w:rsidR="00D5152D" w:rsidRDefault="00D5152D" w:rsidP="00FD2706"/>
    <w:p w14:paraId="7B88A782" w14:textId="448F126C" w:rsidR="00D5152D" w:rsidRDefault="00D5152D" w:rsidP="00FD2706"/>
    <w:p w14:paraId="3FC29E2A" w14:textId="283A7E70" w:rsidR="00D5152D" w:rsidRDefault="00D5152D" w:rsidP="00FD2706"/>
    <w:p w14:paraId="6711459C" w14:textId="1CA850FC" w:rsidR="00D5152D" w:rsidRDefault="00D5152D" w:rsidP="00FD2706"/>
    <w:p w14:paraId="003788D3" w14:textId="6D88BFBF" w:rsidR="00D5152D" w:rsidRDefault="00D5152D" w:rsidP="00FD2706"/>
    <w:p w14:paraId="3230EBF7" w14:textId="02DCC9E6" w:rsidR="00D5152D" w:rsidRDefault="00D5152D" w:rsidP="00FD2706">
      <w:r>
        <w:rPr>
          <w:noProof/>
          <w:lang w:val="es-ES" w:eastAsia="es-ES"/>
        </w:rPr>
        <w:lastRenderedPageBreak/>
        <mc:AlternateContent>
          <mc:Choice Requires="wps">
            <w:drawing>
              <wp:anchor distT="45720" distB="45720" distL="114300" distR="114300" simplePos="0" relativeHeight="251667456" behindDoc="0" locked="0" layoutInCell="1" allowOverlap="1" wp14:anchorId="7C4EA193" wp14:editId="3442BE35">
                <wp:simplePos x="0" y="0"/>
                <wp:positionH relativeFrom="column">
                  <wp:posOffset>-91339</wp:posOffset>
                </wp:positionH>
                <wp:positionV relativeFrom="paragraph">
                  <wp:posOffset>259715</wp:posOffset>
                </wp:positionV>
                <wp:extent cx="6254115" cy="3157220"/>
                <wp:effectExtent l="0" t="0" r="0" b="5080"/>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3157220"/>
                        </a:xfrm>
                        <a:prstGeom prst="rect">
                          <a:avLst/>
                        </a:prstGeom>
                        <a:solidFill>
                          <a:srgbClr val="FFFFFF"/>
                        </a:solidFill>
                        <a:ln w="9525">
                          <a:noFill/>
                          <a:miter lim="800000"/>
                          <a:headEnd/>
                          <a:tailEnd/>
                        </a:ln>
                      </wps:spPr>
                      <wps:txbx>
                        <w:txbxContent>
                          <w:p w14:paraId="7B7F53B5" w14:textId="665FDA86" w:rsidR="00DE305B" w:rsidRDefault="00DE305B" w:rsidP="00DE305B">
                            <w:pPr>
                              <w:pStyle w:val="Descripcin"/>
                              <w:jc w:val="center"/>
                            </w:pPr>
                            <w:r>
                              <w:rPr>
                                <w:noProof/>
                                <w:lang w:val="es-ES" w:eastAsia="es-ES"/>
                              </w:rPr>
                              <w:drawing>
                                <wp:inline distT="0" distB="0" distL="0" distR="0" wp14:anchorId="064F46BC" wp14:editId="69A904F8">
                                  <wp:extent cx="3182112" cy="2470756"/>
                                  <wp:effectExtent l="0" t="0" r="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87754" cy="2475137"/>
                                          </a:xfrm>
                                          <a:prstGeom prst="rect">
                                            <a:avLst/>
                                          </a:prstGeom>
                                        </pic:spPr>
                                      </pic:pic>
                                    </a:graphicData>
                                  </a:graphic>
                                </wp:inline>
                              </w:drawing>
                            </w:r>
                          </w:p>
                          <w:p w14:paraId="5EBB3798" w14:textId="2647A9DC" w:rsidR="00DE305B" w:rsidRDefault="00DE305B" w:rsidP="00DE305B">
                            <w:pPr>
                              <w:pStyle w:val="Descripcin"/>
                              <w:jc w:val="center"/>
                            </w:pPr>
                            <w:bookmarkStart w:id="10" w:name="_Ref108962670"/>
                            <w:r w:rsidRPr="009C2728">
                              <w:t xml:space="preserve">Figura </w:t>
                            </w:r>
                            <w:r w:rsidR="007F0B23">
                              <w:fldChar w:fldCharType="begin"/>
                            </w:r>
                            <w:r w:rsidR="007F0B23">
                              <w:instrText xml:space="preserve"> SEQ Figura \* ARABIC </w:instrText>
                            </w:r>
                            <w:r w:rsidR="007F0B23">
                              <w:fldChar w:fldCharType="separate"/>
                            </w:r>
                            <w:r w:rsidR="00D5152D">
                              <w:rPr>
                                <w:noProof/>
                              </w:rPr>
                              <w:t>6</w:t>
                            </w:r>
                            <w:r w:rsidR="007F0B23">
                              <w:rPr>
                                <w:noProof/>
                              </w:rPr>
                              <w:fldChar w:fldCharType="end"/>
                            </w:r>
                            <w:bookmarkEnd w:id="10"/>
                            <w:r w:rsidRPr="009C2728">
                              <w:t xml:space="preserve">. </w:t>
                            </w:r>
                            <w:r>
                              <w:t xml:space="preserve">Máxima deformada (azul) </w:t>
                            </w:r>
                            <w:r w:rsidR="00D5152D">
                              <w:t>vs. Límite</w:t>
                            </w:r>
                            <w:r>
                              <w:t xml:space="preserve"> Reglamento 66 (rojo).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EA193" id="Cuadro de texto 22" o:spid="_x0000_s1030" type="#_x0000_t202" style="position:absolute;left:0;text-align:left;margin-left:-7.2pt;margin-top:20.45pt;width:492.45pt;height:248.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" stroked="f">
                <v:textbox>
                  <w:txbxContent>
                    <w:p w14:paraId="7B7F53B5" w14:textId="665FDA86" w:rsidR="00DE305B" w:rsidRDefault="00DE305B" w:rsidP="00DE305B">
                      <w:pPr>
                        <w:pStyle w:val="Descripcin"/>
                        <w:jc w:val="center"/>
                      </w:pPr>
                      <w:r>
                        <w:rPr>
                          <w:noProof/>
                          <w:lang w:val="es-ES" w:eastAsia="es-ES"/>
                        </w:rPr>
                        <w:drawing>
                          <wp:inline distT="0" distB="0" distL="0" distR="0" wp14:anchorId="064F46BC" wp14:editId="69A904F8">
                            <wp:extent cx="3182112" cy="2470756"/>
                            <wp:effectExtent l="0" t="0" r="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87754" cy="2475137"/>
                                    </a:xfrm>
                                    <a:prstGeom prst="rect">
                                      <a:avLst/>
                                    </a:prstGeom>
                                  </pic:spPr>
                                </pic:pic>
                              </a:graphicData>
                            </a:graphic>
                          </wp:inline>
                        </w:drawing>
                      </w:r>
                    </w:p>
                    <w:p w14:paraId="5EBB3798" w14:textId="2647A9DC" w:rsidR="00DE305B" w:rsidRDefault="00DE305B" w:rsidP="00DE305B">
                      <w:pPr>
                        <w:pStyle w:val="Descripcin"/>
                        <w:jc w:val="center"/>
                      </w:pPr>
                      <w:bookmarkStart w:id="11" w:name="_Ref108962670"/>
                      <w:r w:rsidRPr="009C2728">
                        <w:t xml:space="preserve">Figura </w:t>
                      </w:r>
                      <w:r w:rsidR="007F0B23">
                        <w:fldChar w:fldCharType="begin"/>
                      </w:r>
                      <w:r w:rsidR="007F0B23">
                        <w:instrText xml:space="preserve"> SEQ Figura \* ARABIC </w:instrText>
                      </w:r>
                      <w:r w:rsidR="007F0B23">
                        <w:fldChar w:fldCharType="separate"/>
                      </w:r>
                      <w:r w:rsidR="00D5152D">
                        <w:rPr>
                          <w:noProof/>
                        </w:rPr>
                        <w:t>6</w:t>
                      </w:r>
                      <w:r w:rsidR="007F0B23">
                        <w:rPr>
                          <w:noProof/>
                        </w:rPr>
                        <w:fldChar w:fldCharType="end"/>
                      </w:r>
                      <w:bookmarkEnd w:id="11"/>
                      <w:r w:rsidRPr="009C2728">
                        <w:t xml:space="preserve">. </w:t>
                      </w:r>
                      <w:r>
                        <w:t xml:space="preserve">Máxima deformada (azul) </w:t>
                      </w:r>
                      <w:r w:rsidR="00D5152D">
                        <w:t>vs. Límite</w:t>
                      </w:r>
                      <w:r>
                        <w:t xml:space="preserve"> Reglamento 66 (rojo).</w:t>
                      </w:r>
                    </w:p>
                  </w:txbxContent>
                </v:textbox>
                <w10:wrap type="square"/>
              </v:shape>
            </w:pict>
          </mc:Fallback>
        </mc:AlternateContent>
      </w:r>
    </w:p>
    <w:p w14:paraId="39FBEC7E" w14:textId="7BDECA98" w:rsidR="00D5152D" w:rsidRDefault="00D5152D" w:rsidP="00FD2706"/>
    <w:p w14:paraId="438C92AC" w14:textId="3AA41EB2" w:rsidR="00D5152D" w:rsidRDefault="00D5152D" w:rsidP="00FD2706">
      <w:r>
        <w:t xml:space="preserve">En la </w:t>
      </w:r>
      <w:r>
        <w:fldChar w:fldCharType="begin"/>
      </w:r>
      <w:r>
        <w:instrText xml:space="preserve"> REF _Ref108962670 \h </w:instrText>
      </w:r>
      <w:r>
        <w:fldChar w:fldCharType="separate"/>
      </w:r>
      <w:r w:rsidRPr="009C2728">
        <w:t xml:space="preserve">Figura </w:t>
      </w:r>
      <w:r>
        <w:rPr>
          <w:noProof/>
        </w:rPr>
        <w:t>6</w:t>
      </w:r>
      <w:r>
        <w:fldChar w:fldCharType="end"/>
      </w:r>
      <w:r>
        <w:t xml:space="preserve"> se puede ver que la deformación no invade el espacio vital establecido, pero, sin embargo, en el momento de la recuperación elástica, la energía disipada es de 10602 J. lo que representa un 23,4% de la energía total requerida por el reglamento.</w:t>
      </w:r>
    </w:p>
    <w:p w14:paraId="73C7BB49" w14:textId="1F07EC85" w:rsidR="00D5152D" w:rsidRDefault="00D5152D" w:rsidP="00FD2706"/>
    <w:p w14:paraId="61C62B9B" w14:textId="0DD2EC2F" w:rsidR="00D5152D" w:rsidRDefault="00D5152D" w:rsidP="00D5152D">
      <w:pPr>
        <w:pStyle w:val="Ttulo3"/>
      </w:pPr>
      <w:r>
        <w:t>Análisis de rótulas plásticas</w:t>
      </w:r>
    </w:p>
    <w:p w14:paraId="7B6DD41A" w14:textId="11B35AF1" w:rsidR="00D5152D" w:rsidRDefault="00007728" w:rsidP="00FD2706">
      <w:r>
        <w:rPr>
          <w:noProof/>
          <w:lang w:val="es-ES" w:eastAsia="es-ES"/>
        </w:rPr>
        <mc:AlternateContent>
          <mc:Choice Requires="wps">
            <w:drawing>
              <wp:anchor distT="45720" distB="45720" distL="114300" distR="114300" simplePos="0" relativeHeight="251669504" behindDoc="0" locked="0" layoutInCell="1" allowOverlap="1" wp14:anchorId="3D938704" wp14:editId="3B8D8AF3">
                <wp:simplePos x="0" y="0"/>
                <wp:positionH relativeFrom="column">
                  <wp:posOffset>-33554</wp:posOffset>
                </wp:positionH>
                <wp:positionV relativeFrom="paragraph">
                  <wp:posOffset>905891</wp:posOffset>
                </wp:positionV>
                <wp:extent cx="6254115" cy="3157220"/>
                <wp:effectExtent l="0" t="0" r="0" b="5080"/>
                <wp:wrapSquare wrapText="bothSides"/>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3157220"/>
                        </a:xfrm>
                        <a:prstGeom prst="rect">
                          <a:avLst/>
                        </a:prstGeom>
                        <a:solidFill>
                          <a:srgbClr val="FFFFFF"/>
                        </a:solidFill>
                        <a:ln w="9525">
                          <a:noFill/>
                          <a:miter lim="800000"/>
                          <a:headEnd/>
                          <a:tailEnd/>
                        </a:ln>
                      </wps:spPr>
                      <wps:txbx>
                        <w:txbxContent>
                          <w:p w14:paraId="6122E4B9" w14:textId="7BC955BB" w:rsidR="00EE57E6" w:rsidRDefault="00EE57E6" w:rsidP="00EE57E6">
                            <w:pPr>
                              <w:pStyle w:val="Descripcin"/>
                              <w:jc w:val="center"/>
                            </w:pPr>
                            <w:r>
                              <w:rPr>
                                <w:noProof/>
                                <w:lang w:val="es-ES" w:eastAsia="es-ES"/>
                              </w:rPr>
                              <w:drawing>
                                <wp:inline distT="0" distB="0" distL="0" distR="0" wp14:anchorId="225E7CFF" wp14:editId="50536E47">
                                  <wp:extent cx="1518426" cy="1670794"/>
                                  <wp:effectExtent l="0" t="0" r="5715"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29049" cy="1682483"/>
                                          </a:xfrm>
                                          <a:prstGeom prst="rect">
                                            <a:avLst/>
                                          </a:prstGeom>
                                        </pic:spPr>
                                      </pic:pic>
                                    </a:graphicData>
                                  </a:graphic>
                                </wp:inline>
                              </w:drawing>
                            </w:r>
                            <w:r>
                              <w:rPr>
                                <w:noProof/>
                                <w:lang w:val="es-ES" w:eastAsia="es-ES"/>
                              </w:rPr>
                              <w:drawing>
                                <wp:inline distT="0" distB="0" distL="0" distR="0" wp14:anchorId="75EAE6AF" wp14:editId="33E87DD7">
                                  <wp:extent cx="3688182" cy="2035709"/>
                                  <wp:effectExtent l="0" t="0" r="7620" b="3175"/>
                                  <wp:docPr id="30" name="Gráfico 30">
                                    <a:extLst xmlns:a="http://schemas.openxmlformats.org/drawingml/2006/main">
                                      <a:ext uri="{FF2B5EF4-FFF2-40B4-BE49-F238E27FC236}">
                                        <a16:creationId xmlns:a16="http://schemas.microsoft.com/office/drawing/2014/main" id="{76A0F3DC-27FD-4838-93E6-4BE5C79EC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AD767C" w14:textId="1BA3AD8B" w:rsidR="00EE57E6" w:rsidRDefault="00EE57E6" w:rsidP="00EE57E6">
                            <w:pPr>
                              <w:pStyle w:val="Descripcin"/>
                              <w:jc w:val="center"/>
                            </w:pPr>
                            <w:bookmarkStart w:id="12" w:name="_Ref108963312"/>
                            <w:r w:rsidRPr="009C2728">
                              <w:t xml:space="preserve">Figura </w:t>
                            </w:r>
                            <w:r w:rsidR="007F0B23">
                              <w:fldChar w:fldCharType="begin"/>
                            </w:r>
                            <w:r w:rsidR="007F0B23">
                              <w:instrText xml:space="preserve"> SEQ Figura \* ARABIC </w:instrText>
                            </w:r>
                            <w:r w:rsidR="007F0B23">
                              <w:fldChar w:fldCharType="separate"/>
                            </w:r>
                            <w:r w:rsidR="00007728">
                              <w:rPr>
                                <w:noProof/>
                              </w:rPr>
                              <w:t>7</w:t>
                            </w:r>
                            <w:r w:rsidR="007F0B23">
                              <w:rPr>
                                <w:noProof/>
                              </w:rPr>
                              <w:fldChar w:fldCharType="end"/>
                            </w:r>
                            <w:bookmarkEnd w:id="12"/>
                            <w:r w:rsidRPr="009C2728">
                              <w:t xml:space="preserve">. </w:t>
                            </w:r>
                            <w:r>
                              <w:t xml:space="preserve">Desplazamiento total del nodo señalado a la </w:t>
                            </w:r>
                            <w:r w:rsidR="00FB05C2">
                              <w:t>izquierda. Obsérvese</w:t>
                            </w:r>
                            <w:r>
                              <w:t xml:space="preserve"> entre 10 y 15% de la carga la formación de la rótula plástica.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38704" id="Cuadro de texto 26" o:spid="_x0000_s1031" type="#_x0000_t202" style="position:absolute;left:0;text-align:left;margin-left:-2.65pt;margin-top:71.35pt;width:492.45pt;height:248.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" stroked="f">
                <v:textbox>
                  <w:txbxContent>
                    <w:p w14:paraId="6122E4B9" w14:textId="7BC955BB" w:rsidR="00EE57E6" w:rsidRDefault="00EE57E6" w:rsidP="00EE57E6">
                      <w:pPr>
                        <w:pStyle w:val="Descripcin"/>
                        <w:jc w:val="center"/>
                      </w:pPr>
                      <w:r>
                        <w:rPr>
                          <w:noProof/>
                          <w:lang w:val="es-ES" w:eastAsia="es-ES"/>
                        </w:rPr>
                        <w:drawing>
                          <wp:inline distT="0" distB="0" distL="0" distR="0" wp14:anchorId="225E7CFF" wp14:editId="50536E47">
                            <wp:extent cx="1518426" cy="1670794"/>
                            <wp:effectExtent l="0" t="0" r="5715"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29049" cy="1682483"/>
                                    </a:xfrm>
                                    <a:prstGeom prst="rect">
                                      <a:avLst/>
                                    </a:prstGeom>
                                  </pic:spPr>
                                </pic:pic>
                              </a:graphicData>
                            </a:graphic>
                          </wp:inline>
                        </w:drawing>
                      </w:r>
                      <w:r>
                        <w:rPr>
                          <w:noProof/>
                          <w:lang w:val="es-ES" w:eastAsia="es-ES"/>
                        </w:rPr>
                        <w:drawing>
                          <wp:inline distT="0" distB="0" distL="0" distR="0" wp14:anchorId="75EAE6AF" wp14:editId="33E87DD7">
                            <wp:extent cx="3688182" cy="2035709"/>
                            <wp:effectExtent l="0" t="0" r="7620" b="3175"/>
                            <wp:docPr id="30" name="Gráfico 30">
                              <a:extLst xmlns:a="http://schemas.openxmlformats.org/drawingml/2006/main">
                                <a:ext uri="{FF2B5EF4-FFF2-40B4-BE49-F238E27FC236}">
                                  <a16:creationId xmlns:a16="http://schemas.microsoft.com/office/drawing/2014/main" id="{76A0F3DC-27FD-4838-93E6-4BE5C79EC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AD767C" w14:textId="1BA3AD8B" w:rsidR="00EE57E6" w:rsidRDefault="00EE57E6" w:rsidP="00EE57E6">
                      <w:pPr>
                        <w:pStyle w:val="Descripcin"/>
                        <w:jc w:val="center"/>
                      </w:pPr>
                      <w:bookmarkStart w:id="13" w:name="_Ref108963312"/>
                      <w:r w:rsidRPr="009C2728">
                        <w:t xml:space="preserve">Figura </w:t>
                      </w:r>
                      <w:r w:rsidR="007F0B23">
                        <w:fldChar w:fldCharType="begin"/>
                      </w:r>
                      <w:r w:rsidR="007F0B23">
                        <w:instrText xml:space="preserve"> SEQ Figura \* ARABIC </w:instrText>
                      </w:r>
                      <w:r w:rsidR="007F0B23">
                        <w:fldChar w:fldCharType="separate"/>
                      </w:r>
                      <w:r w:rsidR="00007728">
                        <w:rPr>
                          <w:noProof/>
                        </w:rPr>
                        <w:t>7</w:t>
                      </w:r>
                      <w:r w:rsidR="007F0B23">
                        <w:rPr>
                          <w:noProof/>
                        </w:rPr>
                        <w:fldChar w:fldCharType="end"/>
                      </w:r>
                      <w:bookmarkEnd w:id="13"/>
                      <w:r w:rsidRPr="009C2728">
                        <w:t xml:space="preserve">. </w:t>
                      </w:r>
                      <w:r>
                        <w:t xml:space="preserve">Desplazamiento total del nodo señalado a la </w:t>
                      </w:r>
                      <w:r w:rsidR="00FB05C2">
                        <w:t>izquierda. Obsérvese</w:t>
                      </w:r>
                      <w:r>
                        <w:t xml:space="preserve"> entre 10 y 15% de la carga la formación de la rótula plástica.</w:t>
                      </w:r>
                    </w:p>
                  </w:txbxContent>
                </v:textbox>
                <w10:wrap type="square"/>
              </v:shape>
            </w:pict>
          </mc:Fallback>
        </mc:AlternateContent>
      </w:r>
      <w:r w:rsidR="003E2867">
        <w:t>S</w:t>
      </w:r>
      <w:r>
        <w:t>e llevó a cabo un segundo análisis para determinar el punto a partir del cual la rótula plástica más crítica comienza a trabajar plásticamente. En el mismo se utilizaron las mismas condiciones, salvo el cambio en el coeficiente de rozamiento, que pasa de 0,5 a infinito, con el objetivo de provocar la mayor car</w:t>
      </w:r>
      <w:r w:rsidR="003E2867">
        <w:t>g</w:t>
      </w:r>
      <w:r>
        <w:t>a posible.</w:t>
      </w:r>
    </w:p>
    <w:p w14:paraId="12A90A1D" w14:textId="5264B2E9" w:rsidR="00D5152D" w:rsidRDefault="00D5152D" w:rsidP="00FD2706"/>
    <w:p w14:paraId="423C92F7" w14:textId="4E5B65FF" w:rsidR="00D722E3" w:rsidRDefault="00007728" w:rsidP="00FD2706">
      <w:r>
        <w:t xml:space="preserve">Como se puede apreciar en la </w:t>
      </w:r>
      <w:r>
        <w:fldChar w:fldCharType="begin"/>
      </w:r>
      <w:r>
        <w:instrText xml:space="preserve"> REF _Ref108963312 \h </w:instrText>
      </w:r>
      <w:r>
        <w:fldChar w:fldCharType="separate"/>
      </w:r>
      <w:r w:rsidRPr="009C2728">
        <w:t xml:space="preserve">Figura </w:t>
      </w:r>
      <w:r>
        <w:rPr>
          <w:noProof/>
        </w:rPr>
        <w:t>7</w:t>
      </w:r>
      <w:r>
        <w:fldChar w:fldCharType="end"/>
      </w:r>
      <w:r>
        <w:t xml:space="preserve">, la rótula plástica comienza a trabajar en el momento en que la curva se “quiebra” y cambia de pendiente, antes de los 0,05 s de simulación. </w:t>
      </w:r>
    </w:p>
    <w:p w14:paraId="60A30073" w14:textId="105B02F6" w:rsidR="00D5152D" w:rsidRDefault="00007728" w:rsidP="00FD2706">
      <w:r>
        <w:t>Al final de la curva, se observa el contacto de la rótula con el suelo</w:t>
      </w:r>
      <w:r w:rsidR="00D722E3">
        <w:t>:</w:t>
      </w:r>
      <w:r>
        <w:t xml:space="preserve"> línea prácticamente vertical.</w:t>
      </w:r>
    </w:p>
    <w:p w14:paraId="274CF07B" w14:textId="1497393A" w:rsidR="00D5152D" w:rsidRDefault="00D5152D" w:rsidP="00FD2706"/>
    <w:p w14:paraId="4FA7624E" w14:textId="587A3AC2" w:rsidR="00D5152D" w:rsidRDefault="00007728" w:rsidP="00FD2706">
      <w:r>
        <w:t xml:space="preserve">Cabe destacar que, en este punto de rótula plástica, la energía disipada </w:t>
      </w:r>
      <w:r w:rsidRPr="003E2867">
        <w:rPr>
          <w:i/>
        </w:rPr>
        <w:t>E</w:t>
      </w:r>
      <w:r w:rsidRPr="003E2867">
        <w:rPr>
          <w:i/>
          <w:vertAlign w:val="subscript"/>
        </w:rPr>
        <w:t>T</w:t>
      </w:r>
      <w:r>
        <w:t xml:space="preserve"> es solamente de 5040 J.</w:t>
      </w:r>
    </w:p>
    <w:p w14:paraId="52652DD9" w14:textId="6F3E8D11" w:rsidR="00D5152D" w:rsidRDefault="00D5152D" w:rsidP="00FD2706"/>
    <w:p w14:paraId="4DB6A502" w14:textId="72E523DA" w:rsidR="00007728" w:rsidRDefault="00007728" w:rsidP="00FD2706"/>
    <w:p w14:paraId="0D9FCDE5" w14:textId="560BAC68" w:rsidR="007C7D65" w:rsidRDefault="009B6BCD" w:rsidP="009B6BCD">
      <w:pPr>
        <w:pStyle w:val="Ttulo2"/>
      </w:pPr>
      <w:r>
        <w:lastRenderedPageBreak/>
        <w:t>Ensayo virtual estático de módulo según Reglamento técnico Mercosur</w:t>
      </w:r>
    </w:p>
    <w:p w14:paraId="14AF85CA" w14:textId="5B3CB7B6" w:rsidR="007C7D65" w:rsidRDefault="007C7D65" w:rsidP="00FD2706"/>
    <w:p w14:paraId="1F254B37" w14:textId="1D4F9B43" w:rsidR="005D29BF" w:rsidRDefault="005D29BF" w:rsidP="00FD2706">
      <w:r>
        <w:t xml:space="preserve">En el trabajo Referencia </w:t>
      </w:r>
      <w:sdt>
        <w:sdtPr>
          <w:id w:val="-1708099953"/>
          <w:citation/>
        </w:sdtPr>
        <w:sdtEndPr/>
        <w:sdtContent>
          <w:r>
            <w:fldChar w:fldCharType="begin"/>
          </w:r>
          <w:r>
            <w:rPr>
              <w:lang w:val="es-ES"/>
            </w:rPr>
            <w:instrText xml:space="preserve"> CITATION Jos21 \l 3082 </w:instrText>
          </w:r>
          <w:r>
            <w:fldChar w:fldCharType="separate"/>
          </w:r>
          <w:r w:rsidRPr="005D29BF">
            <w:rPr>
              <w:noProof/>
              <w:lang w:val="es-ES"/>
            </w:rPr>
            <w:t>[6]</w:t>
          </w:r>
          <w:r>
            <w:fldChar w:fldCharType="end"/>
          </w:r>
        </w:sdtContent>
      </w:sdt>
      <w:r>
        <w:t xml:space="preserve"> se realiza el ensayo estático de la misma geometría, sometida a las cargas estáticas.</w:t>
      </w:r>
      <w:r w:rsidR="00007728">
        <w:t xml:space="preserve"> Debido a que en este trabajo se cumple con la normativa con un 20% de margen, llama la atención la diferencia de carga que exigen las dos normativas, primariamente debido a la inclinación del autocar, ya que la carga del Reglamento 66 es, debido a este motivo, muy severa con respecto a </w:t>
      </w:r>
      <w:r w:rsidR="00764E49">
        <w:t>esta</w:t>
      </w:r>
      <w:r w:rsidR="00007728">
        <w:t xml:space="preserve"> norma.</w:t>
      </w:r>
    </w:p>
    <w:p w14:paraId="36EFEB61" w14:textId="77777777" w:rsidR="00DE305B" w:rsidRPr="00DE305B" w:rsidRDefault="00DE305B" w:rsidP="00DE305B"/>
    <w:p w14:paraId="4FF8D182" w14:textId="58D4D129" w:rsidR="009B6BCD" w:rsidRDefault="009B6BCD" w:rsidP="009B6BCD">
      <w:pPr>
        <w:pStyle w:val="Ttulo2"/>
      </w:pPr>
      <w:r>
        <w:t>Comparación de resultados</w:t>
      </w:r>
    </w:p>
    <w:p w14:paraId="43AC40D7" w14:textId="20B46957" w:rsidR="0016307C" w:rsidRDefault="0016307C" w:rsidP="00FD2706"/>
    <w:p w14:paraId="4439E8C0" w14:textId="320654E3" w:rsidR="00007728" w:rsidRDefault="00007728" w:rsidP="00FD2706">
      <w:r>
        <w:t xml:space="preserve">Si sólo se tomara el peso, el Reglamento 66 somete a cada pórtico de la estructura a aprox. 2400 </w:t>
      </w:r>
      <w:r w:rsidR="003E2867">
        <w:t>k</w:t>
      </w:r>
      <w:r>
        <w:t xml:space="preserve">g de carga lateral, contra 400 </w:t>
      </w:r>
      <w:r w:rsidR="003E2867">
        <w:t>k</w:t>
      </w:r>
      <w:r>
        <w:t>g de la normativa Mercosur.</w:t>
      </w:r>
    </w:p>
    <w:p w14:paraId="083BF947" w14:textId="52B1C593" w:rsidR="009B4D5F" w:rsidRDefault="009B4D5F" w:rsidP="002E2C39">
      <w:pPr>
        <w:rPr>
          <w:noProof/>
        </w:rPr>
      </w:pPr>
    </w:p>
    <w:p w14:paraId="7FD6CBF7" w14:textId="0A7D6863" w:rsidR="009B4D5F" w:rsidRPr="007478C3" w:rsidRDefault="009B4D5F" w:rsidP="009B6BCD">
      <w:pPr>
        <w:pStyle w:val="Ttulo1"/>
      </w:pPr>
      <w:r w:rsidRPr="007478C3">
        <w:t>Conclusiones</w:t>
      </w:r>
    </w:p>
    <w:p w14:paraId="6E5BC541" w14:textId="79237646" w:rsidR="009B4D5F" w:rsidRDefault="009B4D5F" w:rsidP="002E2C39">
      <w:pPr>
        <w:rPr>
          <w:noProof/>
        </w:rPr>
      </w:pPr>
    </w:p>
    <w:p w14:paraId="51AB38A3" w14:textId="25FAE0E4" w:rsidR="009B4D5F" w:rsidRDefault="00764E49" w:rsidP="002E2C39">
      <w:pPr>
        <w:rPr>
          <w:i/>
          <w:noProof/>
        </w:rPr>
      </w:pPr>
      <w:r>
        <w:rPr>
          <w:noProof/>
        </w:rPr>
        <w:t>En el presente trabajo se realizó el análisis dinámico de autobús de doble piso según Reglamento 66 europeo, en comparativa con el reglamento Mercosur aplicable.</w:t>
      </w:r>
    </w:p>
    <w:p w14:paraId="3A46E38E" w14:textId="796CCEFB" w:rsidR="009B4D5F" w:rsidRDefault="00764E49" w:rsidP="002E2C39">
      <w:pPr>
        <w:rPr>
          <w:noProof/>
        </w:rPr>
      </w:pPr>
      <w:r>
        <w:rPr>
          <w:noProof/>
        </w:rPr>
        <w:t>Los resultados, si bien arrojan que el módulo resite la carga, no llegaron a capturar el 100% de la energía requerida por la Normativa, por lo tanto no son concluyentes.</w:t>
      </w:r>
    </w:p>
    <w:p w14:paraId="04296195" w14:textId="405C521D" w:rsidR="005A2AFF" w:rsidRDefault="00764E49" w:rsidP="002E2C39">
      <w:pPr>
        <w:rPr>
          <w:noProof/>
        </w:rPr>
      </w:pPr>
      <w:r>
        <w:rPr>
          <w:noProof/>
        </w:rPr>
        <w:t>Por otro lado, se detectó que el ensayo depende fuertemente del coeficiente de rozamiento y del instante en que se suelta el autbús del talud, convirtiendo la carga severa concentrada en el ángulo, en una carga lateral parecida a la de la Normativa Mercosur.</w:t>
      </w:r>
    </w:p>
    <w:p w14:paraId="30C700B9" w14:textId="2CCF2A8B" w:rsidR="00764E49" w:rsidRDefault="00764E49" w:rsidP="002E2C39">
      <w:pPr>
        <w:rPr>
          <w:noProof/>
        </w:rPr>
      </w:pPr>
      <w:r>
        <w:rPr>
          <w:noProof/>
        </w:rPr>
        <w:t>Por lo tanto, no se llegaron a resultados concluyentes</w:t>
      </w:r>
      <w:r w:rsidR="003E2867">
        <w:rPr>
          <w:noProof/>
        </w:rPr>
        <w:t>.</w:t>
      </w:r>
    </w:p>
    <w:p w14:paraId="3E29697A" w14:textId="1D0FB09E" w:rsidR="00764E49" w:rsidRDefault="00764E49" w:rsidP="002E2C39">
      <w:pPr>
        <w:rPr>
          <w:noProof/>
        </w:rPr>
      </w:pPr>
      <w:r>
        <w:rPr>
          <w:noProof/>
        </w:rPr>
        <w:t>Se continuarán las invesigaciones bajo ambas normativas.</w:t>
      </w:r>
    </w:p>
    <w:p w14:paraId="5A945962" w14:textId="0835F200" w:rsidR="005A2AFF" w:rsidRDefault="005A2AFF" w:rsidP="002E2C39">
      <w:pPr>
        <w:rPr>
          <w:noProof/>
        </w:rPr>
      </w:pPr>
    </w:p>
    <w:p w14:paraId="4C949FEB" w14:textId="537B7250" w:rsidR="009B4D5F" w:rsidRPr="007478C3" w:rsidRDefault="009B4D5F" w:rsidP="009B6BCD">
      <w:pPr>
        <w:pStyle w:val="Ttulo1"/>
      </w:pPr>
      <w:r w:rsidRPr="007478C3">
        <w:t>Agradecimientos</w:t>
      </w:r>
    </w:p>
    <w:p w14:paraId="7CC7D255" w14:textId="77777777" w:rsidR="009B4D5F" w:rsidRDefault="009B4D5F" w:rsidP="002E2C39">
      <w:pPr>
        <w:rPr>
          <w:noProof/>
        </w:rPr>
      </w:pPr>
    </w:p>
    <w:p w14:paraId="18DD1086" w14:textId="0F4F0651" w:rsidR="009B4D5F" w:rsidRDefault="00A91351" w:rsidP="002E2C39">
      <w:pPr>
        <w:rPr>
          <w:noProof/>
        </w:rPr>
      </w:pPr>
      <w:r>
        <w:rPr>
          <w:noProof/>
        </w:rPr>
        <w:t>Secretaría de Ciencia y Tecnología, Facultad Regional</w:t>
      </w:r>
      <w:r w:rsidR="003E2867">
        <w:rPr>
          <w:noProof/>
        </w:rPr>
        <w:t xml:space="preserve"> General</w:t>
      </w:r>
      <w:r>
        <w:rPr>
          <w:noProof/>
        </w:rPr>
        <w:t xml:space="preserve"> Pacheco, Universidad Tecnológica Nacional, Argentina.</w:t>
      </w:r>
    </w:p>
    <w:p w14:paraId="7A3E6C5A" w14:textId="77777777" w:rsidR="005A2AFF" w:rsidRDefault="005A2AFF" w:rsidP="002E2C39">
      <w:pPr>
        <w:rPr>
          <w:noProof/>
          <w:lang w:eastAsia="es-CO"/>
        </w:rPr>
      </w:pPr>
    </w:p>
    <w:sdt>
      <w:sdtPr>
        <w:rPr>
          <w:rFonts w:cstheme="minorBidi"/>
          <w:b w:val="0"/>
          <w:color w:val="auto"/>
          <w:lang w:val="es-ES"/>
        </w:rPr>
        <w:id w:val="1811754615"/>
        <w:docPartObj>
          <w:docPartGallery w:val="Bibliographies"/>
          <w:docPartUnique/>
        </w:docPartObj>
      </w:sdtPr>
      <w:sdtEndPr>
        <w:rPr>
          <w:bCs/>
          <w:lang w:val="es-CO"/>
        </w:rPr>
      </w:sdtEndPr>
      <w:sdtContent>
        <w:p w14:paraId="0064FDF8" w14:textId="5491DAF1" w:rsidR="00493FBA" w:rsidRDefault="00493FBA">
          <w:pPr>
            <w:pStyle w:val="Ttulo1"/>
          </w:pPr>
          <w:r>
            <w:rPr>
              <w:lang w:val="es-ES"/>
            </w:rPr>
            <w:t>Trabajos citados</w:t>
          </w:r>
        </w:p>
        <w:p w14:paraId="7D87E3F9" w14:textId="77777777" w:rsidR="00C11E10" w:rsidRDefault="00493FBA" w:rsidP="001F1443">
          <w:pPr>
            <w:rPr>
              <w:noProof/>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4058"/>
          </w:tblGrid>
          <w:tr w:rsidR="00C11E10" w14:paraId="49D9D142" w14:textId="77777777">
            <w:trPr>
              <w:divId w:val="57897159"/>
              <w:tblCellSpacing w:w="15" w:type="dxa"/>
            </w:trPr>
            <w:tc>
              <w:tcPr>
                <w:tcW w:w="50" w:type="pct"/>
                <w:hideMark/>
              </w:tcPr>
              <w:p w14:paraId="2E507912" w14:textId="244B7302" w:rsidR="00C11E10" w:rsidRDefault="00C11E10">
                <w:pPr>
                  <w:pStyle w:val="Bibliografa"/>
                  <w:rPr>
                    <w:noProof/>
                    <w:sz w:val="24"/>
                    <w:szCs w:val="24"/>
                  </w:rPr>
                </w:pPr>
                <w:r>
                  <w:rPr>
                    <w:noProof/>
                  </w:rPr>
                  <w:t xml:space="preserve">[1] </w:t>
                </w:r>
              </w:p>
            </w:tc>
            <w:tc>
              <w:tcPr>
                <w:tcW w:w="0" w:type="auto"/>
                <w:hideMark/>
              </w:tcPr>
              <w:p w14:paraId="604172B1" w14:textId="77777777" w:rsidR="00C11E10" w:rsidRDefault="00C11E10">
                <w:pPr>
                  <w:pStyle w:val="Bibliografa"/>
                  <w:rPr>
                    <w:noProof/>
                  </w:rPr>
                </w:pPr>
                <w:r>
                  <w:rPr>
                    <w:noProof/>
                  </w:rPr>
                  <w:t xml:space="preserve">C. E. d. l. N. U. p. Europa, </w:t>
                </w:r>
                <w:r>
                  <w:rPr>
                    <w:i/>
                    <w:iCs/>
                    <w:noProof/>
                  </w:rPr>
                  <w:t xml:space="preserve">Reglamento nº66 - Prescripciones técnicas uniformes relativas a la homologación de vehículos de grandes dimensiones para el transporte de pasajeros por lo que respecta a la resistencia de su superestructura, </w:t>
                </w:r>
                <w:r>
                  <w:rPr>
                    <w:noProof/>
                  </w:rPr>
                  <w:t xml:space="preserve">EU Law, 2017. </w:t>
                </w:r>
              </w:p>
            </w:tc>
          </w:tr>
          <w:tr w:rsidR="00C11E10" w:rsidRPr="008F0908" w14:paraId="72581190" w14:textId="77777777">
            <w:trPr>
              <w:divId w:val="57897159"/>
              <w:tblCellSpacing w:w="15" w:type="dxa"/>
            </w:trPr>
            <w:tc>
              <w:tcPr>
                <w:tcW w:w="50" w:type="pct"/>
                <w:hideMark/>
              </w:tcPr>
              <w:p w14:paraId="443DAC77" w14:textId="77777777" w:rsidR="00C11E10" w:rsidRDefault="00C11E10">
                <w:pPr>
                  <w:pStyle w:val="Bibliografa"/>
                  <w:rPr>
                    <w:noProof/>
                  </w:rPr>
                </w:pPr>
                <w:r>
                  <w:rPr>
                    <w:noProof/>
                  </w:rPr>
                  <w:t xml:space="preserve">[2] </w:t>
                </w:r>
              </w:p>
            </w:tc>
            <w:tc>
              <w:tcPr>
                <w:tcW w:w="0" w:type="auto"/>
                <w:hideMark/>
              </w:tcPr>
              <w:p w14:paraId="0D0E22C2" w14:textId="77777777" w:rsidR="00C11E10" w:rsidRPr="00C11E10" w:rsidRDefault="00C11E10">
                <w:pPr>
                  <w:pStyle w:val="Bibliografa"/>
                  <w:rPr>
                    <w:noProof/>
                    <w:lang w:val="en-US"/>
                  </w:rPr>
                </w:pPr>
                <w:r w:rsidRPr="00C11E10">
                  <w:rPr>
                    <w:noProof/>
                    <w:lang w:val="en-US"/>
                  </w:rPr>
                  <w:t xml:space="preserve">J. C. H. S. N. Liew, «Improved nonlinear plastic hinge analysis of space frame structures,» </w:t>
                </w:r>
                <w:r w:rsidRPr="00C11E10">
                  <w:rPr>
                    <w:i/>
                    <w:iCs/>
                    <w:noProof/>
                    <w:lang w:val="en-US"/>
                  </w:rPr>
                  <w:t xml:space="preserve">Engineering Structures, </w:t>
                </w:r>
                <w:r w:rsidRPr="00C11E10">
                  <w:rPr>
                    <w:noProof/>
                    <w:lang w:val="en-US"/>
                  </w:rPr>
                  <w:t xml:space="preserve">vol. 22, nº 1324–1338, p. 15, 1999. </w:t>
                </w:r>
              </w:p>
            </w:tc>
          </w:tr>
          <w:tr w:rsidR="00C11E10" w14:paraId="37C2142D" w14:textId="77777777">
            <w:trPr>
              <w:divId w:val="57897159"/>
              <w:tblCellSpacing w:w="15" w:type="dxa"/>
            </w:trPr>
            <w:tc>
              <w:tcPr>
                <w:tcW w:w="50" w:type="pct"/>
                <w:hideMark/>
              </w:tcPr>
              <w:p w14:paraId="37A6BE25" w14:textId="77777777" w:rsidR="00C11E10" w:rsidRDefault="00C11E10">
                <w:pPr>
                  <w:pStyle w:val="Bibliografa"/>
                  <w:rPr>
                    <w:noProof/>
                  </w:rPr>
                </w:pPr>
                <w:r>
                  <w:rPr>
                    <w:noProof/>
                  </w:rPr>
                  <w:t xml:space="preserve">[3] </w:t>
                </w:r>
              </w:p>
            </w:tc>
            <w:tc>
              <w:tcPr>
                <w:tcW w:w="0" w:type="auto"/>
                <w:hideMark/>
              </w:tcPr>
              <w:p w14:paraId="12D95C99" w14:textId="77777777" w:rsidR="00C11E10" w:rsidRDefault="00C11E10">
                <w:pPr>
                  <w:pStyle w:val="Bibliografa"/>
                  <w:rPr>
                    <w:noProof/>
                  </w:rPr>
                </w:pPr>
                <w:r>
                  <w:rPr>
                    <w:noProof/>
                  </w:rPr>
                  <w:t xml:space="preserve">M. H. M. S. J. A. Cazzola Gustavo J., «ESTUDIO TEÓRICO-EXPERIMENTAL DEL COMPORTAMIENTO ELASTOPLÁSTICO A </w:t>
                </w:r>
                <w:r>
                  <w:rPr>
                    <w:noProof/>
                  </w:rPr>
                  <w:t xml:space="preserve">FLEXIÓN DE TUBOS UTILIZADOS EN ESTRUCTURAS DE PROTECCIÓN CONTRA VUELCO DE VEHÍCULOS,» de </w:t>
                </w:r>
                <w:r>
                  <w:rPr>
                    <w:i/>
                    <w:iCs/>
                    <w:noProof/>
                  </w:rPr>
                  <w:t>VII Congreso Argentino de Ingeniería Mecánica</w:t>
                </w:r>
                <w:r>
                  <w:rPr>
                    <w:noProof/>
                  </w:rPr>
                  <w:t xml:space="preserve">, San Nicolás, Buenos Aires, Argentina, 2021. </w:t>
                </w:r>
              </w:p>
            </w:tc>
          </w:tr>
          <w:tr w:rsidR="00C11E10" w14:paraId="37D9F828" w14:textId="77777777">
            <w:trPr>
              <w:divId w:val="57897159"/>
              <w:tblCellSpacing w:w="15" w:type="dxa"/>
            </w:trPr>
            <w:tc>
              <w:tcPr>
                <w:tcW w:w="50" w:type="pct"/>
                <w:hideMark/>
              </w:tcPr>
              <w:p w14:paraId="2B8CDDD6" w14:textId="77777777" w:rsidR="00C11E10" w:rsidRDefault="00C11E10">
                <w:pPr>
                  <w:pStyle w:val="Bibliografa"/>
                  <w:rPr>
                    <w:noProof/>
                  </w:rPr>
                </w:pPr>
                <w:r>
                  <w:rPr>
                    <w:noProof/>
                  </w:rPr>
                  <w:t xml:space="preserve">[4] </w:t>
                </w:r>
              </w:p>
            </w:tc>
            <w:tc>
              <w:tcPr>
                <w:tcW w:w="0" w:type="auto"/>
                <w:hideMark/>
              </w:tcPr>
              <w:p w14:paraId="56272C43" w14:textId="77777777" w:rsidR="00C11E10" w:rsidRDefault="00C11E10">
                <w:pPr>
                  <w:pStyle w:val="Bibliografa"/>
                  <w:rPr>
                    <w:noProof/>
                  </w:rPr>
                </w:pPr>
                <w:r>
                  <w:rPr>
                    <w:noProof/>
                  </w:rPr>
                  <w:t xml:space="preserve">C. G. J. S. J. A. Mirassou Horacio M., «ESTUDIO TEÓRICO-EXPERIMENTAL DE ALGUNOS CASOS DE INESTABILIDAD ELÁSTICA DE VIGAS ESBELTAS SOMETIDAS A FLEXIÓN,» de </w:t>
                </w:r>
                <w:r>
                  <w:rPr>
                    <w:i/>
                    <w:iCs/>
                    <w:noProof/>
                  </w:rPr>
                  <w:t>VII Congreso Argentino de Ingeniería Mecánica</w:t>
                </w:r>
                <w:r>
                  <w:rPr>
                    <w:noProof/>
                  </w:rPr>
                  <w:t xml:space="preserve">, San Nicolás, Buenos Aires, Argentina, 2021. </w:t>
                </w:r>
              </w:p>
            </w:tc>
          </w:tr>
          <w:tr w:rsidR="00C11E10" w14:paraId="31E0CD63" w14:textId="77777777">
            <w:trPr>
              <w:divId w:val="57897159"/>
              <w:tblCellSpacing w:w="15" w:type="dxa"/>
            </w:trPr>
            <w:tc>
              <w:tcPr>
                <w:tcW w:w="50" w:type="pct"/>
                <w:hideMark/>
              </w:tcPr>
              <w:p w14:paraId="4011ED00" w14:textId="77777777" w:rsidR="00C11E10" w:rsidRDefault="00C11E10">
                <w:pPr>
                  <w:pStyle w:val="Bibliografa"/>
                  <w:rPr>
                    <w:noProof/>
                  </w:rPr>
                </w:pPr>
                <w:r>
                  <w:rPr>
                    <w:noProof/>
                  </w:rPr>
                  <w:t xml:space="preserve">[5] </w:t>
                </w:r>
              </w:p>
            </w:tc>
            <w:tc>
              <w:tcPr>
                <w:tcW w:w="0" w:type="auto"/>
                <w:hideMark/>
              </w:tcPr>
              <w:p w14:paraId="0ABDE402" w14:textId="77777777" w:rsidR="00C11E10" w:rsidRDefault="00C11E10">
                <w:pPr>
                  <w:pStyle w:val="Bibliografa"/>
                  <w:rPr>
                    <w:noProof/>
                  </w:rPr>
                </w:pPr>
                <w:r>
                  <w:rPr>
                    <w:noProof/>
                  </w:rPr>
                  <w:t xml:space="preserve">G. J. Cazzola, </w:t>
                </w:r>
                <w:r>
                  <w:rPr>
                    <w:i/>
                    <w:iCs/>
                    <w:noProof/>
                  </w:rPr>
                  <w:t xml:space="preserve">EVALUACIÓN TEORICO EXPERIMENTAL DE LA INFLUENCIA DE ESPUMAS DE RELLENO METÁLICAS COMO ELEMENTOS DE ABSORCIÓN DE ENERGIA EN PERFILES TUBULARES DE PEQUEÑO ESPESOR., </w:t>
                </w:r>
                <w:r>
                  <w:rPr>
                    <w:noProof/>
                  </w:rPr>
                  <w:t xml:space="preserve">Universidad Politécnica de Madrid, Escuelta Técnica Superior de Ingenieros Industriales: Tesis Doctoral, 2015. </w:t>
                </w:r>
              </w:p>
            </w:tc>
          </w:tr>
          <w:tr w:rsidR="00C11E10" w14:paraId="20157E2B" w14:textId="77777777">
            <w:trPr>
              <w:divId w:val="57897159"/>
              <w:tblCellSpacing w:w="15" w:type="dxa"/>
            </w:trPr>
            <w:tc>
              <w:tcPr>
                <w:tcW w:w="50" w:type="pct"/>
                <w:hideMark/>
              </w:tcPr>
              <w:p w14:paraId="18340C55" w14:textId="77777777" w:rsidR="00C11E10" w:rsidRDefault="00C11E10">
                <w:pPr>
                  <w:pStyle w:val="Bibliografa"/>
                  <w:rPr>
                    <w:noProof/>
                  </w:rPr>
                </w:pPr>
                <w:r>
                  <w:rPr>
                    <w:noProof/>
                  </w:rPr>
                  <w:t xml:space="preserve">[6] </w:t>
                </w:r>
              </w:p>
            </w:tc>
            <w:tc>
              <w:tcPr>
                <w:tcW w:w="0" w:type="auto"/>
                <w:hideMark/>
              </w:tcPr>
              <w:p w14:paraId="1FC9E9A7" w14:textId="77777777" w:rsidR="00C11E10" w:rsidRDefault="00C11E10">
                <w:pPr>
                  <w:pStyle w:val="Bibliografa"/>
                  <w:rPr>
                    <w:noProof/>
                  </w:rPr>
                </w:pPr>
                <w:r>
                  <w:rPr>
                    <w:noProof/>
                  </w:rPr>
                  <w:t xml:space="preserve">G. J. C. H. M. M. José A. Santelli, «Ensayo virtual de módulo estructural de autobús de doble piso según reglamento Anexo III CNRT,» de </w:t>
                </w:r>
                <w:r>
                  <w:rPr>
                    <w:i/>
                    <w:iCs/>
                    <w:noProof/>
                  </w:rPr>
                  <w:t>TERCER CONGRESO SOBRE MEDIOS DE TRANSPORTES Y SUS TECNOLOGÍAS ASOCIADAS.</w:t>
                </w:r>
                <w:r>
                  <w:rPr>
                    <w:noProof/>
                  </w:rPr>
                  <w:t xml:space="preserve">, Haedo, Buenos Aires, Argentina, 2021. </w:t>
                </w:r>
              </w:p>
            </w:tc>
          </w:tr>
          <w:tr w:rsidR="00C11E10" w14:paraId="25D5B358" w14:textId="77777777">
            <w:trPr>
              <w:divId w:val="57897159"/>
              <w:tblCellSpacing w:w="15" w:type="dxa"/>
            </w:trPr>
            <w:tc>
              <w:tcPr>
                <w:tcW w:w="50" w:type="pct"/>
                <w:hideMark/>
              </w:tcPr>
              <w:p w14:paraId="7395EA92" w14:textId="77777777" w:rsidR="00C11E10" w:rsidRDefault="00C11E10">
                <w:pPr>
                  <w:pStyle w:val="Bibliografa"/>
                  <w:rPr>
                    <w:noProof/>
                  </w:rPr>
                </w:pPr>
                <w:r>
                  <w:rPr>
                    <w:noProof/>
                  </w:rPr>
                  <w:t xml:space="preserve">[7] </w:t>
                </w:r>
              </w:p>
            </w:tc>
            <w:tc>
              <w:tcPr>
                <w:tcW w:w="0" w:type="auto"/>
                <w:hideMark/>
              </w:tcPr>
              <w:p w14:paraId="5954D0A8" w14:textId="77777777" w:rsidR="00C11E10" w:rsidRDefault="00C11E10">
                <w:pPr>
                  <w:pStyle w:val="Bibliografa"/>
                  <w:rPr>
                    <w:noProof/>
                  </w:rPr>
                </w:pPr>
                <w:r>
                  <w:rPr>
                    <w:noProof/>
                  </w:rPr>
                  <w:t xml:space="preserve">E. A. Fazio, </w:t>
                </w:r>
                <w:r>
                  <w:rPr>
                    <w:i/>
                    <w:iCs/>
                    <w:noProof/>
                  </w:rPr>
                  <w:t xml:space="preserve">Optimización de las superestructuras de autobuses y autocares sometidos a vuelco lateral, </w:t>
                </w:r>
                <w:r>
                  <w:rPr>
                    <w:noProof/>
                  </w:rPr>
                  <w:t xml:space="preserve">Madrid: Tesis Doctoral, Universidad Politécnica de Madrid, 1997. </w:t>
                </w:r>
              </w:p>
            </w:tc>
          </w:tr>
        </w:tbl>
        <w:p w14:paraId="124E098B" w14:textId="77777777" w:rsidR="00C11E10" w:rsidRDefault="00C11E10">
          <w:pPr>
            <w:divId w:val="57897159"/>
            <w:rPr>
              <w:rFonts w:eastAsia="Times New Roman"/>
              <w:noProof/>
            </w:rPr>
          </w:pPr>
        </w:p>
        <w:p w14:paraId="3D6FC599" w14:textId="7AB03298" w:rsidR="00493FBA" w:rsidRDefault="00493FBA" w:rsidP="001F1443">
          <w:r>
            <w:rPr>
              <w:b/>
              <w:bCs/>
            </w:rPr>
            <w:fldChar w:fldCharType="end"/>
          </w:r>
        </w:p>
      </w:sdtContent>
    </w:sdt>
    <w:p w14:paraId="56D38A67" w14:textId="2B151F75" w:rsidR="00A91351" w:rsidRPr="0073610A" w:rsidRDefault="00A91351" w:rsidP="00FB73A9">
      <w:pPr>
        <w:rPr>
          <w:i/>
          <w:noProof/>
        </w:rPr>
      </w:pPr>
    </w:p>
    <w:sectPr w:rsidR="00A91351" w:rsidRPr="0073610A"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FC42" w14:textId="77777777" w:rsidR="007F0B23" w:rsidRDefault="007F0B23" w:rsidP="00FB73A9">
      <w:r>
        <w:separator/>
      </w:r>
    </w:p>
  </w:endnote>
  <w:endnote w:type="continuationSeparator" w:id="0">
    <w:p w14:paraId="7A1C4E78" w14:textId="77777777" w:rsidR="007F0B23" w:rsidRDefault="007F0B23"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793D" w14:textId="77777777" w:rsidR="007F0B23" w:rsidRDefault="007F0B23" w:rsidP="00FB73A9">
      <w:r>
        <w:separator/>
      </w:r>
    </w:p>
  </w:footnote>
  <w:footnote w:type="continuationSeparator" w:id="0">
    <w:p w14:paraId="5FB04334" w14:textId="77777777" w:rsidR="007F0B23" w:rsidRDefault="007F0B23"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442DADEC"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_x0000_s1032"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FA0989" w:rsidRPr="00FA0989">
          <w:rPr>
            <w:rFonts w:cs="Times New Roman"/>
            <w:b/>
            <w:noProof/>
            <w:sz w:val="16"/>
            <w:szCs w:val="16"/>
            <w:lang w:val="es-ES"/>
          </w:rPr>
          <w:t>8</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7F0B23"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68EC511C"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5A99B1A7" w:rsidR="00D452D6" w:rsidRPr="00FB73A9" w:rsidRDefault="00EA73AD" w:rsidP="00FB73A9">
                          <w:pPr>
                            <w:rPr>
                              <w:sz w:val="16"/>
                              <w:szCs w:val="16"/>
                            </w:rPr>
                          </w:pPr>
                          <w:r w:rsidRPr="00966DE2">
                            <w:rPr>
                              <w:rFonts w:eastAsia="Calibri"/>
                              <w:bCs/>
                              <w:sz w:val="16"/>
                              <w:szCs w:val="16"/>
                            </w:rPr>
                            <w:t>Estudio comparativo de los requisitos de la resistencia a vuelco de la superestructura de buses doble piso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33"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50872779" w14:textId="5A99B1A7" w:rsidR="00D452D6" w:rsidRPr="00FB73A9" w:rsidRDefault="00EA73AD" w:rsidP="00FB73A9">
                    <w:pPr>
                      <w:rPr>
                        <w:sz w:val="16"/>
                        <w:szCs w:val="16"/>
                      </w:rPr>
                    </w:pPr>
                    <w:r w:rsidRPr="00966DE2">
                      <w:rPr>
                        <w:rFonts w:eastAsia="Calibri"/>
                        <w:bCs/>
                        <w:sz w:val="16"/>
                        <w:szCs w:val="16"/>
                      </w:rPr>
                      <w:t>Estudio comparativo de los requisitos de la resistencia a vuelco de la superestructura de buses doble piso</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FA0989" w:rsidRPr="00FA0989">
          <w:rPr>
            <w:rFonts w:cs="Times New Roman"/>
            <w:b/>
            <w:noProof/>
            <w:sz w:val="16"/>
            <w:szCs w:val="16"/>
            <w:lang w:val="es-ES"/>
          </w:rPr>
          <w:t>7</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Ibero-</w:t>
    </w:r>
    <w:r w:rsidR="005713F2" w:rsidRPr="00F61111">
      <w:rPr>
        <w:rFonts w:cs="Times New Roman"/>
        <w:color w:val="003B68"/>
      </w:rPr>
      <w:t>a</w:t>
    </w:r>
    <w:r w:rsidR="00744D7B" w:rsidRPr="00F61111">
      <w:rPr>
        <w:rFonts w:cs="Times New Roman"/>
        <w:color w:val="003B68"/>
      </w:rPr>
      <w:t xml:space="preserve">mericano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1500B77"/>
    <w:multiLevelType w:val="hybridMultilevel"/>
    <w:tmpl w:val="9D78A208"/>
    <w:lvl w:ilvl="0" w:tplc="67BAA02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3047AC"/>
    <w:multiLevelType w:val="hybridMultilevel"/>
    <w:tmpl w:val="A0102096"/>
    <w:lvl w:ilvl="0" w:tplc="85A44F9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7"/>
  </w:num>
  <w:num w:numId="3">
    <w:abstractNumId w:val="10"/>
  </w:num>
  <w:num w:numId="4">
    <w:abstractNumId w:val="2"/>
  </w:num>
  <w:num w:numId="5">
    <w:abstractNumId w:val="0"/>
  </w:num>
  <w:num w:numId="6">
    <w:abstractNumId w:val="14"/>
  </w:num>
  <w:num w:numId="7">
    <w:abstractNumId w:val="11"/>
  </w:num>
  <w:num w:numId="8">
    <w:abstractNumId w:val="12"/>
  </w:num>
  <w:num w:numId="9">
    <w:abstractNumId w:val="16"/>
  </w:num>
  <w:num w:numId="10">
    <w:abstractNumId w:val="1"/>
  </w:num>
  <w:num w:numId="11">
    <w:abstractNumId w:val="3"/>
  </w:num>
  <w:num w:numId="12">
    <w:abstractNumId w:val="7"/>
  </w:num>
  <w:num w:numId="13">
    <w:abstractNumId w:val="13"/>
  </w:num>
  <w:num w:numId="14">
    <w:abstractNumId w:val="8"/>
  </w:num>
  <w:num w:numId="15">
    <w:abstractNumId w:val="6"/>
  </w:num>
  <w:num w:numId="16">
    <w:abstractNumId w:val="9"/>
  </w:num>
  <w:num w:numId="17">
    <w:abstractNumId w:val="17"/>
  </w:num>
  <w:num w:numId="18">
    <w:abstractNumId w:val="17"/>
  </w:num>
  <w:num w:numId="19">
    <w:abstractNumId w:val="17"/>
  </w:num>
  <w:num w:numId="20">
    <w:abstractNumId w:val="17"/>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728"/>
    <w:rsid w:val="000079AE"/>
    <w:rsid w:val="00010BB3"/>
    <w:rsid w:val="00014332"/>
    <w:rsid w:val="000166CA"/>
    <w:rsid w:val="00020428"/>
    <w:rsid w:val="00022DB1"/>
    <w:rsid w:val="000312B6"/>
    <w:rsid w:val="00031853"/>
    <w:rsid w:val="00031AD9"/>
    <w:rsid w:val="00032799"/>
    <w:rsid w:val="00032E60"/>
    <w:rsid w:val="00037E57"/>
    <w:rsid w:val="000500AD"/>
    <w:rsid w:val="000552A0"/>
    <w:rsid w:val="0005693D"/>
    <w:rsid w:val="00060941"/>
    <w:rsid w:val="00063DED"/>
    <w:rsid w:val="00064087"/>
    <w:rsid w:val="0006594F"/>
    <w:rsid w:val="00065E68"/>
    <w:rsid w:val="00067B58"/>
    <w:rsid w:val="00067C6F"/>
    <w:rsid w:val="000716C7"/>
    <w:rsid w:val="00075C38"/>
    <w:rsid w:val="000921B2"/>
    <w:rsid w:val="00093E80"/>
    <w:rsid w:val="00095786"/>
    <w:rsid w:val="0009613D"/>
    <w:rsid w:val="000A71D5"/>
    <w:rsid w:val="000B139B"/>
    <w:rsid w:val="000B206F"/>
    <w:rsid w:val="000B2E24"/>
    <w:rsid w:val="000B42FA"/>
    <w:rsid w:val="000C562D"/>
    <w:rsid w:val="000C7F71"/>
    <w:rsid w:val="000D4F8F"/>
    <w:rsid w:val="000D6E58"/>
    <w:rsid w:val="000E10B6"/>
    <w:rsid w:val="000E1B09"/>
    <w:rsid w:val="000E2927"/>
    <w:rsid w:val="000E2953"/>
    <w:rsid w:val="000E39A2"/>
    <w:rsid w:val="000F5EA5"/>
    <w:rsid w:val="00100102"/>
    <w:rsid w:val="0010107B"/>
    <w:rsid w:val="00102377"/>
    <w:rsid w:val="00104272"/>
    <w:rsid w:val="00105214"/>
    <w:rsid w:val="001111A1"/>
    <w:rsid w:val="00117AB9"/>
    <w:rsid w:val="001204E9"/>
    <w:rsid w:val="00124F8A"/>
    <w:rsid w:val="00126351"/>
    <w:rsid w:val="00130DAE"/>
    <w:rsid w:val="00131D4D"/>
    <w:rsid w:val="001322EC"/>
    <w:rsid w:val="00137B95"/>
    <w:rsid w:val="00140025"/>
    <w:rsid w:val="00153D4E"/>
    <w:rsid w:val="00156538"/>
    <w:rsid w:val="001566C3"/>
    <w:rsid w:val="00157756"/>
    <w:rsid w:val="00162073"/>
    <w:rsid w:val="00162587"/>
    <w:rsid w:val="0016307C"/>
    <w:rsid w:val="001707A9"/>
    <w:rsid w:val="0017204D"/>
    <w:rsid w:val="00181EB5"/>
    <w:rsid w:val="00186E57"/>
    <w:rsid w:val="00191BE5"/>
    <w:rsid w:val="00196E52"/>
    <w:rsid w:val="001A5CC9"/>
    <w:rsid w:val="001A7969"/>
    <w:rsid w:val="001B42E5"/>
    <w:rsid w:val="001B523C"/>
    <w:rsid w:val="001C295A"/>
    <w:rsid w:val="001D2923"/>
    <w:rsid w:val="001E6AD2"/>
    <w:rsid w:val="001E7075"/>
    <w:rsid w:val="001E7B17"/>
    <w:rsid w:val="001F1443"/>
    <w:rsid w:val="001F549D"/>
    <w:rsid w:val="001F625C"/>
    <w:rsid w:val="001F6ABA"/>
    <w:rsid w:val="00202BA3"/>
    <w:rsid w:val="00203934"/>
    <w:rsid w:val="002073D4"/>
    <w:rsid w:val="00211049"/>
    <w:rsid w:val="00211EFE"/>
    <w:rsid w:val="00220588"/>
    <w:rsid w:val="00220E74"/>
    <w:rsid w:val="00232C56"/>
    <w:rsid w:val="00233229"/>
    <w:rsid w:val="002345DE"/>
    <w:rsid w:val="0023636F"/>
    <w:rsid w:val="00237C92"/>
    <w:rsid w:val="00240A3D"/>
    <w:rsid w:val="002514D5"/>
    <w:rsid w:val="00254805"/>
    <w:rsid w:val="00255A10"/>
    <w:rsid w:val="00256058"/>
    <w:rsid w:val="0025705A"/>
    <w:rsid w:val="00264366"/>
    <w:rsid w:val="00264726"/>
    <w:rsid w:val="00267BF3"/>
    <w:rsid w:val="00270D49"/>
    <w:rsid w:val="002746ED"/>
    <w:rsid w:val="00277FE3"/>
    <w:rsid w:val="00282755"/>
    <w:rsid w:val="002827C2"/>
    <w:rsid w:val="00284D6A"/>
    <w:rsid w:val="002928F5"/>
    <w:rsid w:val="00295F42"/>
    <w:rsid w:val="00296E49"/>
    <w:rsid w:val="00296E4B"/>
    <w:rsid w:val="002A2E5E"/>
    <w:rsid w:val="002A52B7"/>
    <w:rsid w:val="002A7A58"/>
    <w:rsid w:val="002B1613"/>
    <w:rsid w:val="002B6324"/>
    <w:rsid w:val="002C4AB4"/>
    <w:rsid w:val="002C7108"/>
    <w:rsid w:val="002D5912"/>
    <w:rsid w:val="002D6396"/>
    <w:rsid w:val="002E04B0"/>
    <w:rsid w:val="002E2C39"/>
    <w:rsid w:val="002F1494"/>
    <w:rsid w:val="002F2CDF"/>
    <w:rsid w:val="003021D3"/>
    <w:rsid w:val="0030242D"/>
    <w:rsid w:val="00302E89"/>
    <w:rsid w:val="0030362A"/>
    <w:rsid w:val="00311726"/>
    <w:rsid w:val="00312B7C"/>
    <w:rsid w:val="003134B7"/>
    <w:rsid w:val="00315184"/>
    <w:rsid w:val="00315E48"/>
    <w:rsid w:val="003160FE"/>
    <w:rsid w:val="0031679C"/>
    <w:rsid w:val="00320D78"/>
    <w:rsid w:val="00323F6E"/>
    <w:rsid w:val="00326850"/>
    <w:rsid w:val="00326CF1"/>
    <w:rsid w:val="003329B6"/>
    <w:rsid w:val="00344784"/>
    <w:rsid w:val="003524B9"/>
    <w:rsid w:val="00355BFF"/>
    <w:rsid w:val="00363313"/>
    <w:rsid w:val="00367DB8"/>
    <w:rsid w:val="003713B8"/>
    <w:rsid w:val="00375168"/>
    <w:rsid w:val="00377C08"/>
    <w:rsid w:val="0038242A"/>
    <w:rsid w:val="00382BC5"/>
    <w:rsid w:val="00387873"/>
    <w:rsid w:val="00393BC5"/>
    <w:rsid w:val="00397327"/>
    <w:rsid w:val="00397767"/>
    <w:rsid w:val="003A78C5"/>
    <w:rsid w:val="003B0B02"/>
    <w:rsid w:val="003B0EB7"/>
    <w:rsid w:val="003B3417"/>
    <w:rsid w:val="003B3D5A"/>
    <w:rsid w:val="003B3F63"/>
    <w:rsid w:val="003B62C4"/>
    <w:rsid w:val="003C0DDA"/>
    <w:rsid w:val="003C133C"/>
    <w:rsid w:val="003C3CD8"/>
    <w:rsid w:val="003C6922"/>
    <w:rsid w:val="003D131B"/>
    <w:rsid w:val="003D578F"/>
    <w:rsid w:val="003D5C6F"/>
    <w:rsid w:val="003E0B5B"/>
    <w:rsid w:val="003E2867"/>
    <w:rsid w:val="003E5D1B"/>
    <w:rsid w:val="003E76B0"/>
    <w:rsid w:val="003F09A9"/>
    <w:rsid w:val="003F3F24"/>
    <w:rsid w:val="003F497A"/>
    <w:rsid w:val="003F73DB"/>
    <w:rsid w:val="004009FF"/>
    <w:rsid w:val="00403D02"/>
    <w:rsid w:val="00405E56"/>
    <w:rsid w:val="00405ED2"/>
    <w:rsid w:val="00410E38"/>
    <w:rsid w:val="0041128A"/>
    <w:rsid w:val="00413BCF"/>
    <w:rsid w:val="00416228"/>
    <w:rsid w:val="00425947"/>
    <w:rsid w:val="00426533"/>
    <w:rsid w:val="004316C5"/>
    <w:rsid w:val="00434C8B"/>
    <w:rsid w:val="00435746"/>
    <w:rsid w:val="00443D1D"/>
    <w:rsid w:val="004450DE"/>
    <w:rsid w:val="00451205"/>
    <w:rsid w:val="0045173C"/>
    <w:rsid w:val="00455B98"/>
    <w:rsid w:val="00456E40"/>
    <w:rsid w:val="004608A0"/>
    <w:rsid w:val="00463356"/>
    <w:rsid w:val="004655D7"/>
    <w:rsid w:val="0046643A"/>
    <w:rsid w:val="0046728C"/>
    <w:rsid w:val="00473C62"/>
    <w:rsid w:val="00474BF4"/>
    <w:rsid w:val="004758B3"/>
    <w:rsid w:val="00475D97"/>
    <w:rsid w:val="00477C26"/>
    <w:rsid w:val="00477DB2"/>
    <w:rsid w:val="00484200"/>
    <w:rsid w:val="00485A0E"/>
    <w:rsid w:val="004906A8"/>
    <w:rsid w:val="00491D55"/>
    <w:rsid w:val="00491D97"/>
    <w:rsid w:val="0049256F"/>
    <w:rsid w:val="00492BF5"/>
    <w:rsid w:val="00493FBA"/>
    <w:rsid w:val="004954EB"/>
    <w:rsid w:val="004A17B4"/>
    <w:rsid w:val="004A3087"/>
    <w:rsid w:val="004A4281"/>
    <w:rsid w:val="004A6915"/>
    <w:rsid w:val="004B2672"/>
    <w:rsid w:val="004B6281"/>
    <w:rsid w:val="004C1607"/>
    <w:rsid w:val="004C1FFC"/>
    <w:rsid w:val="004C430A"/>
    <w:rsid w:val="004C5140"/>
    <w:rsid w:val="004C6E42"/>
    <w:rsid w:val="004C7342"/>
    <w:rsid w:val="004C7858"/>
    <w:rsid w:val="004D5FAD"/>
    <w:rsid w:val="004E0209"/>
    <w:rsid w:val="004E098D"/>
    <w:rsid w:val="004E5CEE"/>
    <w:rsid w:val="004E76A1"/>
    <w:rsid w:val="00502363"/>
    <w:rsid w:val="00506452"/>
    <w:rsid w:val="00507171"/>
    <w:rsid w:val="0051321C"/>
    <w:rsid w:val="005136CD"/>
    <w:rsid w:val="00522006"/>
    <w:rsid w:val="00522D8D"/>
    <w:rsid w:val="00530DB1"/>
    <w:rsid w:val="0053696A"/>
    <w:rsid w:val="0054092E"/>
    <w:rsid w:val="00540B8D"/>
    <w:rsid w:val="00542BBE"/>
    <w:rsid w:val="00561135"/>
    <w:rsid w:val="00561DFC"/>
    <w:rsid w:val="0056201A"/>
    <w:rsid w:val="005705C8"/>
    <w:rsid w:val="005713F2"/>
    <w:rsid w:val="00587719"/>
    <w:rsid w:val="00593312"/>
    <w:rsid w:val="00594123"/>
    <w:rsid w:val="005A1113"/>
    <w:rsid w:val="005A2197"/>
    <w:rsid w:val="005A2AFF"/>
    <w:rsid w:val="005A2D98"/>
    <w:rsid w:val="005A3898"/>
    <w:rsid w:val="005B07DC"/>
    <w:rsid w:val="005B1A8B"/>
    <w:rsid w:val="005B312E"/>
    <w:rsid w:val="005C27D1"/>
    <w:rsid w:val="005C27F6"/>
    <w:rsid w:val="005C44F0"/>
    <w:rsid w:val="005D0DF1"/>
    <w:rsid w:val="005D29BF"/>
    <w:rsid w:val="005D4349"/>
    <w:rsid w:val="005D4E3D"/>
    <w:rsid w:val="005F1C0B"/>
    <w:rsid w:val="005F423B"/>
    <w:rsid w:val="005F46CF"/>
    <w:rsid w:val="005F61AA"/>
    <w:rsid w:val="005F7F1D"/>
    <w:rsid w:val="00601489"/>
    <w:rsid w:val="00603D04"/>
    <w:rsid w:val="00606895"/>
    <w:rsid w:val="006123B7"/>
    <w:rsid w:val="0061386D"/>
    <w:rsid w:val="006206D6"/>
    <w:rsid w:val="00622D9D"/>
    <w:rsid w:val="00626358"/>
    <w:rsid w:val="0063103B"/>
    <w:rsid w:val="00634F49"/>
    <w:rsid w:val="0063589B"/>
    <w:rsid w:val="006371D9"/>
    <w:rsid w:val="00640747"/>
    <w:rsid w:val="00644D1A"/>
    <w:rsid w:val="00645C9F"/>
    <w:rsid w:val="0064771E"/>
    <w:rsid w:val="006505C4"/>
    <w:rsid w:val="0065096E"/>
    <w:rsid w:val="00652269"/>
    <w:rsid w:val="006561F5"/>
    <w:rsid w:val="00660803"/>
    <w:rsid w:val="00662B2B"/>
    <w:rsid w:val="00663A68"/>
    <w:rsid w:val="00663F69"/>
    <w:rsid w:val="00665899"/>
    <w:rsid w:val="0068016D"/>
    <w:rsid w:val="006855DD"/>
    <w:rsid w:val="00686DB2"/>
    <w:rsid w:val="0069190D"/>
    <w:rsid w:val="006933BC"/>
    <w:rsid w:val="0069357E"/>
    <w:rsid w:val="006A2847"/>
    <w:rsid w:val="006A3C2F"/>
    <w:rsid w:val="006A5AE4"/>
    <w:rsid w:val="006A5CB1"/>
    <w:rsid w:val="006B0B60"/>
    <w:rsid w:val="006B1718"/>
    <w:rsid w:val="006B38EB"/>
    <w:rsid w:val="006B3AB3"/>
    <w:rsid w:val="006B5C1A"/>
    <w:rsid w:val="006B7489"/>
    <w:rsid w:val="006C28B0"/>
    <w:rsid w:val="006E220E"/>
    <w:rsid w:val="006E274D"/>
    <w:rsid w:val="006E328D"/>
    <w:rsid w:val="006E4429"/>
    <w:rsid w:val="006E7BFB"/>
    <w:rsid w:val="006F4759"/>
    <w:rsid w:val="006F4BB4"/>
    <w:rsid w:val="006F5D5E"/>
    <w:rsid w:val="0070293C"/>
    <w:rsid w:val="00703045"/>
    <w:rsid w:val="00703F4D"/>
    <w:rsid w:val="00703F72"/>
    <w:rsid w:val="00706D63"/>
    <w:rsid w:val="00707FD9"/>
    <w:rsid w:val="0071178A"/>
    <w:rsid w:val="00712689"/>
    <w:rsid w:val="00720707"/>
    <w:rsid w:val="007207D9"/>
    <w:rsid w:val="00721D6E"/>
    <w:rsid w:val="0072502C"/>
    <w:rsid w:val="0072569A"/>
    <w:rsid w:val="00734D88"/>
    <w:rsid w:val="0073610A"/>
    <w:rsid w:val="00740E10"/>
    <w:rsid w:val="00744C7D"/>
    <w:rsid w:val="00744D7B"/>
    <w:rsid w:val="007478C3"/>
    <w:rsid w:val="00751976"/>
    <w:rsid w:val="00753104"/>
    <w:rsid w:val="007541F3"/>
    <w:rsid w:val="00754CBB"/>
    <w:rsid w:val="00757AD2"/>
    <w:rsid w:val="00764D86"/>
    <w:rsid w:val="00764E49"/>
    <w:rsid w:val="00766109"/>
    <w:rsid w:val="00766FC3"/>
    <w:rsid w:val="00773B4D"/>
    <w:rsid w:val="00777D45"/>
    <w:rsid w:val="00780E13"/>
    <w:rsid w:val="0078133B"/>
    <w:rsid w:val="00781597"/>
    <w:rsid w:val="00781A16"/>
    <w:rsid w:val="007828EB"/>
    <w:rsid w:val="007844B4"/>
    <w:rsid w:val="007845FD"/>
    <w:rsid w:val="007901CA"/>
    <w:rsid w:val="00796017"/>
    <w:rsid w:val="00796F2A"/>
    <w:rsid w:val="0079704E"/>
    <w:rsid w:val="007A0F58"/>
    <w:rsid w:val="007A273D"/>
    <w:rsid w:val="007A3371"/>
    <w:rsid w:val="007B128C"/>
    <w:rsid w:val="007B6E93"/>
    <w:rsid w:val="007B7A21"/>
    <w:rsid w:val="007C4674"/>
    <w:rsid w:val="007C543A"/>
    <w:rsid w:val="007C77BC"/>
    <w:rsid w:val="007C77E3"/>
    <w:rsid w:val="007C7D65"/>
    <w:rsid w:val="007D2E9F"/>
    <w:rsid w:val="007D3824"/>
    <w:rsid w:val="007D5FF4"/>
    <w:rsid w:val="007E1603"/>
    <w:rsid w:val="007E5264"/>
    <w:rsid w:val="007E529F"/>
    <w:rsid w:val="007F0976"/>
    <w:rsid w:val="007F0B23"/>
    <w:rsid w:val="007F225D"/>
    <w:rsid w:val="007F45D8"/>
    <w:rsid w:val="007F76D8"/>
    <w:rsid w:val="007F784C"/>
    <w:rsid w:val="00803946"/>
    <w:rsid w:val="00804988"/>
    <w:rsid w:val="00806FF8"/>
    <w:rsid w:val="008111F9"/>
    <w:rsid w:val="0082639C"/>
    <w:rsid w:val="00826632"/>
    <w:rsid w:val="0083008D"/>
    <w:rsid w:val="00830C3B"/>
    <w:rsid w:val="00830CD8"/>
    <w:rsid w:val="0083175D"/>
    <w:rsid w:val="00832A11"/>
    <w:rsid w:val="008340AC"/>
    <w:rsid w:val="00834A97"/>
    <w:rsid w:val="0084275A"/>
    <w:rsid w:val="00843D9A"/>
    <w:rsid w:val="00845B18"/>
    <w:rsid w:val="0084680B"/>
    <w:rsid w:val="008555D3"/>
    <w:rsid w:val="00856581"/>
    <w:rsid w:val="008709CA"/>
    <w:rsid w:val="008939D8"/>
    <w:rsid w:val="008A1B31"/>
    <w:rsid w:val="008A2B5B"/>
    <w:rsid w:val="008A41E5"/>
    <w:rsid w:val="008B0F40"/>
    <w:rsid w:val="008B11ED"/>
    <w:rsid w:val="008B2977"/>
    <w:rsid w:val="008B40B2"/>
    <w:rsid w:val="008B7FDA"/>
    <w:rsid w:val="008C2507"/>
    <w:rsid w:val="008C3950"/>
    <w:rsid w:val="008C7C81"/>
    <w:rsid w:val="008E2F0A"/>
    <w:rsid w:val="008E5A23"/>
    <w:rsid w:val="008E7E01"/>
    <w:rsid w:val="008F02BE"/>
    <w:rsid w:val="008F0908"/>
    <w:rsid w:val="008F1629"/>
    <w:rsid w:val="008F1B87"/>
    <w:rsid w:val="008F5A13"/>
    <w:rsid w:val="008F72E0"/>
    <w:rsid w:val="0090058A"/>
    <w:rsid w:val="0090415C"/>
    <w:rsid w:val="00904563"/>
    <w:rsid w:val="00905898"/>
    <w:rsid w:val="00906269"/>
    <w:rsid w:val="00914FD6"/>
    <w:rsid w:val="00925365"/>
    <w:rsid w:val="009359D0"/>
    <w:rsid w:val="00940578"/>
    <w:rsid w:val="00940CF4"/>
    <w:rsid w:val="00941124"/>
    <w:rsid w:val="00946DBB"/>
    <w:rsid w:val="00947157"/>
    <w:rsid w:val="00952055"/>
    <w:rsid w:val="00957597"/>
    <w:rsid w:val="00960B8F"/>
    <w:rsid w:val="00960F9D"/>
    <w:rsid w:val="00961A87"/>
    <w:rsid w:val="00963049"/>
    <w:rsid w:val="009636E9"/>
    <w:rsid w:val="00965DF1"/>
    <w:rsid w:val="009836EB"/>
    <w:rsid w:val="0098656B"/>
    <w:rsid w:val="00987F60"/>
    <w:rsid w:val="00994F51"/>
    <w:rsid w:val="00996E64"/>
    <w:rsid w:val="009A4781"/>
    <w:rsid w:val="009A4D29"/>
    <w:rsid w:val="009A5F10"/>
    <w:rsid w:val="009B000C"/>
    <w:rsid w:val="009B20A9"/>
    <w:rsid w:val="009B4D5F"/>
    <w:rsid w:val="009B592E"/>
    <w:rsid w:val="009B6BCD"/>
    <w:rsid w:val="009B754F"/>
    <w:rsid w:val="009C126F"/>
    <w:rsid w:val="009C2728"/>
    <w:rsid w:val="009C2B2D"/>
    <w:rsid w:val="009C3CAC"/>
    <w:rsid w:val="009C41B6"/>
    <w:rsid w:val="009E037A"/>
    <w:rsid w:val="009E0CC5"/>
    <w:rsid w:val="009E1B2F"/>
    <w:rsid w:val="009E40C2"/>
    <w:rsid w:val="009E5B02"/>
    <w:rsid w:val="009E753A"/>
    <w:rsid w:val="009F30E2"/>
    <w:rsid w:val="009F3713"/>
    <w:rsid w:val="009F41A5"/>
    <w:rsid w:val="009F695E"/>
    <w:rsid w:val="00A10A48"/>
    <w:rsid w:val="00A10E9A"/>
    <w:rsid w:val="00A112B3"/>
    <w:rsid w:val="00A16572"/>
    <w:rsid w:val="00A22528"/>
    <w:rsid w:val="00A225C8"/>
    <w:rsid w:val="00A27339"/>
    <w:rsid w:val="00A352DF"/>
    <w:rsid w:val="00A45915"/>
    <w:rsid w:val="00A45B82"/>
    <w:rsid w:val="00A46EE1"/>
    <w:rsid w:val="00A53A2C"/>
    <w:rsid w:val="00A60D18"/>
    <w:rsid w:val="00A64CCD"/>
    <w:rsid w:val="00A67DD4"/>
    <w:rsid w:val="00A74404"/>
    <w:rsid w:val="00A751E1"/>
    <w:rsid w:val="00A84CB6"/>
    <w:rsid w:val="00A85C55"/>
    <w:rsid w:val="00A87F73"/>
    <w:rsid w:val="00A900D7"/>
    <w:rsid w:val="00A91351"/>
    <w:rsid w:val="00AA4150"/>
    <w:rsid w:val="00AA5FE4"/>
    <w:rsid w:val="00AB39EE"/>
    <w:rsid w:val="00AB530C"/>
    <w:rsid w:val="00AD16A4"/>
    <w:rsid w:val="00AD6B5F"/>
    <w:rsid w:val="00AE1D54"/>
    <w:rsid w:val="00AE3C9D"/>
    <w:rsid w:val="00AE51D3"/>
    <w:rsid w:val="00AE6BC7"/>
    <w:rsid w:val="00AF0701"/>
    <w:rsid w:val="00AF167B"/>
    <w:rsid w:val="00AF1DD0"/>
    <w:rsid w:val="00AF4F1C"/>
    <w:rsid w:val="00AF597E"/>
    <w:rsid w:val="00AF59BC"/>
    <w:rsid w:val="00B01B0B"/>
    <w:rsid w:val="00B03E1B"/>
    <w:rsid w:val="00B04998"/>
    <w:rsid w:val="00B06B0F"/>
    <w:rsid w:val="00B07CC7"/>
    <w:rsid w:val="00B104B2"/>
    <w:rsid w:val="00B127F0"/>
    <w:rsid w:val="00B201AE"/>
    <w:rsid w:val="00B22F9D"/>
    <w:rsid w:val="00B2396A"/>
    <w:rsid w:val="00B24914"/>
    <w:rsid w:val="00B31CDB"/>
    <w:rsid w:val="00B330C2"/>
    <w:rsid w:val="00B42F8C"/>
    <w:rsid w:val="00B43E2A"/>
    <w:rsid w:val="00B45384"/>
    <w:rsid w:val="00B47C55"/>
    <w:rsid w:val="00B51DF3"/>
    <w:rsid w:val="00B57717"/>
    <w:rsid w:val="00B57B67"/>
    <w:rsid w:val="00B57E96"/>
    <w:rsid w:val="00B6582A"/>
    <w:rsid w:val="00B71ADF"/>
    <w:rsid w:val="00B73276"/>
    <w:rsid w:val="00B80822"/>
    <w:rsid w:val="00B90EB6"/>
    <w:rsid w:val="00B914D9"/>
    <w:rsid w:val="00B9202C"/>
    <w:rsid w:val="00B96A00"/>
    <w:rsid w:val="00BB131D"/>
    <w:rsid w:val="00BB31FD"/>
    <w:rsid w:val="00BB4066"/>
    <w:rsid w:val="00BB7E0E"/>
    <w:rsid w:val="00BC2186"/>
    <w:rsid w:val="00BC4B7E"/>
    <w:rsid w:val="00BC5570"/>
    <w:rsid w:val="00BC6198"/>
    <w:rsid w:val="00BC7EF2"/>
    <w:rsid w:val="00BD1561"/>
    <w:rsid w:val="00BD30E3"/>
    <w:rsid w:val="00BD4371"/>
    <w:rsid w:val="00BF0E65"/>
    <w:rsid w:val="00BF46F0"/>
    <w:rsid w:val="00BF5296"/>
    <w:rsid w:val="00BF5520"/>
    <w:rsid w:val="00C017CF"/>
    <w:rsid w:val="00C018C4"/>
    <w:rsid w:val="00C05085"/>
    <w:rsid w:val="00C067FC"/>
    <w:rsid w:val="00C078CF"/>
    <w:rsid w:val="00C11E10"/>
    <w:rsid w:val="00C12ACD"/>
    <w:rsid w:val="00C140C8"/>
    <w:rsid w:val="00C14429"/>
    <w:rsid w:val="00C169C6"/>
    <w:rsid w:val="00C171DE"/>
    <w:rsid w:val="00C20FD1"/>
    <w:rsid w:val="00C217C9"/>
    <w:rsid w:val="00C22277"/>
    <w:rsid w:val="00C24EAF"/>
    <w:rsid w:val="00C354F9"/>
    <w:rsid w:val="00C421F0"/>
    <w:rsid w:val="00C42436"/>
    <w:rsid w:val="00C42D36"/>
    <w:rsid w:val="00C4631F"/>
    <w:rsid w:val="00C503DF"/>
    <w:rsid w:val="00C5141A"/>
    <w:rsid w:val="00C55E9F"/>
    <w:rsid w:val="00C602C0"/>
    <w:rsid w:val="00C67077"/>
    <w:rsid w:val="00C677F4"/>
    <w:rsid w:val="00C74B3E"/>
    <w:rsid w:val="00C75055"/>
    <w:rsid w:val="00C750C9"/>
    <w:rsid w:val="00C8136E"/>
    <w:rsid w:val="00C8756A"/>
    <w:rsid w:val="00C87975"/>
    <w:rsid w:val="00C90597"/>
    <w:rsid w:val="00C92643"/>
    <w:rsid w:val="00C97579"/>
    <w:rsid w:val="00CB3E7F"/>
    <w:rsid w:val="00CB7B6E"/>
    <w:rsid w:val="00CC292B"/>
    <w:rsid w:val="00CC63F4"/>
    <w:rsid w:val="00CD3010"/>
    <w:rsid w:val="00CD31D4"/>
    <w:rsid w:val="00CD4C1A"/>
    <w:rsid w:val="00CE3094"/>
    <w:rsid w:val="00CE68EC"/>
    <w:rsid w:val="00CF0E5B"/>
    <w:rsid w:val="00CF248E"/>
    <w:rsid w:val="00D01BF9"/>
    <w:rsid w:val="00D01CD2"/>
    <w:rsid w:val="00D03A90"/>
    <w:rsid w:val="00D056C4"/>
    <w:rsid w:val="00D061CE"/>
    <w:rsid w:val="00D07CD4"/>
    <w:rsid w:val="00D10124"/>
    <w:rsid w:val="00D11187"/>
    <w:rsid w:val="00D1398D"/>
    <w:rsid w:val="00D170DB"/>
    <w:rsid w:val="00D24845"/>
    <w:rsid w:val="00D27DB6"/>
    <w:rsid w:val="00D30033"/>
    <w:rsid w:val="00D3334B"/>
    <w:rsid w:val="00D34A9B"/>
    <w:rsid w:val="00D40ADC"/>
    <w:rsid w:val="00D41213"/>
    <w:rsid w:val="00D4206A"/>
    <w:rsid w:val="00D44211"/>
    <w:rsid w:val="00D4484D"/>
    <w:rsid w:val="00D452D6"/>
    <w:rsid w:val="00D45D8F"/>
    <w:rsid w:val="00D500C9"/>
    <w:rsid w:val="00D50CA7"/>
    <w:rsid w:val="00D5152D"/>
    <w:rsid w:val="00D519CE"/>
    <w:rsid w:val="00D51B90"/>
    <w:rsid w:val="00D54FB2"/>
    <w:rsid w:val="00D559EB"/>
    <w:rsid w:val="00D60324"/>
    <w:rsid w:val="00D658B1"/>
    <w:rsid w:val="00D66063"/>
    <w:rsid w:val="00D6669B"/>
    <w:rsid w:val="00D67BEE"/>
    <w:rsid w:val="00D722E3"/>
    <w:rsid w:val="00D72BDA"/>
    <w:rsid w:val="00D73A78"/>
    <w:rsid w:val="00D80D8E"/>
    <w:rsid w:val="00D81638"/>
    <w:rsid w:val="00D831CA"/>
    <w:rsid w:val="00D84162"/>
    <w:rsid w:val="00D931EE"/>
    <w:rsid w:val="00D93E0A"/>
    <w:rsid w:val="00DA008E"/>
    <w:rsid w:val="00DA0BCD"/>
    <w:rsid w:val="00DA1C32"/>
    <w:rsid w:val="00DA60D6"/>
    <w:rsid w:val="00DA6B01"/>
    <w:rsid w:val="00DA6B2F"/>
    <w:rsid w:val="00DB7530"/>
    <w:rsid w:val="00DD224F"/>
    <w:rsid w:val="00DD412A"/>
    <w:rsid w:val="00DD4D54"/>
    <w:rsid w:val="00DE0A3D"/>
    <w:rsid w:val="00DE305B"/>
    <w:rsid w:val="00DE4155"/>
    <w:rsid w:val="00DE5A68"/>
    <w:rsid w:val="00DE777B"/>
    <w:rsid w:val="00DF590B"/>
    <w:rsid w:val="00E00CDD"/>
    <w:rsid w:val="00E05D18"/>
    <w:rsid w:val="00E072A9"/>
    <w:rsid w:val="00E07722"/>
    <w:rsid w:val="00E10295"/>
    <w:rsid w:val="00E17485"/>
    <w:rsid w:val="00E21DD8"/>
    <w:rsid w:val="00E22F10"/>
    <w:rsid w:val="00E25ECB"/>
    <w:rsid w:val="00E261C1"/>
    <w:rsid w:val="00E3149C"/>
    <w:rsid w:val="00E31502"/>
    <w:rsid w:val="00E34FCE"/>
    <w:rsid w:val="00E40895"/>
    <w:rsid w:val="00E412A2"/>
    <w:rsid w:val="00E41378"/>
    <w:rsid w:val="00E431FC"/>
    <w:rsid w:val="00E500FB"/>
    <w:rsid w:val="00E52732"/>
    <w:rsid w:val="00E53539"/>
    <w:rsid w:val="00E53EDE"/>
    <w:rsid w:val="00E54D56"/>
    <w:rsid w:val="00E55FD5"/>
    <w:rsid w:val="00E60161"/>
    <w:rsid w:val="00E61583"/>
    <w:rsid w:val="00E61D3D"/>
    <w:rsid w:val="00E61D42"/>
    <w:rsid w:val="00E66004"/>
    <w:rsid w:val="00E72566"/>
    <w:rsid w:val="00E7489F"/>
    <w:rsid w:val="00E76CE7"/>
    <w:rsid w:val="00E77607"/>
    <w:rsid w:val="00E8494F"/>
    <w:rsid w:val="00E84D2D"/>
    <w:rsid w:val="00E8728E"/>
    <w:rsid w:val="00E9048C"/>
    <w:rsid w:val="00EA0530"/>
    <w:rsid w:val="00EA73AD"/>
    <w:rsid w:val="00EB1CF4"/>
    <w:rsid w:val="00EB7785"/>
    <w:rsid w:val="00EC07C9"/>
    <w:rsid w:val="00EC1107"/>
    <w:rsid w:val="00EC190B"/>
    <w:rsid w:val="00EC290A"/>
    <w:rsid w:val="00EC49F9"/>
    <w:rsid w:val="00EC5C16"/>
    <w:rsid w:val="00EC5F84"/>
    <w:rsid w:val="00EC718B"/>
    <w:rsid w:val="00ED2E43"/>
    <w:rsid w:val="00ED534E"/>
    <w:rsid w:val="00ED561C"/>
    <w:rsid w:val="00ED7B2B"/>
    <w:rsid w:val="00EE1D17"/>
    <w:rsid w:val="00EE57E6"/>
    <w:rsid w:val="00EE5A9C"/>
    <w:rsid w:val="00EE6497"/>
    <w:rsid w:val="00EF35AB"/>
    <w:rsid w:val="00EF4EF3"/>
    <w:rsid w:val="00EF5692"/>
    <w:rsid w:val="00F07957"/>
    <w:rsid w:val="00F101CF"/>
    <w:rsid w:val="00F24535"/>
    <w:rsid w:val="00F24C9F"/>
    <w:rsid w:val="00F2709E"/>
    <w:rsid w:val="00F3260E"/>
    <w:rsid w:val="00F32892"/>
    <w:rsid w:val="00F33C05"/>
    <w:rsid w:val="00F3772E"/>
    <w:rsid w:val="00F37A99"/>
    <w:rsid w:val="00F41AAB"/>
    <w:rsid w:val="00F4234F"/>
    <w:rsid w:val="00F430DC"/>
    <w:rsid w:val="00F43FE4"/>
    <w:rsid w:val="00F44F63"/>
    <w:rsid w:val="00F47EFF"/>
    <w:rsid w:val="00F51524"/>
    <w:rsid w:val="00F51CFD"/>
    <w:rsid w:val="00F56631"/>
    <w:rsid w:val="00F61111"/>
    <w:rsid w:val="00F616DE"/>
    <w:rsid w:val="00F6245D"/>
    <w:rsid w:val="00F652C8"/>
    <w:rsid w:val="00F850E2"/>
    <w:rsid w:val="00F92E25"/>
    <w:rsid w:val="00F93467"/>
    <w:rsid w:val="00F95292"/>
    <w:rsid w:val="00F963F6"/>
    <w:rsid w:val="00FA0989"/>
    <w:rsid w:val="00FA1C85"/>
    <w:rsid w:val="00FA21FB"/>
    <w:rsid w:val="00FB05C2"/>
    <w:rsid w:val="00FB1C06"/>
    <w:rsid w:val="00FB1C4A"/>
    <w:rsid w:val="00FB4A7B"/>
    <w:rsid w:val="00FB73A9"/>
    <w:rsid w:val="00FC4259"/>
    <w:rsid w:val="00FC7F89"/>
    <w:rsid w:val="00FD1E45"/>
    <w:rsid w:val="00FD225E"/>
    <w:rsid w:val="00FD2706"/>
    <w:rsid w:val="00FE4382"/>
    <w:rsid w:val="00FE5625"/>
    <w:rsid w:val="00FE6C75"/>
    <w:rsid w:val="00FE7335"/>
    <w:rsid w:val="00FF2749"/>
    <w:rsid w:val="00FF6825"/>
    <w:rsid w:val="00FF6B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paragraph" w:styleId="Textonotaalfinal">
    <w:name w:val="endnote text"/>
    <w:basedOn w:val="Normal"/>
    <w:link w:val="TextonotaalfinalCar"/>
    <w:uiPriority w:val="99"/>
    <w:semiHidden/>
    <w:unhideWhenUsed/>
    <w:rsid w:val="0016307C"/>
  </w:style>
  <w:style w:type="character" w:customStyle="1" w:styleId="TextonotaalfinalCar">
    <w:name w:val="Texto nota al final Car"/>
    <w:basedOn w:val="Fuentedeprrafopredeter"/>
    <w:link w:val="Textonotaalfinal"/>
    <w:uiPriority w:val="99"/>
    <w:semiHidden/>
    <w:rsid w:val="0016307C"/>
  </w:style>
  <w:style w:type="character" w:styleId="Refdenotaalfinal">
    <w:name w:val="endnote reference"/>
    <w:basedOn w:val="Fuentedeprrafopredeter"/>
    <w:uiPriority w:val="99"/>
    <w:semiHidden/>
    <w:unhideWhenUsed/>
    <w:rsid w:val="0016307C"/>
    <w:rPr>
      <w:vertAlign w:val="superscript"/>
    </w:rPr>
  </w:style>
  <w:style w:type="character" w:customStyle="1" w:styleId="fontstyle01">
    <w:name w:val="fontstyle01"/>
    <w:basedOn w:val="Fuentedeprrafopredeter"/>
    <w:rsid w:val="006A3C2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16862">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57897159">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08014479">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89414609">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151306">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300221">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276784">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8562862">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52329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100275">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4985020">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430361">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712089">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6400308">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557308">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189262">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3843924">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1630149">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2841093">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493808">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0776662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3665076">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352066">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5230852">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1436282">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0883407">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5832145">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560387">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3588264">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205522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4409890">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7445387">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317167">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679068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01975">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606616">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5560328">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244530">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460576">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313316">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318551">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88940561">
      <w:bodyDiv w:val="1"/>
      <w:marLeft w:val="0"/>
      <w:marRight w:val="0"/>
      <w:marTop w:val="0"/>
      <w:marBottom w:val="0"/>
      <w:divBdr>
        <w:top w:val="none" w:sz="0" w:space="0" w:color="auto"/>
        <w:left w:val="none" w:sz="0" w:space="0" w:color="auto"/>
        <w:bottom w:val="none" w:sz="0" w:space="0" w:color="auto"/>
        <w:right w:val="none" w:sz="0" w:space="0" w:color="auto"/>
      </w:divBdr>
    </w:div>
    <w:div w:id="1690906085">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094512">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0763336">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1661145">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5713938">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0115423">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499799">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png"/><Relationship Id="rId10" Type="http://schemas.openxmlformats.org/officeDocument/2006/relationships/header" Target="header3.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WORK\UTN-FRGP\CIBIM\Desplazamiento_nodorotul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USUM (Despl. Total nodal</a:t>
            </a:r>
            <a:r>
              <a:rPr lang="en-US" baseline="0"/>
              <a:t> vs. Carga)</a:t>
            </a:r>
            <a:endParaRPr lang="en-US"/>
          </a:p>
        </c:rich>
      </c:tx>
      <c:layout>
        <c:manualLayout>
          <c:xMode val="edge"/>
          <c:yMode val="edge"/>
          <c:x val="0.16868967050606279"/>
          <c:y val="0"/>
        </c:manualLayout>
      </c:layout>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7899177892019696"/>
          <c:y val="6.8642745709828396E-2"/>
          <c:w val="0.69338192230103468"/>
          <c:h val="0.74787327871067599"/>
        </c:manualLayout>
      </c:layout>
      <c:scatterChart>
        <c:scatterStyle val="smoothMarker"/>
        <c:varyColors val="0"/>
        <c:ser>
          <c:idx val="0"/>
          <c:order val="0"/>
          <c:tx>
            <c:strRef>
              <c:f>Hoja1!$B$1</c:f>
              <c:strCache>
                <c:ptCount val="1"/>
                <c:pt idx="0">
                  <c:v>USUM</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Hoja1!$C$3:$C$20</c:f>
              <c:numCache>
                <c:formatCode>0.00E+00</c:formatCode>
                <c:ptCount val="18"/>
                <c:pt idx="0">
                  <c:v>2.0018000000000002E-3</c:v>
                </c:pt>
                <c:pt idx="1">
                  <c:v>1.9297999999999999E-2</c:v>
                </c:pt>
                <c:pt idx="2">
                  <c:v>2.3650000000000001E-2</c:v>
                </c:pt>
                <c:pt idx="3">
                  <c:v>2.7054999999999999E-2</c:v>
                </c:pt>
                <c:pt idx="4">
                  <c:v>3.8490000000000003E-2</c:v>
                </c:pt>
                <c:pt idx="5">
                  <c:v>4.4873000000000003E-2</c:v>
                </c:pt>
                <c:pt idx="6">
                  <c:v>4.2633999999999998E-2</c:v>
                </c:pt>
                <c:pt idx="7">
                  <c:v>4.5164999999999997E-2</c:v>
                </c:pt>
                <c:pt idx="8">
                  <c:v>5.9400000000000001E-2</c:v>
                </c:pt>
                <c:pt idx="9">
                  <c:v>7.4681999999999998E-2</c:v>
                </c:pt>
                <c:pt idx="10">
                  <c:v>8.1362000000000004E-2</c:v>
                </c:pt>
                <c:pt idx="11">
                  <c:v>9.0897000000000006E-2</c:v>
                </c:pt>
                <c:pt idx="12" formatCode="General">
                  <c:v>0.10501000000000001</c:v>
                </c:pt>
                <c:pt idx="13" formatCode="General">
                  <c:v>0.12331</c:v>
                </c:pt>
                <c:pt idx="14" formatCode="General">
                  <c:v>0.13497000000000001</c:v>
                </c:pt>
                <c:pt idx="15" formatCode="General">
                  <c:v>0.14355000000000001</c:v>
                </c:pt>
                <c:pt idx="16" formatCode="General">
                  <c:v>0.14366999999999999</c:v>
                </c:pt>
                <c:pt idx="17" formatCode="General">
                  <c:v>0.14343</c:v>
                </c:pt>
              </c:numCache>
            </c:numRef>
          </c:xVal>
          <c:yVal>
            <c:numRef>
              <c:f>Hoja1!$B$3:$B$20</c:f>
              <c:numCache>
                <c:formatCode>0.00E+00</c:formatCode>
                <c:ptCount val="18"/>
                <c:pt idx="0">
                  <c:v>1E-3</c:v>
                </c:pt>
                <c:pt idx="1">
                  <c:v>3.8488000000000001E-2</c:v>
                </c:pt>
                <c:pt idx="2">
                  <c:v>7.4908000000000002E-2</c:v>
                </c:pt>
                <c:pt idx="3" formatCode="General">
                  <c:v>0.10488</c:v>
                </c:pt>
                <c:pt idx="4" formatCode="General">
                  <c:v>0.11487</c:v>
                </c:pt>
                <c:pt idx="5" formatCode="General">
                  <c:v>0.12486</c:v>
                </c:pt>
                <c:pt idx="6" formatCode="General">
                  <c:v>0.13485</c:v>
                </c:pt>
                <c:pt idx="7" formatCode="General">
                  <c:v>0.14484</c:v>
                </c:pt>
                <c:pt idx="8" formatCode="General">
                  <c:v>0.15483</c:v>
                </c:pt>
                <c:pt idx="9" formatCode="General">
                  <c:v>0.16481999999999999</c:v>
                </c:pt>
                <c:pt idx="10" formatCode="General">
                  <c:v>0.17480999999999999</c:v>
                </c:pt>
                <c:pt idx="11" formatCode="General">
                  <c:v>0.18479999999999999</c:v>
                </c:pt>
                <c:pt idx="12" formatCode="General">
                  <c:v>0.19478999999999999</c:v>
                </c:pt>
                <c:pt idx="13" formatCode="General">
                  <c:v>0.21476999999999999</c:v>
                </c:pt>
                <c:pt idx="14" formatCode="General">
                  <c:v>0.22475999999999999</c:v>
                </c:pt>
                <c:pt idx="15" formatCode="General">
                  <c:v>0.23474999999999999</c:v>
                </c:pt>
                <c:pt idx="16" formatCode="General">
                  <c:v>0.25473000000000001</c:v>
                </c:pt>
                <c:pt idx="17" formatCode="General">
                  <c:v>0.27878999999999998</c:v>
                </c:pt>
              </c:numCache>
            </c:numRef>
          </c:yVal>
          <c:smooth val="1"/>
          <c:extLst>
            <c:ext xmlns:c16="http://schemas.microsoft.com/office/drawing/2014/chart" uri="{C3380CC4-5D6E-409C-BE32-E72D297353CC}">
              <c16:uniqueId val="{00000000-50FF-4C0E-B5F9-FD3AE3E2C8BD}"/>
            </c:ext>
          </c:extLst>
        </c:ser>
        <c:dLbls>
          <c:showLegendKey val="0"/>
          <c:showVal val="0"/>
          <c:showCatName val="0"/>
          <c:showSerName val="0"/>
          <c:showPercent val="0"/>
          <c:showBubbleSize val="0"/>
        </c:dLbls>
        <c:axId val="1681142320"/>
        <c:axId val="1681139824"/>
      </c:scatterChart>
      <c:valAx>
        <c:axId val="168114232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Despl. Nodo 1725</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81139824"/>
        <c:crosses val="autoZero"/>
        <c:crossBetween val="midCat"/>
      </c:valAx>
      <c:valAx>
        <c:axId val="16811398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 de Carga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8114232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Caz21</b:Tag>
    <b:SourceType>ConferenceProceedings</b:SourceType>
    <b:Guid>{911398C8-F0D1-49F5-B5A7-05690750A2C0}</b:Guid>
    <b:Title>ESTUDIO TEÓRICO-EXPERIMENTAL DEL COMPORTAMIENTO ELASTOPLÁSTICO A FLEXIÓN DE TUBOS UTILIZADOS EN ESTRUCTURAS DE PROTECCIÓN CONTRA VUELCO DE VEHÍCULOS</b:Title>
    <b:Year>2021</b:Year>
    <b:ConferenceName>VII Congreso Argentino de Ingeniería Mecánica</b:ConferenceName>
    <b:City>San Nicolás, Buenos Aires, Argentina</b:City>
    <b:Author>
      <b:Author>
        <b:NameList>
          <b:Person>
            <b:Last>Cazzola Gustavo J.</b:Last>
            <b:First>Mirassou</b:First>
            <b:Middle>Horacio M. Santelli José A.</b:Middle>
          </b:Person>
        </b:NameList>
      </b:Author>
    </b:Author>
    <b:RefOrder>3</b:RefOrder>
  </b:Source>
  <b:Source>
    <b:Tag>Mir21</b:Tag>
    <b:SourceType>ConferenceProceedings</b:SourceType>
    <b:Guid>{9028C0B5-E4EB-4C57-8CEF-229BDD35DB3E}</b:Guid>
    <b:Author>
      <b:Author>
        <b:NameList>
          <b:Person>
            <b:Last>Mirassou Horacio M.</b:Last>
            <b:First>Cazzola</b:First>
            <b:Middle>Gustavo J., Santelli José A.</b:Middle>
          </b:Person>
        </b:NameList>
      </b:Author>
    </b:Author>
    <b:Title>ESTUDIO TEÓRICO-EXPERIMENTAL DE ALGUNOS CASOS DE INESTABILIDAD ELÁSTICA DE VIGAS ESBELTAS SOMETIDAS A FLEXIÓN</b:Title>
    <b:Year>2021</b:Year>
    <b:ConferenceName>VII Congreso Argentino de Ingeniería Mecánica</b:ConferenceName>
    <b:City>San Nicolás, Buenos Aires, Argentina</b:City>
    <b:RefOrder>4</b:RefOrder>
  </b:Source>
  <b:Source>
    <b:Tag>Com17</b:Tag>
    <b:SourceType>Misc</b:SourceType>
    <b:Guid>{EC8CAE86-BF85-43A7-82D7-7558496E59F4}</b:Guid>
    <b:Author>
      <b:Author>
        <b:NameList>
          <b:Person>
            <b:Last>Europa</b:Last>
            <b:First>Comisión</b:First>
            <b:Middle>Económica de las Naciones Unidas para</b:Middle>
          </b:Person>
        </b:NameList>
      </b:Author>
    </b:Author>
    <b:Title>Reglamento nº66 - Prescripciones técnicas uniformes relativas a la homologación de vehículos de grandes dimensiones para el transporte de pasajeros por lo que respecta a la resistencia de su superestructura</b:Title>
    <b:Year>2017</b:Year>
    <b:Publisher>EU Law</b:Publisher>
    <b:RefOrder>1</b:RefOrder>
  </b:Source>
  <b:Source>
    <b:Tag>Lie99</b:Tag>
    <b:SourceType>JournalArticle</b:SourceType>
    <b:Guid>{6D61164D-3991-463B-9BFA-59A946A0A175}</b:Guid>
    <b:Author>
      <b:Author>
        <b:NameList>
          <b:Person>
            <b:Last>Liew</b:Last>
            <b:First>J.,</b:First>
            <b:Middle>Chen, H., Shanmugam, N.</b:Middle>
          </b:Person>
        </b:NameList>
      </b:Author>
    </b:Author>
    <b:Title>Improved nonlinear plastic hinge analysis of space frame structures</b:Title>
    <b:JournalName>Engineering Structures</b:JournalName>
    <b:Year>1999</b:Year>
    <b:Pages>15</b:Pages>
    <b:Volume>22</b:Volume>
    <b:Issue>1324–1338</b:Issue>
    <b:RefOrder>2</b:RefOrder>
  </b:Source>
  <b:Source>
    <b:Tag>Caz15</b:Tag>
    <b:SourceType>Misc</b:SourceType>
    <b:Guid>{84833F0E-3E3D-49F0-8056-B7D1A96F9575}</b:Guid>
    <b:Title>EVALUACIÓN TEORICO EXPERIMENTAL DE LA INFLUENCIA DE ESPUMAS DE RELLENO METÁLICAS COMO ELEMENTOS DE ABSORCIÓN DE ENERGIA EN PERFILES TUBULARES DE PEQUEÑO ESPESOR.</b:Title>
    <b:Year>2015</b:Year>
    <b:Author>
      <b:Author>
        <b:NameList>
          <b:Person>
            <b:Last>Cazzola</b:Last>
            <b:First>Gustavo</b:First>
            <b:Middle>J.</b:Middle>
          </b:Person>
        </b:NameList>
      </b:Author>
    </b:Author>
    <b:City>Universidad Politécnica de Madrid, Escuelta Técnica Superior de Ingenieros Industriales</b:City>
    <b:Publisher>Tesis Doctoral</b:Publisher>
    <b:RefOrder>6</b:RefOrder>
  </b:Source>
  <b:Source>
    <b:Tag>Jos21</b:Tag>
    <b:SourceType>ConferenceProceedings</b:SourceType>
    <b:Guid>{824040E1-F731-4A31-A626-EDC003A85B8C}</b:Guid>
    <b:Title>Ensayo virtual de módulo estructural de autobús de doble piso según reglamento Anexo III CNRT</b:Title>
    <b:Year>2021</b:Year>
    <b:City>Haedo, Buenos Aires, Argentina</b:City>
    <b:Author>
      <b:Author>
        <b:NameList>
          <b:Person>
            <b:Last>José A. Santelli</b:Last>
            <b:First>Gustavo</b:First>
            <b:Middle>J. Cazzola, Horacio M. Mirassou</b:Middle>
          </b:Person>
        </b:NameList>
      </b:Author>
    </b:Author>
    <b:ConferenceName>TERCER CONGRESO SOBRE MEDIOS DE TRANSPORTES Y SUS TECNOLOGÍAS ASOCIADAS.</b:ConferenceName>
    <b:RefOrder>5</b:RefOrder>
  </b:Source>
  <b:Source>
    <b:Tag>Enr97</b:Tag>
    <b:SourceType>Misc</b:SourceType>
    <b:Guid>{625D9153-6925-43DA-9C1D-1049E059EBF6}</b:Guid>
    <b:Title>Optimización de las superestructuras de autobuses y autocares sometidos a vuelco lateral</b:Title>
    <b:Year>1997</b:Year>
    <b:City>Madrid</b:City>
    <b:Author>
      <b:Author>
        <b:NameList>
          <b:Person>
            <b:Last>Fazio</b:Last>
            <b:First>Enrique</b:First>
            <b:Middle>Alcalá</b:Middle>
          </b:Person>
        </b:NameList>
      </b:Author>
    </b:Author>
    <b:Publisher>Tesis Doctoral, Universidad Politécnica de Madrid</b:Publisher>
    <b:RefOrder>7</b:RefOrder>
  </b:Source>
</b:Sources>
</file>

<file path=customXml/itemProps1.xml><?xml version="1.0" encoding="utf-8"?>
<ds:datastoreItem xmlns:ds="http://schemas.openxmlformats.org/officeDocument/2006/customXml" ds:itemID="{B79EABD9-9CD9-442C-B988-69CEA71C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3353</Words>
  <Characters>18442</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Jose Santelli</cp:lastModifiedBy>
  <cp:revision>2</cp:revision>
  <cp:lastPrinted>2016-05-06T04:48:00Z</cp:lastPrinted>
  <dcterms:created xsi:type="dcterms:W3CDTF">2022-10-11T12:48:00Z</dcterms:created>
  <dcterms:modified xsi:type="dcterms:W3CDTF">2022-10-11T12:48:00Z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2ce626e6-1b9c-326a-81dd-791fbe0f5187</vt:lpwstr>
  </property>
</Properties>
</file>