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bookmarkStart w:id="0" w:name="_Hlk101870482"/>
      <w:bookmarkEnd w:id="0"/>
    </w:p>
    <w:p w14:paraId="3208C824" w14:textId="34690C10" w:rsidR="002F2CDF" w:rsidRPr="00EC290A" w:rsidRDefault="00B22619" w:rsidP="002F2CDF">
      <w:pPr>
        <w:pStyle w:val="Default"/>
        <w:tabs>
          <w:tab w:val="left" w:pos="2268"/>
        </w:tabs>
        <w:jc w:val="center"/>
        <w:rPr>
          <w:b/>
          <w:sz w:val="32"/>
          <w:szCs w:val="28"/>
        </w:rPr>
      </w:pPr>
      <w:r>
        <w:rPr>
          <w:rFonts w:eastAsia="Calibri"/>
          <w:b/>
          <w:bCs/>
          <w:sz w:val="32"/>
          <w:szCs w:val="28"/>
        </w:rPr>
        <w:t>Evaluación de la monitorización del proceso de trefilado mediante la tecnología de emisión acústica</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414C9367" w:rsidR="002F2CDF" w:rsidRPr="00A84CB6" w:rsidRDefault="001B2EC4" w:rsidP="002F2CDF">
      <w:pPr>
        <w:pStyle w:val="Default"/>
        <w:jc w:val="center"/>
        <w:rPr>
          <w:b/>
          <w:bCs/>
          <w:smallCaps/>
          <w:sz w:val="20"/>
          <w:szCs w:val="20"/>
          <w:vertAlign w:val="superscript"/>
        </w:rPr>
      </w:pPr>
      <w:r>
        <w:rPr>
          <w:b/>
          <w:bCs/>
          <w:sz w:val="20"/>
          <w:szCs w:val="20"/>
        </w:rPr>
        <w:t>Enrique Caso Fernández</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Pablo García Fernández</w:t>
      </w:r>
      <w:r w:rsidR="002F2CDF" w:rsidRPr="00A84CB6">
        <w:rPr>
          <w:b/>
          <w:bCs/>
          <w:smallCaps/>
          <w:sz w:val="20"/>
          <w:szCs w:val="20"/>
          <w:vertAlign w:val="superscript"/>
        </w:rPr>
        <w:t xml:space="preserve"> </w:t>
      </w:r>
      <w:r w:rsidR="00B004EB">
        <w:rPr>
          <w:b/>
          <w:bCs/>
          <w:smallCaps/>
          <w:sz w:val="20"/>
          <w:szCs w:val="20"/>
          <w:vertAlign w:val="superscript"/>
        </w:rPr>
        <w:t>1</w:t>
      </w:r>
      <w:r w:rsidR="002F2CDF" w:rsidRPr="00A84CB6">
        <w:rPr>
          <w:b/>
          <w:bCs/>
          <w:smallCaps/>
          <w:sz w:val="20"/>
          <w:szCs w:val="20"/>
        </w:rPr>
        <w:t xml:space="preserve">, </w:t>
      </w:r>
      <w:r>
        <w:rPr>
          <w:b/>
          <w:bCs/>
          <w:sz w:val="20"/>
          <w:szCs w:val="20"/>
        </w:rPr>
        <w:t>Alfonso Fernández del Rincón</w:t>
      </w:r>
      <w:r w:rsidR="002F2CDF" w:rsidRPr="00A84CB6">
        <w:rPr>
          <w:b/>
          <w:bCs/>
          <w:smallCaps/>
          <w:sz w:val="20"/>
          <w:szCs w:val="20"/>
          <w:vertAlign w:val="superscript"/>
        </w:rPr>
        <w:t xml:space="preserve"> </w:t>
      </w:r>
      <w:r w:rsidR="00B004EB">
        <w:rPr>
          <w:b/>
          <w:bCs/>
          <w:smallCaps/>
          <w:sz w:val="20"/>
          <w:szCs w:val="20"/>
          <w:vertAlign w:val="superscript"/>
        </w:rPr>
        <w:t>1</w:t>
      </w:r>
      <w:r w:rsidR="002F2CDF" w:rsidRPr="00A84CB6">
        <w:rPr>
          <w:b/>
          <w:bCs/>
          <w:smallCaps/>
          <w:sz w:val="20"/>
          <w:szCs w:val="20"/>
        </w:rPr>
        <w:t xml:space="preserve">, </w:t>
      </w:r>
      <w:r>
        <w:rPr>
          <w:b/>
          <w:bCs/>
          <w:sz w:val="20"/>
          <w:szCs w:val="20"/>
        </w:rPr>
        <w:t>Ana De Juan De Luna</w:t>
      </w:r>
      <w:r w:rsidR="002F2CDF" w:rsidRPr="00A84CB6">
        <w:rPr>
          <w:b/>
          <w:bCs/>
          <w:smallCaps/>
          <w:sz w:val="20"/>
          <w:szCs w:val="20"/>
          <w:vertAlign w:val="superscript"/>
        </w:rPr>
        <w:t xml:space="preserve"> </w:t>
      </w:r>
      <w:r w:rsidR="00B004EB">
        <w:rPr>
          <w:b/>
          <w:bCs/>
          <w:smallCaps/>
          <w:sz w:val="20"/>
          <w:szCs w:val="20"/>
          <w:vertAlign w:val="superscript"/>
        </w:rPr>
        <w:t>1</w:t>
      </w:r>
      <w:r w:rsidRPr="00A84CB6">
        <w:rPr>
          <w:b/>
          <w:bCs/>
          <w:smallCaps/>
          <w:sz w:val="20"/>
          <w:szCs w:val="20"/>
        </w:rPr>
        <w:t xml:space="preserve">, </w:t>
      </w:r>
      <w:r>
        <w:rPr>
          <w:b/>
          <w:bCs/>
          <w:sz w:val="20"/>
          <w:szCs w:val="20"/>
        </w:rPr>
        <w:t>Alberto Díez Ibarbia</w:t>
      </w:r>
      <w:r w:rsidRPr="00A84CB6">
        <w:rPr>
          <w:b/>
          <w:bCs/>
          <w:smallCaps/>
          <w:sz w:val="20"/>
          <w:szCs w:val="20"/>
          <w:vertAlign w:val="superscript"/>
        </w:rPr>
        <w:t xml:space="preserve"> </w:t>
      </w:r>
      <w:r w:rsidR="00B004EB">
        <w:rPr>
          <w:b/>
          <w:bCs/>
          <w:smallCaps/>
          <w:sz w:val="20"/>
          <w:szCs w:val="20"/>
          <w:vertAlign w:val="superscript"/>
        </w:rPr>
        <w:t>1</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3C61F648" w:rsidR="002F2CDF" w:rsidRPr="00FB73A9" w:rsidRDefault="002F2CDF" w:rsidP="002F2CDF">
      <w:pPr>
        <w:jc w:val="center"/>
        <w:rPr>
          <w:sz w:val="18"/>
        </w:rPr>
      </w:pPr>
      <w:r w:rsidRPr="00FB73A9">
        <w:rPr>
          <w:sz w:val="18"/>
          <w:vertAlign w:val="superscript"/>
        </w:rPr>
        <w:t>1</w:t>
      </w:r>
      <w:r w:rsidR="00B004EB">
        <w:rPr>
          <w:sz w:val="18"/>
        </w:rPr>
        <w:t>Dp</w:t>
      </w:r>
      <w:r w:rsidR="00B004EB" w:rsidRPr="00B004EB">
        <w:rPr>
          <w:sz w:val="18"/>
        </w:rPr>
        <w:t xml:space="preserve">to. </w:t>
      </w:r>
      <w:r w:rsidR="00B004EB">
        <w:rPr>
          <w:sz w:val="18"/>
        </w:rPr>
        <w:t>I</w:t>
      </w:r>
      <w:r w:rsidR="00B004EB" w:rsidRPr="00B004EB">
        <w:rPr>
          <w:sz w:val="18"/>
        </w:rPr>
        <w:t xml:space="preserve">ngeniería </w:t>
      </w:r>
      <w:r w:rsidR="00B004EB">
        <w:rPr>
          <w:sz w:val="18"/>
        </w:rPr>
        <w:t>E</w:t>
      </w:r>
      <w:r w:rsidR="00B004EB" w:rsidRPr="00B004EB">
        <w:rPr>
          <w:sz w:val="18"/>
        </w:rPr>
        <w:t xml:space="preserve">structural y </w:t>
      </w:r>
      <w:r w:rsidR="00B004EB">
        <w:rPr>
          <w:sz w:val="18"/>
        </w:rPr>
        <w:t>M</w:t>
      </w:r>
      <w:r w:rsidR="00B004EB" w:rsidRPr="00B004EB">
        <w:rPr>
          <w:sz w:val="18"/>
        </w:rPr>
        <w:t>ecánica</w:t>
      </w:r>
      <w:r w:rsidRPr="00FB73A9">
        <w:rPr>
          <w:sz w:val="18"/>
        </w:rPr>
        <w:t xml:space="preserve">, </w:t>
      </w:r>
      <w:r w:rsidR="001B2EC4">
        <w:rPr>
          <w:sz w:val="18"/>
        </w:rPr>
        <w:t>Universidad de Cantabria</w:t>
      </w:r>
      <w:r w:rsidRPr="00FB73A9">
        <w:rPr>
          <w:sz w:val="18"/>
        </w:rPr>
        <w:t xml:space="preserve">, </w:t>
      </w:r>
      <w:r w:rsidR="00B004EB">
        <w:rPr>
          <w:sz w:val="18"/>
        </w:rPr>
        <w:t>España</w:t>
      </w:r>
      <w:r w:rsidRPr="00FB73A9">
        <w:rPr>
          <w:sz w:val="18"/>
        </w:rPr>
        <w:t xml:space="preserve">. Email: </w:t>
      </w:r>
      <w:r w:rsidR="00B004EB">
        <w:rPr>
          <w:sz w:val="18"/>
        </w:rPr>
        <w:t>casoe@unican.es</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68A63B3E" w:rsidR="00E34FCE" w:rsidRPr="00FB73A9" w:rsidRDefault="00365CF1" w:rsidP="00FB73A9">
      <w:r>
        <w:t xml:space="preserve">El proceso de trefilado involucra una serie de fenómenos asociados al paso del alambre por la hilera susceptibles de generar emisión acústica. </w:t>
      </w:r>
      <w:r w:rsidR="00AA4290">
        <w:t>Por lo tanto, m</w:t>
      </w:r>
      <w:r>
        <w:t>odificaciones en las condiciones del proceso</w:t>
      </w:r>
      <w:r w:rsidR="009D69CF">
        <w:t xml:space="preserve"> </w:t>
      </w:r>
      <w:r w:rsidR="00AA4290">
        <w:t>que afecten</w:t>
      </w:r>
      <w:r w:rsidR="009D69CF">
        <w:t xml:space="preserve"> el contacto entre superficies, el efecto del lubricante o la temperatura alcanzada</w:t>
      </w:r>
      <w:r w:rsidR="0067003F">
        <w:t>,</w:t>
      </w:r>
      <w:r>
        <w:t xml:space="preserve"> pueden </w:t>
      </w:r>
      <w:r w:rsidR="0067003F">
        <w:t>perturbar</w:t>
      </w:r>
      <w:r>
        <w:t xml:space="preserve"> las emisiones</w:t>
      </w:r>
      <w:r w:rsidR="009D69CF">
        <w:t xml:space="preserve">. </w:t>
      </w:r>
      <w:r w:rsidR="00AA4290">
        <w:t>En consecuencia</w:t>
      </w:r>
      <w:r w:rsidR="009D69CF">
        <w:t>, en este este artículo se estudian</w:t>
      </w:r>
      <w:r>
        <w:t xml:space="preserve"> </w:t>
      </w:r>
      <w:r w:rsidR="009D69CF">
        <w:t>las señales adquiridas por medio de un sensor de emisión acústica ante variaciones de las condiciones de operación</w:t>
      </w:r>
      <w:r w:rsidR="00803BFA">
        <w:t xml:space="preserve">, sirviendo de base para establecer estrategias de monitorización </w:t>
      </w:r>
      <w:r>
        <w:t xml:space="preserve">que </w:t>
      </w:r>
      <w:r w:rsidR="00803BFA">
        <w:t>puedan posibilitar</w:t>
      </w:r>
      <w:r>
        <w:t xml:space="preserve"> el control</w:t>
      </w:r>
      <w:r w:rsidR="00803BFA">
        <w:t xml:space="preserve"> y la optimización</w:t>
      </w:r>
      <w:r>
        <w:t xml:space="preserve"> del trefilado.</w:t>
      </w:r>
    </w:p>
    <w:p w14:paraId="628347A1" w14:textId="77777777" w:rsidR="00845B18" w:rsidRDefault="00845B18" w:rsidP="00FB73A9"/>
    <w:p w14:paraId="70A85AF5" w14:textId="446A7F80"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803BFA">
        <w:t>emisión acústica</w:t>
      </w:r>
      <w:r w:rsidR="0078133B">
        <w:t xml:space="preserve">; </w:t>
      </w:r>
      <w:r w:rsidR="00803BFA">
        <w:t>trefilado</w:t>
      </w:r>
      <w:r w:rsidR="0078133B">
        <w:t xml:space="preserve">; </w:t>
      </w:r>
      <w:r w:rsidR="00803BFA">
        <w:t>monitorización</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0192D0" w14:textId="63DAACD9" w:rsidR="009B2406" w:rsidRPr="009B2406" w:rsidRDefault="009B2406" w:rsidP="009B2406">
      <w:pPr>
        <w:rPr>
          <w:lang w:val="en-US"/>
        </w:rPr>
      </w:pPr>
      <w:r w:rsidRPr="009B2406">
        <w:rPr>
          <w:lang w:val="en-US"/>
        </w:rPr>
        <w:t>The wire drawing process involves a series of phenomena associated with the wire</w:t>
      </w:r>
      <w:r w:rsidR="0067003F">
        <w:rPr>
          <w:lang w:val="en-US"/>
        </w:rPr>
        <w:t>-</w:t>
      </w:r>
      <w:r w:rsidRPr="009B2406">
        <w:rPr>
          <w:lang w:val="en-US"/>
        </w:rPr>
        <w:t>die</w:t>
      </w:r>
      <w:r w:rsidR="0067003F">
        <w:rPr>
          <w:lang w:val="en-US"/>
        </w:rPr>
        <w:t xml:space="preserve"> interaction</w:t>
      </w:r>
      <w:r w:rsidRPr="009B2406">
        <w:rPr>
          <w:lang w:val="en-US"/>
        </w:rPr>
        <w:t xml:space="preserve"> that can generate acoustic emissions. Therefore, modifications in the process conditions that affect the contact between surfaces, the effect of the lubricant or the temperature reached</w:t>
      </w:r>
      <w:r w:rsidR="0067003F">
        <w:rPr>
          <w:lang w:val="en-US"/>
        </w:rPr>
        <w:t>,</w:t>
      </w:r>
      <w:r w:rsidRPr="009B2406">
        <w:rPr>
          <w:lang w:val="en-US"/>
        </w:rPr>
        <w:t xml:space="preserve"> can </w:t>
      </w:r>
      <w:r w:rsidR="0067003F">
        <w:rPr>
          <w:lang w:val="en-US"/>
        </w:rPr>
        <w:t>perturb</w:t>
      </w:r>
      <w:r w:rsidRPr="009B2406">
        <w:rPr>
          <w:lang w:val="en-US"/>
        </w:rPr>
        <w:t xml:space="preserve"> the emissions. Consequently, this article studies the signals acquired using an acoustic emission sensor in response to operating condition variations, providing a foundation for monitoring strategies that can be used for the control and </w:t>
      </w:r>
      <w:r w:rsidRPr="00B004EB">
        <w:rPr>
          <w:lang w:val="en-GB"/>
        </w:rPr>
        <w:t>optimisation</w:t>
      </w:r>
      <w:r w:rsidRPr="009B2406">
        <w:rPr>
          <w:lang w:val="en-US"/>
        </w:rPr>
        <w:t xml:space="preserve"> of the wire drawing process.</w:t>
      </w:r>
    </w:p>
    <w:p w14:paraId="615FDBA7" w14:textId="77777777" w:rsidR="00845B18" w:rsidRPr="00CC47B8" w:rsidRDefault="00845B18" w:rsidP="00FB73A9">
      <w:pPr>
        <w:rPr>
          <w:rStyle w:val="hps"/>
          <w:rFonts w:cs="Times New Roman"/>
          <w:color w:val="000000"/>
          <w:lang w:val="en-US"/>
        </w:rPr>
      </w:pPr>
    </w:p>
    <w:p w14:paraId="6FCE943A" w14:textId="6CF7C78E"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803BFA">
        <w:rPr>
          <w:lang w:val="en-US"/>
        </w:rPr>
        <w:t>acoustic emission</w:t>
      </w:r>
      <w:r w:rsidR="00D41213">
        <w:rPr>
          <w:lang w:val="en-US"/>
        </w:rPr>
        <w:t xml:space="preserve">; </w:t>
      </w:r>
      <w:r w:rsidR="00803BFA">
        <w:rPr>
          <w:lang w:val="en-US"/>
        </w:rPr>
        <w:t>wire drawing</w:t>
      </w:r>
      <w:r w:rsidR="0078133B">
        <w:rPr>
          <w:lang w:val="en-US"/>
        </w:rPr>
        <w:t xml:space="preserve">; </w:t>
      </w:r>
      <w:r w:rsidR="00803BFA">
        <w:rPr>
          <w:lang w:val="en-US"/>
        </w:rPr>
        <w:t>monitoring.</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6A70F2A6" w14:textId="56DDE568" w:rsidR="00E02CFA" w:rsidRDefault="00C55F46" w:rsidP="0060272C">
      <w:r w:rsidRPr="00C55F46">
        <w:t xml:space="preserve">El proceso de fabricación del trefilado de alambre en frío está sujeto a la aparición de incidencias y fallos que suponen una pérdida de tiempo y de recursos, cuya detección temprana puede pasar </w:t>
      </w:r>
      <w:r w:rsidR="00287561">
        <w:t>inadvertida</w:t>
      </w:r>
      <w:r w:rsidRPr="00C55F46">
        <w:t xml:space="preserve"> con las tecnologías de monitorización utilizadas</w:t>
      </w:r>
      <w:r w:rsidR="00287561">
        <w:t xml:space="preserve"> actualmente</w:t>
      </w:r>
      <w:r w:rsidRPr="00C55F46">
        <w:t xml:space="preserve"> en este sector. Debido a esta problemática, se han realizado investigaciones destinadas al desarrollo de herramientas</w:t>
      </w:r>
      <w:r w:rsidR="00287561">
        <w:t xml:space="preserve"> </w:t>
      </w:r>
      <w:r w:rsidR="00287561" w:rsidRPr="00C55F46">
        <w:t>para la monitorización del trefilado</w:t>
      </w:r>
      <w:r w:rsidRPr="00C55F46">
        <w:t xml:space="preserve"> basadas en diferentes tecnologías de sensores. Las tecnologías evaluadas comprenden, entre otras, el análisis de vibraciones</w:t>
      </w:r>
      <w:r w:rsidR="00374A98">
        <w:t xml:space="preserve"> </w:t>
      </w:r>
      <w:r w:rsidR="003E7198">
        <w:t>[1]</w:t>
      </w:r>
      <w:r w:rsidRPr="00C55F46">
        <w:t>, el procesado digital de imagen para identificar modificaciones superficiales por medio de la variación en la reflexión superficial</w:t>
      </w:r>
      <w:r w:rsidR="003E7198">
        <w:t xml:space="preserve"> [2]</w:t>
      </w:r>
      <w:r w:rsidR="007D7DFF">
        <w:t xml:space="preserve">, </w:t>
      </w:r>
      <w:r w:rsidRPr="00C55F46">
        <w:t xml:space="preserve">el procesado de imagen termográfica del alambre </w:t>
      </w:r>
      <w:r w:rsidR="003E7198">
        <w:t>[3]</w:t>
      </w:r>
      <w:r w:rsidR="007D7DFF">
        <w:t xml:space="preserve"> o una combinación de esta informació</w:t>
      </w:r>
      <w:r w:rsidR="003E7198">
        <w:t>n [4]</w:t>
      </w:r>
      <w:r w:rsidRPr="00C55F46">
        <w:t>.</w:t>
      </w:r>
      <w:r w:rsidR="008B74DC" w:rsidRPr="008B74DC">
        <w:t xml:space="preserve"> </w:t>
      </w:r>
      <w:r w:rsidR="008B74DC">
        <w:t xml:space="preserve">También mediante la </w:t>
      </w:r>
      <w:r w:rsidR="008B74DC" w:rsidRPr="008B74DC">
        <w:t xml:space="preserve">medida de la fuerza de tracción </w:t>
      </w:r>
      <w:r w:rsidR="003E7198">
        <w:t>[5]</w:t>
      </w:r>
      <w:r w:rsidR="008B74DC" w:rsidRPr="008B74DC">
        <w:t xml:space="preserve">, </w:t>
      </w:r>
      <w:r w:rsidR="008B74DC" w:rsidRPr="008B74DC">
        <w:t xml:space="preserve">resistencia eléctrica para evaluar la capa de lubricante </w:t>
      </w:r>
      <w:r w:rsidR="003E7198">
        <w:t>[6,7]</w:t>
      </w:r>
      <w:r w:rsidR="008B74DC" w:rsidRPr="008B74DC">
        <w:t xml:space="preserve"> y corrientes inducidas</w:t>
      </w:r>
      <w:r w:rsidR="008B74DC">
        <w:t xml:space="preserve"> para detectar defectos superficiales en el alambre</w:t>
      </w:r>
      <w:r w:rsidR="00F65126">
        <w:t xml:space="preserve"> [8]</w:t>
      </w:r>
      <w:r w:rsidR="008B74DC" w:rsidRPr="008B74DC">
        <w:t>.</w:t>
      </w:r>
      <w:r w:rsidR="008B74DC">
        <w:t xml:space="preserve"> </w:t>
      </w:r>
      <w:r w:rsidRPr="00C55F46">
        <w:t xml:space="preserve">Por otra parte, </w:t>
      </w:r>
      <w:r w:rsidR="0025116B">
        <w:t>las ondas</w:t>
      </w:r>
      <w:r w:rsidRPr="00C55F46">
        <w:t xml:space="preserve"> de emisión acústica (EA) </w:t>
      </w:r>
      <w:r w:rsidR="0025116B">
        <w:t>se generan en mecanismos</w:t>
      </w:r>
      <w:r w:rsidRPr="00C55F46">
        <w:t xml:space="preserve"> presentes en </w:t>
      </w:r>
      <w:r w:rsidR="0025116B">
        <w:t>la interacción entre alambre e hilera.</w:t>
      </w:r>
      <w:r w:rsidRPr="00C55F46">
        <w:t xml:space="preserve"> </w:t>
      </w:r>
      <w:r w:rsidR="0025116B">
        <w:t>A</w:t>
      </w:r>
      <w:r w:rsidRPr="00C55F46">
        <w:t>unque la bibliografía al respecto es limitada</w:t>
      </w:r>
      <w:r w:rsidR="003E7198">
        <w:t xml:space="preserve"> [9,10]</w:t>
      </w:r>
      <w:r w:rsidRPr="00C55F46">
        <w:t>, existen propuestas para su aplicación en la industria</w:t>
      </w:r>
      <w:r w:rsidR="00684284">
        <w:t xml:space="preserve"> </w:t>
      </w:r>
      <w:r w:rsidR="003E7198">
        <w:t>[11,12]</w:t>
      </w:r>
      <w:r w:rsidRPr="00C55F46">
        <w:t>. El carácter preliminar de algunos de los estudios realizados y la escasez de investigaciones al respecto hacen necesario un análisis para establecer una monitorización adecuada del proceso de trefilado.</w:t>
      </w:r>
    </w:p>
    <w:p w14:paraId="33DDF628" w14:textId="203617BF" w:rsidR="00083A79" w:rsidRDefault="00A92EAE" w:rsidP="0060272C">
      <w:r w:rsidRPr="00A92EAE">
        <w:t>El proceso de trefilado supone la deformación plástica del alambre</w:t>
      </w:r>
      <w:r w:rsidR="0025116B">
        <w:t>,</w:t>
      </w:r>
      <w:r w:rsidR="0025116B" w:rsidRPr="0025116B">
        <w:t xml:space="preserve"> </w:t>
      </w:r>
      <w:r w:rsidR="0025116B">
        <w:t>vo</w:t>
      </w:r>
      <w:r w:rsidR="0025116B" w:rsidRPr="00A92EAE">
        <w:t>lumétrica y por cortadura</w:t>
      </w:r>
      <w:r w:rsidR="0025116B">
        <w:t>,</w:t>
      </w:r>
      <w:r w:rsidRPr="00A92EAE">
        <w:t xml:space="preserve"> a su paso por la hilera,</w:t>
      </w:r>
      <w:r w:rsidR="00FD1BEB">
        <w:t xml:space="preserve"> un componente de elevada dureza con un orificio de sección inferior a la del alambre entrante.</w:t>
      </w:r>
      <w:r w:rsidR="006B7FA2">
        <w:t xml:space="preserve"> </w:t>
      </w:r>
      <w:r w:rsidR="0093341C">
        <w:t xml:space="preserve"> </w:t>
      </w:r>
      <w:r w:rsidR="00287561">
        <w:t>A su vez, el trefilado involucra mecanismos de naturaleza elástica en la interacción entre las superficies de alambre e hilera</w:t>
      </w:r>
      <w:r w:rsidR="003E7198">
        <w:t xml:space="preserve"> [13,14]</w:t>
      </w:r>
      <w:r w:rsidR="00287561">
        <w:t>.</w:t>
      </w:r>
      <w:r w:rsidR="000A4B4D">
        <w:t xml:space="preserve"> Estos mecanismos son </w:t>
      </w:r>
      <w:r w:rsidR="000A4B4D">
        <w:lastRenderedPageBreak/>
        <w:t>c</w:t>
      </w:r>
      <w:r w:rsidR="003844E1">
        <w:t>apaces de emitir EA</w:t>
      </w:r>
      <w:r w:rsidR="00287561">
        <w:t xml:space="preserve"> cuando </w:t>
      </w:r>
      <w:r w:rsidR="000A4B4D">
        <w:t xml:space="preserve">la energía almacenada </w:t>
      </w:r>
      <w:r w:rsidR="00287561">
        <w:t>es liberada de manera súbita</w:t>
      </w:r>
      <w:r w:rsidR="003844E1">
        <w:t>.</w:t>
      </w:r>
      <w:r w:rsidR="00A40EFE">
        <w:t xml:space="preserve"> </w:t>
      </w:r>
      <w:r w:rsidR="00083A79">
        <w:t>Por lo tanto, la EA posibilita l</w:t>
      </w:r>
      <w:r w:rsidR="00A40EFE">
        <w:t>a</w:t>
      </w:r>
      <w:r w:rsidR="00083A79">
        <w:t xml:space="preserve"> monitorización </w:t>
      </w:r>
      <w:r w:rsidR="00287561">
        <w:t>de la</w:t>
      </w:r>
      <w:r w:rsidR="00A40EFE">
        <w:t xml:space="preserve"> interacción entre alambre e hilera</w:t>
      </w:r>
      <w:r w:rsidR="00287561">
        <w:t>, de acuerdo a su sensibilidad frente a variaciones de las condiciones en las que se desarrolla el proceso</w:t>
      </w:r>
      <w:r w:rsidR="00083A79">
        <w:t>. Dos aspectos son fundamentales en el control de este proceso:</w:t>
      </w:r>
    </w:p>
    <w:p w14:paraId="7467E597" w14:textId="11954360" w:rsidR="00083A79" w:rsidRDefault="00083A79" w:rsidP="00083A79">
      <w:pPr>
        <w:pStyle w:val="Prrafodelista"/>
        <w:numPr>
          <w:ilvl w:val="0"/>
          <w:numId w:val="21"/>
        </w:numPr>
      </w:pPr>
      <w:r>
        <w:t>El tipo de lubricante</w:t>
      </w:r>
      <w:r w:rsidR="0093341C">
        <w:t>, cuya capacidad de lubricar reduce la fricción y los fenómenos abrasivos en el contacto</w:t>
      </w:r>
      <w:r>
        <w:t>.</w:t>
      </w:r>
    </w:p>
    <w:p w14:paraId="668618E5" w14:textId="196000CB" w:rsidR="00A92EAE" w:rsidRDefault="00083A79" w:rsidP="00083A79">
      <w:pPr>
        <w:pStyle w:val="Prrafodelista"/>
        <w:numPr>
          <w:ilvl w:val="0"/>
          <w:numId w:val="21"/>
        </w:numPr>
      </w:pPr>
      <w:r>
        <w:t>La temperatura</w:t>
      </w:r>
      <w:r w:rsidR="0093341C">
        <w:t xml:space="preserve">, que se eleva </w:t>
      </w:r>
      <w:r w:rsidR="00287561">
        <w:t>debido al</w:t>
      </w:r>
      <w:r w:rsidR="0093341C">
        <w:t xml:space="preserve"> calor generado durante la deformación plástica y el desplazamiento bajo fricción, que a su vez puede modificar las propiedades del lubricante.</w:t>
      </w:r>
    </w:p>
    <w:p w14:paraId="29552442" w14:textId="77777777" w:rsidR="0033069C" w:rsidRDefault="0033069C" w:rsidP="0033069C"/>
    <w:p w14:paraId="49D60FC4" w14:textId="7F2A2E52" w:rsidR="00E669EF" w:rsidRDefault="00E669EF" w:rsidP="00E669EF">
      <w:pPr>
        <w:pStyle w:val="Ttulo2"/>
      </w:pPr>
      <w:r>
        <w:t>Aspectos del lubricante que influyen en el trefilado y la EA generada</w:t>
      </w:r>
    </w:p>
    <w:p w14:paraId="7B2EEA6C" w14:textId="2DFFF76D" w:rsidR="003844E1" w:rsidRDefault="003844E1" w:rsidP="0060272C"/>
    <w:p w14:paraId="736B2A82" w14:textId="77777777" w:rsidR="008D2B4E" w:rsidRDefault="00287561" w:rsidP="0060272C">
      <w:r>
        <w:t>E</w:t>
      </w:r>
      <w:r w:rsidR="0060272C">
        <w:t>n condiciones de operación normal, en las que se intenta maximizar la velocidad del proceso, se considera que el contacto se produce en un régimen de lubricación límite (</w:t>
      </w:r>
      <w:r w:rsidR="0060272C" w:rsidRPr="0060272C">
        <w:rPr>
          <w:i/>
        </w:rPr>
        <w:t>boundary lubrication</w:t>
      </w:r>
      <w:r w:rsidR="0060272C">
        <w:t>).</w:t>
      </w:r>
      <w:r>
        <w:t xml:space="preserve"> </w:t>
      </w:r>
      <w:r w:rsidR="0060272C">
        <w:t xml:space="preserve">La lubricación límite implica que tanto las propiedades del lubricante como las de las superficies tienen influencia en el contacto. </w:t>
      </w:r>
      <w:r w:rsidR="008D2B4E">
        <w:t>En este caso</w:t>
      </w:r>
      <w:r w:rsidR="0060272C">
        <w:t xml:space="preserve">, la fricción </w:t>
      </w:r>
      <w:r w:rsidR="00791BE6">
        <w:t>se controla a través de</w:t>
      </w:r>
      <w:r w:rsidR="0060272C">
        <w:t xml:space="preserve"> las propiedades químicas del lubricante más que por su viscosidad. El lubricante reacciona con la superficie del alambre para crear un material más blando que el de la hilera o el del propio alambre. Como resultado, esta superficie blanda se deforma más fácilmente protegiendo a la hilera y el alambre de fenómenos de desgaste. </w:t>
      </w:r>
    </w:p>
    <w:p w14:paraId="5A076581" w14:textId="77777777" w:rsidR="008D2B4E" w:rsidRDefault="008D2B4E" w:rsidP="0060272C"/>
    <w:p w14:paraId="3B808EC5" w14:textId="714AB4CF" w:rsidR="0060272C" w:rsidRDefault="0060272C" w:rsidP="0060272C">
      <w:r>
        <w:t xml:space="preserve">La lubricación límite </w:t>
      </w:r>
      <w:r w:rsidR="00287561">
        <w:t>tiene un peor comportamiento</w:t>
      </w:r>
      <w:r>
        <w:t xml:space="preserve"> durante arranques y paradas, a baja velocidad </w:t>
      </w:r>
      <w:r w:rsidR="00287561">
        <w:t>(</w:t>
      </w:r>
      <w:r>
        <w:t>si no se consigue la presión necesaria para introducir el suficiente lubricante</w:t>
      </w:r>
      <w:r w:rsidR="00287561">
        <w:t>)</w:t>
      </w:r>
      <w:r>
        <w:t xml:space="preserve">, cuando la carga es demasiado elevada </w:t>
      </w:r>
      <w:r w:rsidR="00287561">
        <w:t>(</w:t>
      </w:r>
      <w:r>
        <w:t>y vence el efecto</w:t>
      </w:r>
      <w:r w:rsidR="00287561">
        <w:t xml:space="preserve"> separador</w:t>
      </w:r>
      <w:r>
        <w:t xml:space="preserve"> del lubricante</w:t>
      </w:r>
      <w:r w:rsidR="00287561">
        <w:t>)</w:t>
      </w:r>
      <w:r>
        <w:t xml:space="preserve"> o en condiciones de mala lubricación debidas a otros aspectos</w:t>
      </w:r>
      <w:r w:rsidR="00287561">
        <w:t xml:space="preserve"> (</w:t>
      </w:r>
      <w:r>
        <w:t>por</w:t>
      </w:r>
      <w:r w:rsidR="00287561">
        <w:t xml:space="preserve"> ejemplo, debido a</w:t>
      </w:r>
      <w:r>
        <w:t xml:space="preserve"> las malas características superficiales de alambre o</w:t>
      </w:r>
      <w:r w:rsidR="00287561">
        <w:t xml:space="preserve"> la</w:t>
      </w:r>
      <w:r>
        <w:t xml:space="preserve"> hilera</w:t>
      </w:r>
      <w:r w:rsidR="00287561">
        <w:t>)</w:t>
      </w:r>
      <w:r>
        <w:t xml:space="preserve">. Una lubricación límite </w:t>
      </w:r>
      <w:r w:rsidR="00CC47B8">
        <w:t>inadecuada incrementa</w:t>
      </w:r>
      <w:r>
        <w:t xml:space="preserve"> el desgaste de la hilera y aumenta la posibilidad de rotura del alambre.</w:t>
      </w:r>
    </w:p>
    <w:p w14:paraId="57DF148C" w14:textId="24241734" w:rsidR="002B0533" w:rsidRDefault="002B0533" w:rsidP="0060272C"/>
    <w:p w14:paraId="2B74D29B" w14:textId="3F05B74D" w:rsidR="002B0533" w:rsidRDefault="002B0533" w:rsidP="002B0533">
      <w:r>
        <w:t>El alambre puede ser sometido a tratamientos superficiales según cuales sean las especificaciones que se quieran obtener con una capa protectora, principalmente de fosfato, para minimizar la fricción en el proceso. Sin embargo, este recubrimiento hecho de fosfato puede ser delaminado en función de la calidad del acero, la geometría de la hilera o del tipo de lubricante utilizado. El papel de esta capa es importante durante la lubricación ya que el lubricante en polvo se adhiere a ella, siendo mejor la adherencia si las partículas son pequeñas [15].</w:t>
      </w:r>
    </w:p>
    <w:p w14:paraId="7C48C903" w14:textId="77777777" w:rsidR="008328F5" w:rsidRDefault="008328F5" w:rsidP="008328F5"/>
    <w:p w14:paraId="0F54705B" w14:textId="0469DD3A" w:rsidR="008328F5" w:rsidRDefault="008328F5" w:rsidP="008328F5">
      <w:r>
        <w:t xml:space="preserve">La variación de propiedades que permite al lubricante en polvo convertirse en una capa protectora se produce una vez llega cerca de la zona de trabajo del cono de entrada de la hilera </w:t>
      </w:r>
      <w:r w:rsidR="003E7198">
        <w:t>[16]</w:t>
      </w:r>
      <w:r>
        <w:t>. El lubricante pasa de polvo a transformarse a un estado plástico</w:t>
      </w:r>
      <w:r w:rsidR="00791BE6">
        <w:t xml:space="preserve"> </w:t>
      </w:r>
      <w:r>
        <w:t xml:space="preserve">en la zona de la garganta en el interior de la hilera. El comportamiento del lubricante y su viscosidad varían según la temperatura. Este comportamiento está principalmente definido por un punto o rango de ablandamiento, denominado </w:t>
      </w:r>
      <w:r w:rsidRPr="008328F5">
        <w:rPr>
          <w:i/>
        </w:rPr>
        <w:t>softening point</w:t>
      </w:r>
      <w:r>
        <w:t>, en el que se produce la transformación de un estado rígido o sólido a un estado viscos</w:t>
      </w:r>
      <w:r w:rsidR="00287561">
        <w:t>o</w:t>
      </w:r>
      <w:r>
        <w:t xml:space="preserve">. Este punto de transformación depende de la composición química utilizada y necesita que las partículas del polvo lubricante estén sometidas bajo una fuerza. El </w:t>
      </w:r>
      <w:r w:rsidRPr="008328F5">
        <w:rPr>
          <w:i/>
        </w:rPr>
        <w:t>softening point</w:t>
      </w:r>
      <w:r>
        <w:t xml:space="preserve"> suele estar entre los 110-260ºC. Sin embargo, no significa que por debajo sean completamente sólidos; los jabones exhiben un comportamiento plástico por debajo de la temperatura de transición </w:t>
      </w:r>
      <w:r w:rsidR="003E7198">
        <w:t>[17]</w:t>
      </w:r>
      <w:r>
        <w:t>.</w:t>
      </w:r>
    </w:p>
    <w:p w14:paraId="35670BA1" w14:textId="77777777" w:rsidR="008328F5" w:rsidRDefault="008328F5" w:rsidP="008328F5"/>
    <w:p w14:paraId="4D35FEA6" w14:textId="5639BEA5" w:rsidR="008328F5" w:rsidRDefault="008328F5" w:rsidP="008328F5">
      <w:r>
        <w:t xml:space="preserve">El componente principal del lubricante empleado en el trefilado </w:t>
      </w:r>
      <w:r w:rsidR="00287561">
        <w:t>suele</w:t>
      </w:r>
      <w:r>
        <w:t xml:space="preserve"> ser un jabón de ácidos grasos, que se combina con otros aditivos que modifican sus propiedades. Los lubricantes de tipo jabón seco, </w:t>
      </w:r>
      <w:r w:rsidRPr="008328F5">
        <w:rPr>
          <w:i/>
        </w:rPr>
        <w:t>dry wire drawing soaps</w:t>
      </w:r>
      <w:r>
        <w:t>, se pueden clasificar por su solubilidad en agua</w:t>
      </w:r>
      <w:r w:rsidR="00287561">
        <w:t>, estableciendo dos categorías</w:t>
      </w:r>
      <w:r>
        <w:t>:</w:t>
      </w:r>
    </w:p>
    <w:p w14:paraId="1AE23E2E" w14:textId="77777777" w:rsidR="008D2B4E" w:rsidRDefault="008D2B4E" w:rsidP="008328F5"/>
    <w:p w14:paraId="0D7BB211" w14:textId="47DAD137" w:rsidR="008328F5" w:rsidRDefault="00287561" w:rsidP="008328F5">
      <w:pPr>
        <w:pStyle w:val="Prrafodelista"/>
        <w:numPr>
          <w:ilvl w:val="0"/>
          <w:numId w:val="18"/>
        </w:numPr>
      </w:pPr>
      <w:r>
        <w:t>Sódico (s</w:t>
      </w:r>
      <w:r w:rsidR="008328F5">
        <w:t>oluble</w:t>
      </w:r>
      <w:r>
        <w:t>)</w:t>
      </w:r>
      <w:r w:rsidR="008328F5">
        <w:t>: ácido graso + sosa caustica -&gt; jabón sódico + H2O</w:t>
      </w:r>
    </w:p>
    <w:p w14:paraId="0544BF08" w14:textId="7FD8A8A6" w:rsidR="008328F5" w:rsidRDefault="00287561" w:rsidP="008328F5">
      <w:pPr>
        <w:pStyle w:val="Prrafodelista"/>
        <w:numPr>
          <w:ilvl w:val="0"/>
          <w:numId w:val="18"/>
        </w:numPr>
      </w:pPr>
      <w:r>
        <w:t>Cálcico (i</w:t>
      </w:r>
      <w:r w:rsidR="008328F5">
        <w:t>nsoluble</w:t>
      </w:r>
      <w:r>
        <w:t>)</w:t>
      </w:r>
      <w:r w:rsidR="008328F5">
        <w:t>: ácido graso + cal-&gt; jabón cálcico + H2O</w:t>
      </w:r>
    </w:p>
    <w:p w14:paraId="4ECA5DCD" w14:textId="77777777" w:rsidR="008D2B4E" w:rsidRDefault="008D2B4E" w:rsidP="008328F5"/>
    <w:p w14:paraId="66ECD6B7" w14:textId="5C2E6AE4" w:rsidR="008328F5" w:rsidRDefault="008328F5" w:rsidP="008328F5">
      <w:r>
        <w:t xml:space="preserve">El jabón cálcico es recomendado para las primeras etapas, mientras que el sódico se emplea en las últimas etapas donde el alambre alcanza velocidades y esfuerzos más elevados </w:t>
      </w:r>
      <w:r w:rsidR="00F31FAC">
        <w:t>[18]</w:t>
      </w:r>
      <w:r>
        <w:t xml:space="preserve">. Los jabones sódicos son más fluidos que los cálcicos </w:t>
      </w:r>
      <w:r w:rsidR="00F31FAC">
        <w:t>[17]</w:t>
      </w:r>
      <w:r>
        <w:t xml:space="preserve"> por lo que </w:t>
      </w:r>
      <w:r w:rsidR="000A4B4D">
        <w:t>favorecen unas condiciones más próximas a</w:t>
      </w:r>
      <w:r>
        <w:t xml:space="preserve"> una lubricación hidrodinámica</w:t>
      </w:r>
      <w:r w:rsidR="000A4B4D">
        <w:t xml:space="preserve"> que con el cálcico</w:t>
      </w:r>
      <w:r>
        <w:t>. Otra consecuencia de las propiedades del jabón es que los esfuerzos cortantes en el alambre son menores utilizando un jabón sódico que uno cálcico</w:t>
      </w:r>
      <w:r w:rsidR="00032462">
        <w:t xml:space="preserve"> </w:t>
      </w:r>
      <w:r w:rsidR="00F31FAC">
        <w:t>[18].</w:t>
      </w:r>
    </w:p>
    <w:p w14:paraId="49553556" w14:textId="77777777" w:rsidR="008328F5" w:rsidRDefault="008328F5" w:rsidP="008328F5"/>
    <w:p w14:paraId="5D55F3F5" w14:textId="3610459B" w:rsidR="00D97114" w:rsidRDefault="00791BE6" w:rsidP="00D97114">
      <w:pPr>
        <w:pStyle w:val="Ttulo2"/>
      </w:pPr>
      <w:r>
        <w:t>Efecto de l</w:t>
      </w:r>
      <w:r w:rsidR="00D97114">
        <w:t>a temperatura</w:t>
      </w:r>
      <w:r w:rsidR="002029DE">
        <w:t xml:space="preserve"> en el proceso y la EA</w:t>
      </w:r>
    </w:p>
    <w:p w14:paraId="7A6FC04F" w14:textId="2C318AD7" w:rsidR="00D97114" w:rsidRDefault="00D97114" w:rsidP="00D97114"/>
    <w:p w14:paraId="7C58A048" w14:textId="4A0FF306" w:rsidR="00D97114" w:rsidRDefault="00D97114" w:rsidP="00D97114">
      <w:r w:rsidRPr="00AF55A7">
        <w:t>El trefilado es un proceso en frío, por lo que un aumento excesivo de la temperatura tiene un efecto adverso, facilitando roturas y disminuyendo la ductilidad de alambre</w:t>
      </w:r>
      <w:r w:rsidR="00032462">
        <w:t xml:space="preserve"> </w:t>
      </w:r>
      <w:r w:rsidR="00F31FAC">
        <w:t>[15,19-21]</w:t>
      </w:r>
      <w:r w:rsidRPr="00AF55A7">
        <w:t>.</w:t>
      </w:r>
      <w:r w:rsidR="00F45C00">
        <w:t xml:space="preserve"> </w:t>
      </w:r>
      <w:r>
        <w:t xml:space="preserve">Un problema que suponga un mal funcionamiento </w:t>
      </w:r>
      <w:r w:rsidR="00F45C00">
        <w:t>del sistema de</w:t>
      </w:r>
      <w:r>
        <w:t xml:space="preserve"> refrigeración </w:t>
      </w:r>
      <w:r w:rsidR="00F45C00">
        <w:t>de</w:t>
      </w:r>
      <w:r>
        <w:t xml:space="preserve"> la hilera implica un recalentamiento de su superficie de trabajo. </w:t>
      </w:r>
      <w:r w:rsidR="00F45C00">
        <w:t>Por lo tanto, e</w:t>
      </w:r>
      <w:r>
        <w:t xml:space="preserve">l equilibrio térmico entre las superficies de alambre e hilera </w:t>
      </w:r>
      <w:r w:rsidR="00F45C00">
        <w:t>se alcanza</w:t>
      </w:r>
      <w:r>
        <w:t xml:space="preserve"> a una mayor temperatura debido a la menor disipación de calor. El equilibrio térmico de la interfaz se produce de manera rápida, pudiendo considerarse un estado térmico estacionario </w:t>
      </w:r>
      <w:r w:rsidR="00F31FAC">
        <w:t>[22]</w:t>
      </w:r>
      <w:r>
        <w:t xml:space="preserve">. </w:t>
      </w:r>
      <w:r w:rsidR="00F45C00">
        <w:t>En ese nuevo equilibrio, e</w:t>
      </w:r>
      <w:r>
        <w:t xml:space="preserve">l aumento de temperatura se transfiere al lubricante y a todo el bloque en el que se encuentra la </w:t>
      </w:r>
      <w:r>
        <w:lastRenderedPageBreak/>
        <w:t xml:space="preserve">hilera. </w:t>
      </w:r>
      <w:r w:rsidR="00F45C00">
        <w:t>Como consecuencia, un problema en la refrigeración</w:t>
      </w:r>
      <w:r>
        <w:t xml:space="preserve"> tiene varios efectos que afectan el proceso y </w:t>
      </w:r>
      <w:r w:rsidR="00F45C00">
        <w:t xml:space="preserve">se ven reflejados en </w:t>
      </w:r>
      <w:r>
        <w:t>la EA generada.</w:t>
      </w:r>
    </w:p>
    <w:p w14:paraId="6F09E7A9" w14:textId="77777777" w:rsidR="00D97114" w:rsidRDefault="00D97114" w:rsidP="00D97114"/>
    <w:p w14:paraId="6A0921D2" w14:textId="60EAFE7A" w:rsidR="00D97114" w:rsidRDefault="002029DE" w:rsidP="002029DE">
      <w:r>
        <w:t xml:space="preserve">Por una parte, </w:t>
      </w:r>
      <w:r w:rsidR="00F45C00">
        <w:t xml:space="preserve">un incremento de </w:t>
      </w:r>
      <w:r w:rsidR="00D97114">
        <w:t xml:space="preserve">temperatura reduce el flujo de esfuerzos en alambre y la fuerza requerida para el trefilado </w:t>
      </w:r>
      <w:r w:rsidR="00F31FAC">
        <w:t>[23]</w:t>
      </w:r>
      <w:r w:rsidR="00F45C00">
        <w:t>,</w:t>
      </w:r>
      <w:r w:rsidR="00D97114">
        <w:t xml:space="preserve"> </w:t>
      </w:r>
      <w:r w:rsidR="00F45C00">
        <w:t>l</w:t>
      </w:r>
      <w:r w:rsidR="00D97114">
        <w:t xml:space="preserve">a mayor temperatura reduce el valor del límite elástico. </w:t>
      </w:r>
      <w:r w:rsidR="00F45C00">
        <w:t xml:space="preserve">La EA emitida por la deformación plástica del material depende de la zona de la curva tensión-deformación en la que se encuentra </w:t>
      </w:r>
      <w:r w:rsidR="00F31FAC">
        <w:t>[24,25]</w:t>
      </w:r>
      <w:r w:rsidR="00F45C00">
        <w:t xml:space="preserve"> y estaría fundamentalmente debida al efecto de las dislocaciones </w:t>
      </w:r>
      <w:r w:rsidR="00F31FAC">
        <w:t>[26].</w:t>
      </w:r>
      <w:r w:rsidR="00F45C00">
        <w:t xml:space="preserve"> </w:t>
      </w:r>
    </w:p>
    <w:p w14:paraId="7FD8EA5D" w14:textId="77777777" w:rsidR="00F31FAC" w:rsidRDefault="00F31FAC" w:rsidP="002029DE"/>
    <w:p w14:paraId="612C18C4" w14:textId="74F6B143" w:rsidR="00D97114" w:rsidRDefault="00F45C00" w:rsidP="00D97114">
      <w:r>
        <w:t>Una segunda consecuencia del incremento de la temperatura es el efecto en el lubricante. El excesivo calentamiento del alambre afecta el jabón que lo impregna,</w:t>
      </w:r>
      <w:r w:rsidR="00D97114">
        <w:t xml:space="preserve"> </w:t>
      </w:r>
      <w:r w:rsidR="000A4B4D">
        <w:t>suponiendo un</w:t>
      </w:r>
      <w:r w:rsidR="00D97114">
        <w:t xml:space="preserve"> problema</w:t>
      </w:r>
      <w:r w:rsidR="000A4B4D">
        <w:t xml:space="preserve"> mayor</w:t>
      </w:r>
      <w:r w:rsidR="00D97114">
        <w:t xml:space="preserve"> para el proceso </w:t>
      </w:r>
      <w:r>
        <w:t xml:space="preserve">que el </w:t>
      </w:r>
      <w:r w:rsidR="000A4B4D">
        <w:t xml:space="preserve">propio </w:t>
      </w:r>
      <w:r>
        <w:t>calentamiento</w:t>
      </w:r>
      <w:r w:rsidR="00D97114">
        <w:t xml:space="preserve"> de la hilera </w:t>
      </w:r>
      <w:r w:rsidR="00F31FAC">
        <w:t>[27]</w:t>
      </w:r>
      <w:r w:rsidR="00D97114">
        <w:t xml:space="preserve">. </w:t>
      </w:r>
      <w:r>
        <w:t xml:space="preserve">El lubricante se ve afectado, </w:t>
      </w:r>
      <w:r w:rsidR="00D97114">
        <w:t>llega</w:t>
      </w:r>
      <w:r>
        <w:t>ndo</w:t>
      </w:r>
      <w:r w:rsidR="00D97114">
        <w:t xml:space="preserve"> a degradarse si las condiciones son extremas, reaccionando con la superficie del alambre o modificando su viscosidad y capacidad </w:t>
      </w:r>
      <w:r>
        <w:t>de impregnación</w:t>
      </w:r>
      <w:r w:rsidR="00D97114">
        <w:t>. Las propiedades de cambio dimensional del lubricante se ven afectadas por encima de los 100ºC tanto para jabones cálcicos como sódicos. El rango de operación eficiente para el estearato de calcio, clasificado como jabón de calcio, llega a los 300ºC y no falla completamente hasta superar los 400ºC</w:t>
      </w:r>
      <w:r w:rsidR="00F31FAC">
        <w:t xml:space="preserve"> [23]</w:t>
      </w:r>
      <w:r w:rsidR="00D97114">
        <w:t>.</w:t>
      </w:r>
    </w:p>
    <w:p w14:paraId="736669C4" w14:textId="77777777" w:rsidR="00EA1EE4" w:rsidRDefault="00EA1EE4" w:rsidP="00D97114"/>
    <w:p w14:paraId="0967C7C8" w14:textId="551BC96E" w:rsidR="002029DE" w:rsidRDefault="00F45C00" w:rsidP="00FB73A9">
      <w:r>
        <w:t>Adicionalmente</w:t>
      </w:r>
      <w:r w:rsidR="002029DE">
        <w:t>, e</w:t>
      </w:r>
      <w:r w:rsidR="00D97114">
        <w:t xml:space="preserve">l calentamiento </w:t>
      </w:r>
      <w:r>
        <w:t>tiene un efecto en</w:t>
      </w:r>
      <w:r w:rsidR="00D97114">
        <w:t xml:space="preserve"> la hilera</w:t>
      </w:r>
      <w:r>
        <w:t>,</w:t>
      </w:r>
      <w:r w:rsidR="00D97114">
        <w:t xml:space="preserve"> genera</w:t>
      </w:r>
      <w:r>
        <w:t>ndo</w:t>
      </w:r>
      <w:r w:rsidR="00D97114">
        <w:t xml:space="preserve"> su expansión térmica</w:t>
      </w:r>
      <w:r>
        <w:t xml:space="preserve"> y</w:t>
      </w:r>
      <w:r w:rsidR="00D97114">
        <w:t xml:space="preserve"> modificando el diámetro nominal. Los efectos térmicos no pueden despreciarse en el trefilado en frío, ya que tienen un efecto en la calidad del producto resultante</w:t>
      </w:r>
      <w:r w:rsidR="00032462">
        <w:t xml:space="preserve"> </w:t>
      </w:r>
      <w:r w:rsidR="00F31FAC">
        <w:t>[22]</w:t>
      </w:r>
      <w:r w:rsidR="00D97114">
        <w:t>. Una variación en la reducción afecta la EA generada por la diferente fricción y deformación plástica.</w:t>
      </w:r>
      <w:r>
        <w:t xml:space="preserve"> Además, e</w:t>
      </w:r>
      <w:r w:rsidR="00D97114">
        <w:t>l calentamiento excesivo de la hilera tiene un efecto en la reducción de la dureza de su superficie, favoreciendo su degradación</w:t>
      </w:r>
      <w:r w:rsidR="00F31FAC">
        <w:t xml:space="preserve"> [28]</w:t>
      </w:r>
      <w:r w:rsidR="00D97114">
        <w:t xml:space="preserve">. El enfriamiento de la hilera es efectivo para reducir </w:t>
      </w:r>
      <w:r>
        <w:t>su</w:t>
      </w:r>
      <w:r w:rsidR="00D97114">
        <w:t xml:space="preserve"> abrasión, </w:t>
      </w:r>
      <w:r w:rsidR="000B429A">
        <w:t>resultando en unas mejores condiciones superficiales que proporcionan una mejor</w:t>
      </w:r>
      <w:r w:rsidR="00D97114">
        <w:t xml:space="preserve"> calidad final del alambre </w:t>
      </w:r>
      <w:r w:rsidR="00F31FAC">
        <w:t>[29]</w:t>
      </w:r>
      <w:r w:rsidR="00D97114">
        <w:t>. La importancia de la degradación dependerá de la calidad, el acabado y el material utilizado en la hilera</w:t>
      </w:r>
      <w:r w:rsidR="000A4B4D">
        <w:t>;</w:t>
      </w:r>
      <w:r w:rsidR="00D97114">
        <w:t xml:space="preserve"> las de carburo de wolframio se comportan bien en un mayor rango de temperaturas (ambiente-800ºC) </w:t>
      </w:r>
      <w:r w:rsidR="00F31FAC">
        <w:t>[23]</w:t>
      </w:r>
      <w:r w:rsidR="00D97114">
        <w:t>.</w:t>
      </w:r>
    </w:p>
    <w:p w14:paraId="3385ACA5" w14:textId="77777777" w:rsidR="000A4B4D" w:rsidRDefault="000A4B4D" w:rsidP="00FB73A9"/>
    <w:p w14:paraId="0C826236" w14:textId="3A19FD26" w:rsidR="00E72566" w:rsidRDefault="00FC5509" w:rsidP="00960B8F">
      <w:pPr>
        <w:pStyle w:val="Ttulo1"/>
      </w:pPr>
      <w:r>
        <w:t>Metodología</w:t>
      </w:r>
    </w:p>
    <w:p w14:paraId="1211691C" w14:textId="1D4CDDA1" w:rsidR="000239E2" w:rsidRDefault="000239E2" w:rsidP="000239E2"/>
    <w:p w14:paraId="3DD8EDB3" w14:textId="4C732688" w:rsidR="00A84CB6" w:rsidRDefault="00450365" w:rsidP="00960B8F">
      <w:pPr>
        <w:pStyle w:val="Ttulo2"/>
      </w:pPr>
      <w:r>
        <w:t xml:space="preserve">Descripción del equipo experimental </w:t>
      </w:r>
    </w:p>
    <w:p w14:paraId="1904BF94" w14:textId="663641C4" w:rsidR="00450365" w:rsidRDefault="00450365" w:rsidP="00450365"/>
    <w:p w14:paraId="5259DDF4" w14:textId="2618C2E3" w:rsidR="00BD4F96" w:rsidRDefault="0033069C" w:rsidP="00E44D3E">
      <w:r>
        <w:t>La monitorización con EA se realiza en una de las líneas de trefilado de una planta industrial. En ella, e</w:t>
      </w:r>
      <w:r w:rsidR="00450365">
        <w:t>l trefilado del alambre se consigue</w:t>
      </w:r>
      <w:r>
        <w:t xml:space="preserve"> mediante</w:t>
      </w:r>
      <w:r w:rsidR="00450365">
        <w:t xml:space="preserve"> la reducción parcial de la sección al forzar su paso por sucesivas hileras </w:t>
      </w:r>
      <w:r w:rsidR="002B0533">
        <w:t xml:space="preserve">de carburo de wolframio </w:t>
      </w:r>
      <w:r w:rsidR="00450365">
        <w:t xml:space="preserve">que van reduciendo su diámetro hasta alcanzar la sección deseada. </w:t>
      </w:r>
      <w:r w:rsidR="00B56783">
        <w:t xml:space="preserve">Cada una de estas reducciones se denomina </w:t>
      </w:r>
      <w:r w:rsidR="00B56783">
        <w:t xml:space="preserve">etapa y está compuesta por los elementos representados en la </w:t>
      </w:r>
      <w:r w:rsidR="00B56783">
        <w:fldChar w:fldCharType="begin"/>
      </w:r>
      <w:r w:rsidR="00B56783">
        <w:instrText xml:space="preserve"> REF _Ref101871995 \h  \* MERGEFORMAT </w:instrText>
      </w:r>
      <w:r w:rsidR="00B56783">
        <w:fldChar w:fldCharType="separate"/>
      </w:r>
      <w:r w:rsidR="00B018BF" w:rsidRPr="00B018BF">
        <w:t>Figura 1</w:t>
      </w:r>
      <w:r w:rsidR="00B56783">
        <w:fldChar w:fldCharType="end"/>
      </w:r>
      <w:r w:rsidR="00B56783">
        <w:t xml:space="preserve">. </w:t>
      </w:r>
    </w:p>
    <w:p w14:paraId="26F1080B" w14:textId="77777777" w:rsidR="00791BE6" w:rsidRDefault="00791BE6" w:rsidP="00791BE6">
      <w:r>
        <w:rPr>
          <w:noProof/>
        </w:rPr>
        <mc:AlternateContent>
          <mc:Choice Requires="wpg">
            <w:drawing>
              <wp:anchor distT="0" distB="0" distL="114300" distR="114300" simplePos="0" relativeHeight="251664384" behindDoc="0" locked="0" layoutInCell="1" allowOverlap="1" wp14:anchorId="25CF5C65" wp14:editId="1F185F51">
                <wp:simplePos x="0" y="0"/>
                <wp:positionH relativeFrom="column">
                  <wp:posOffset>-62345</wp:posOffset>
                </wp:positionH>
                <wp:positionV relativeFrom="paragraph">
                  <wp:posOffset>84612</wp:posOffset>
                </wp:positionV>
                <wp:extent cx="2873828" cy="1021278"/>
                <wp:effectExtent l="0" t="0" r="3175" b="7620"/>
                <wp:wrapNone/>
                <wp:docPr id="35" name="Grupo 35"/>
                <wp:cNvGraphicFramePr/>
                <a:graphic xmlns:a="http://schemas.openxmlformats.org/drawingml/2006/main">
                  <a:graphicData uri="http://schemas.microsoft.com/office/word/2010/wordprocessingGroup">
                    <wpg:wgp>
                      <wpg:cNvGrpSpPr/>
                      <wpg:grpSpPr>
                        <a:xfrm>
                          <a:off x="0" y="0"/>
                          <a:ext cx="2873828" cy="1021278"/>
                          <a:chOff x="0" y="0"/>
                          <a:chExt cx="2873828" cy="1021278"/>
                        </a:xfrm>
                      </wpg:grpSpPr>
                      <wps:wsp>
                        <wps:cNvPr id="22" name="Cuadro de texto 22"/>
                        <wps:cNvSpPr txBox="1"/>
                        <wps:spPr>
                          <a:xfrm>
                            <a:off x="0" y="11875"/>
                            <a:ext cx="1056904" cy="280116"/>
                          </a:xfrm>
                          <a:prstGeom prst="rect">
                            <a:avLst/>
                          </a:prstGeom>
                          <a:solidFill>
                            <a:schemeClr val="lt1"/>
                          </a:solidFill>
                          <a:ln w="6350">
                            <a:noFill/>
                          </a:ln>
                        </wps:spPr>
                        <wps:txbx>
                          <w:txbxContent>
                            <w:p w14:paraId="0455DCEF" w14:textId="77777777" w:rsidR="00791BE6" w:rsidRPr="007A2C14" w:rsidRDefault="00791BE6" w:rsidP="00791BE6">
                              <w:pPr>
                                <w:jc w:val="left"/>
                                <w:rPr>
                                  <w:sz w:val="12"/>
                                </w:rPr>
                              </w:pPr>
                              <w:r>
                                <w:rPr>
                                  <w:sz w:val="12"/>
                                </w:rPr>
                                <w:t>Bobina que proporciona alambre de la etapa anterior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uadro de texto 23"/>
                        <wps:cNvSpPr txBox="1"/>
                        <wps:spPr>
                          <a:xfrm>
                            <a:off x="570015" y="700644"/>
                            <a:ext cx="546001" cy="280116"/>
                          </a:xfrm>
                          <a:prstGeom prst="rect">
                            <a:avLst/>
                          </a:prstGeom>
                          <a:solidFill>
                            <a:schemeClr val="lt1"/>
                          </a:solidFill>
                          <a:ln w="6350">
                            <a:noFill/>
                          </a:ln>
                        </wps:spPr>
                        <wps:txbx>
                          <w:txbxContent>
                            <w:p w14:paraId="6D096C8D" w14:textId="77777777" w:rsidR="00791BE6" w:rsidRPr="007A2C14" w:rsidRDefault="00791BE6" w:rsidP="00791BE6">
                              <w:pPr>
                                <w:jc w:val="left"/>
                                <w:rPr>
                                  <w:sz w:val="12"/>
                                </w:rPr>
                              </w:pPr>
                              <w:r>
                                <w:rPr>
                                  <w:sz w:val="12"/>
                                </w:rPr>
                                <w:t>Tolva de lubricante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adro de texto 25"/>
                        <wps:cNvSpPr txBox="1"/>
                        <wps:spPr>
                          <a:xfrm>
                            <a:off x="997527" y="5937"/>
                            <a:ext cx="546001" cy="274097"/>
                          </a:xfrm>
                          <a:prstGeom prst="rect">
                            <a:avLst/>
                          </a:prstGeom>
                          <a:solidFill>
                            <a:schemeClr val="lt1"/>
                          </a:solidFill>
                          <a:ln w="6350">
                            <a:noFill/>
                          </a:ln>
                        </wps:spPr>
                        <wps:txbx>
                          <w:txbxContent>
                            <w:p w14:paraId="1D96521D" w14:textId="77777777" w:rsidR="00791BE6" w:rsidRPr="007A2C14" w:rsidRDefault="00791BE6" w:rsidP="00791BE6">
                              <w:pPr>
                                <w:jc w:val="left"/>
                                <w:rPr>
                                  <w:sz w:val="12"/>
                                </w:rPr>
                              </w:pPr>
                              <w:r>
                                <w:rPr>
                                  <w:sz w:val="12"/>
                                </w:rPr>
                                <w:t>Hilera de presión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28"/>
                        <wps:cNvSpPr txBox="1"/>
                        <wps:spPr>
                          <a:xfrm>
                            <a:off x="2006929" y="0"/>
                            <a:ext cx="706582" cy="274097"/>
                          </a:xfrm>
                          <a:prstGeom prst="rect">
                            <a:avLst/>
                          </a:prstGeom>
                          <a:solidFill>
                            <a:schemeClr val="lt1"/>
                          </a:solidFill>
                          <a:ln w="6350">
                            <a:noFill/>
                          </a:ln>
                        </wps:spPr>
                        <wps:txbx>
                          <w:txbxContent>
                            <w:p w14:paraId="2AD8E3CD" w14:textId="77777777" w:rsidR="00791BE6" w:rsidRPr="007A2C14" w:rsidRDefault="00791BE6" w:rsidP="00791BE6">
                              <w:pPr>
                                <w:jc w:val="left"/>
                                <w:rPr>
                                  <w:sz w:val="12"/>
                                </w:rPr>
                              </w:pPr>
                              <w:r>
                                <w:rPr>
                                  <w:sz w:val="12"/>
                                </w:rPr>
                                <w:t>Cámara para la refrigeración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uadro de texto 24"/>
                        <wps:cNvSpPr txBox="1"/>
                        <wps:spPr>
                          <a:xfrm>
                            <a:off x="1223158" y="831272"/>
                            <a:ext cx="973768" cy="190006"/>
                          </a:xfrm>
                          <a:prstGeom prst="rect">
                            <a:avLst/>
                          </a:prstGeom>
                          <a:solidFill>
                            <a:schemeClr val="lt1"/>
                          </a:solidFill>
                          <a:ln w="6350">
                            <a:noFill/>
                          </a:ln>
                        </wps:spPr>
                        <wps:txbx>
                          <w:txbxContent>
                            <w:p w14:paraId="5DA7EAF7" w14:textId="77777777" w:rsidR="00791BE6" w:rsidRPr="007A2C14" w:rsidRDefault="00791BE6" w:rsidP="00791BE6">
                              <w:pPr>
                                <w:jc w:val="center"/>
                                <w:rPr>
                                  <w:sz w:val="12"/>
                                </w:rPr>
                              </w:pPr>
                              <w:r>
                                <w:rPr>
                                  <w:sz w:val="12"/>
                                </w:rPr>
                                <w:t>Bloque de hilera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Cuadro de texto 26"/>
                        <wps:cNvSpPr txBox="1"/>
                        <wps:spPr>
                          <a:xfrm>
                            <a:off x="1543285" y="17292"/>
                            <a:ext cx="545465" cy="232089"/>
                          </a:xfrm>
                          <a:prstGeom prst="rect">
                            <a:avLst/>
                          </a:prstGeom>
                          <a:solidFill>
                            <a:schemeClr val="lt1"/>
                          </a:solidFill>
                          <a:ln w="6350">
                            <a:noFill/>
                          </a:ln>
                        </wps:spPr>
                        <wps:txbx>
                          <w:txbxContent>
                            <w:p w14:paraId="0DEDE81D" w14:textId="77777777" w:rsidR="00791BE6" w:rsidRPr="007A2C14" w:rsidRDefault="00791BE6" w:rsidP="00791BE6">
                              <w:pPr>
                                <w:jc w:val="center"/>
                                <w:rPr>
                                  <w:sz w:val="12"/>
                                </w:rPr>
                              </w:pPr>
                              <w:r>
                                <w:rPr>
                                  <w:sz w:val="12"/>
                                </w:rPr>
                                <w:t>Hilera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2119745" y="831272"/>
                            <a:ext cx="754083" cy="189865"/>
                          </a:xfrm>
                          <a:prstGeom prst="rect">
                            <a:avLst/>
                          </a:prstGeom>
                          <a:solidFill>
                            <a:schemeClr val="lt1"/>
                          </a:solidFill>
                          <a:ln w="6350">
                            <a:noFill/>
                          </a:ln>
                        </wps:spPr>
                        <wps:txbx>
                          <w:txbxContent>
                            <w:p w14:paraId="7AEE66F7" w14:textId="77777777" w:rsidR="00791BE6" w:rsidRPr="007A2C14" w:rsidRDefault="00791BE6" w:rsidP="00791BE6">
                              <w:pPr>
                                <w:jc w:val="right"/>
                                <w:rPr>
                                  <w:sz w:val="12"/>
                                </w:rPr>
                              </w:pPr>
                              <w:r>
                                <w:rPr>
                                  <w:sz w:val="12"/>
                                </w:rPr>
                                <w:t>Bobina de salida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Rectángulo 30"/>
                        <wps:cNvSpPr/>
                        <wps:spPr>
                          <a:xfrm>
                            <a:off x="807522" y="249382"/>
                            <a:ext cx="179697" cy="1484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1971303" y="635330"/>
                            <a:ext cx="137507" cy="133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ipse 34"/>
                        <wps:cNvSpPr/>
                        <wps:spPr>
                          <a:xfrm>
                            <a:off x="1769423" y="611579"/>
                            <a:ext cx="142504" cy="13299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CF5C65" id="Grupo 35" o:spid="_x0000_s1026" style="position:absolute;left:0;text-align:left;margin-left:-4.9pt;margin-top:6.65pt;width:226.3pt;height:80.4pt;z-index:251664384" coordsize="28738,1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">
                <v:shapetype id="_x0000_t202" coordsize="21600,21600" o:spt="202" path="m,l,21600r21600,l21600,xe">
                  <v:stroke joinstyle="miter"/>
                  <v:path gradientshapeok="t" o:connecttype="rect"/>
                </v:shapetype>
                <v:shape id="Cuadro de texto 22" o:spid="_x0000_s1027" type="#_x0000_t202" style="position:absolute;top:118;width:10569;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0455DCEF" w14:textId="77777777" w:rsidR="00791BE6" w:rsidRPr="007A2C14" w:rsidRDefault="00791BE6" w:rsidP="00791BE6">
                        <w:pPr>
                          <w:jc w:val="left"/>
                          <w:rPr>
                            <w:sz w:val="12"/>
                          </w:rPr>
                        </w:pPr>
                        <w:r>
                          <w:rPr>
                            <w:sz w:val="12"/>
                          </w:rPr>
                          <w:t>Bobina que proporciona alambre de la etapa anterior</w:t>
                        </w:r>
                      </w:p>
                    </w:txbxContent>
                  </v:textbox>
                </v:shape>
                <v:shape id="Cuadro de texto 23" o:spid="_x0000_s1028" type="#_x0000_t202" style="position:absolute;left:5700;top:7006;width:546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6D096C8D" w14:textId="77777777" w:rsidR="00791BE6" w:rsidRPr="007A2C14" w:rsidRDefault="00791BE6" w:rsidP="00791BE6">
                        <w:pPr>
                          <w:jc w:val="left"/>
                          <w:rPr>
                            <w:sz w:val="12"/>
                          </w:rPr>
                        </w:pPr>
                        <w:r>
                          <w:rPr>
                            <w:sz w:val="12"/>
                          </w:rPr>
                          <w:t>Tolva de lubricante</w:t>
                        </w:r>
                      </w:p>
                    </w:txbxContent>
                  </v:textbox>
                </v:shape>
                <v:shape id="Cuadro de texto 25" o:spid="_x0000_s1029" type="#_x0000_t202" style="position:absolute;left:9975;top:59;width:5460;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1D96521D" w14:textId="77777777" w:rsidR="00791BE6" w:rsidRPr="007A2C14" w:rsidRDefault="00791BE6" w:rsidP="00791BE6">
                        <w:pPr>
                          <w:jc w:val="left"/>
                          <w:rPr>
                            <w:sz w:val="12"/>
                          </w:rPr>
                        </w:pPr>
                        <w:r>
                          <w:rPr>
                            <w:sz w:val="12"/>
                          </w:rPr>
                          <w:t>Hilera de presión</w:t>
                        </w:r>
                      </w:p>
                    </w:txbxContent>
                  </v:textbox>
                </v:shape>
                <v:shape id="Cuadro de texto 28" o:spid="_x0000_s1030" type="#_x0000_t202" style="position:absolute;left:20069;width:7066;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AD8E3CD" w14:textId="77777777" w:rsidR="00791BE6" w:rsidRPr="007A2C14" w:rsidRDefault="00791BE6" w:rsidP="00791BE6">
                        <w:pPr>
                          <w:jc w:val="left"/>
                          <w:rPr>
                            <w:sz w:val="12"/>
                          </w:rPr>
                        </w:pPr>
                        <w:r>
                          <w:rPr>
                            <w:sz w:val="12"/>
                          </w:rPr>
                          <w:t>Cámara para la refrigeración</w:t>
                        </w:r>
                      </w:p>
                    </w:txbxContent>
                  </v:textbox>
                </v:shape>
                <v:shape id="Cuadro de texto 24" o:spid="_x0000_s1031" type="#_x0000_t202" style="position:absolute;left:12231;top:8312;width:973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5DA7EAF7" w14:textId="77777777" w:rsidR="00791BE6" w:rsidRPr="007A2C14" w:rsidRDefault="00791BE6" w:rsidP="00791BE6">
                        <w:pPr>
                          <w:jc w:val="center"/>
                          <w:rPr>
                            <w:sz w:val="12"/>
                          </w:rPr>
                        </w:pPr>
                        <w:r>
                          <w:rPr>
                            <w:sz w:val="12"/>
                          </w:rPr>
                          <w:t>Bloque de hilera</w:t>
                        </w:r>
                      </w:p>
                    </w:txbxContent>
                  </v:textbox>
                </v:shape>
                <v:shape id="Cuadro de texto 26" o:spid="_x0000_s1032" type="#_x0000_t202" style="position:absolute;left:15432;top:172;width:5455;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0DEDE81D" w14:textId="77777777" w:rsidR="00791BE6" w:rsidRPr="007A2C14" w:rsidRDefault="00791BE6" w:rsidP="00791BE6">
                        <w:pPr>
                          <w:jc w:val="center"/>
                          <w:rPr>
                            <w:sz w:val="12"/>
                          </w:rPr>
                        </w:pPr>
                        <w:r>
                          <w:rPr>
                            <w:sz w:val="12"/>
                          </w:rPr>
                          <w:t>Hilera</w:t>
                        </w:r>
                      </w:p>
                    </w:txbxContent>
                  </v:textbox>
                </v:shape>
                <v:shape id="Cuadro de texto 29" o:spid="_x0000_s1033" type="#_x0000_t202" style="position:absolute;left:21197;top:8312;width:75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AEE66F7" w14:textId="77777777" w:rsidR="00791BE6" w:rsidRPr="007A2C14" w:rsidRDefault="00791BE6" w:rsidP="00791BE6">
                        <w:pPr>
                          <w:jc w:val="right"/>
                          <w:rPr>
                            <w:sz w:val="12"/>
                          </w:rPr>
                        </w:pPr>
                        <w:r>
                          <w:rPr>
                            <w:sz w:val="12"/>
                          </w:rPr>
                          <w:t>Bobina de salida</w:t>
                        </w:r>
                      </w:p>
                    </w:txbxContent>
                  </v:textbox>
                </v:shape>
                <v:rect id="Rectángulo 30" o:spid="_x0000_s1034" style="position:absolute;left:8075;top:2493;width:1797;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rect id="Rectángulo 32" o:spid="_x0000_s1035" style="position:absolute;left:19713;top:6353;width:1375;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oval id="Elipse 34" o:spid="_x0000_s1036" style="position:absolute;left:17694;top:6115;width:1425;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" fillcolor="white [3212]" stroked="f" strokeweight="1pt">
                  <v:stroke joinstyle="miter"/>
                </v:oval>
              </v:group>
            </w:pict>
          </mc:Fallback>
        </mc:AlternateContent>
      </w:r>
    </w:p>
    <w:p w14:paraId="07CE60A5" w14:textId="77777777" w:rsidR="00791BE6" w:rsidRDefault="00791BE6" w:rsidP="00791BE6">
      <w:pPr>
        <w:keepNext/>
        <w:jc w:val="center"/>
      </w:pPr>
      <w:r>
        <w:rPr>
          <w:noProof/>
        </w:rPr>
        <mc:AlternateContent>
          <mc:Choice Requires="wpg">
            <w:drawing>
              <wp:anchor distT="0" distB="0" distL="114300" distR="114300" simplePos="0" relativeHeight="251665408" behindDoc="0" locked="0" layoutInCell="1" allowOverlap="1" wp14:anchorId="050D6AFD" wp14:editId="6ECE271A">
                <wp:simplePos x="0" y="0"/>
                <wp:positionH relativeFrom="column">
                  <wp:posOffset>1202377</wp:posOffset>
                </wp:positionH>
                <wp:positionV relativeFrom="paragraph">
                  <wp:posOffset>104816</wp:posOffset>
                </wp:positionV>
                <wp:extent cx="931858" cy="314307"/>
                <wp:effectExtent l="0" t="0" r="20955" b="29210"/>
                <wp:wrapNone/>
                <wp:docPr id="39" name="Grupo 39"/>
                <wp:cNvGraphicFramePr/>
                <a:graphic xmlns:a="http://schemas.openxmlformats.org/drawingml/2006/main">
                  <a:graphicData uri="http://schemas.microsoft.com/office/word/2010/wordprocessingGroup">
                    <wpg:wgp>
                      <wpg:cNvGrpSpPr/>
                      <wpg:grpSpPr>
                        <a:xfrm>
                          <a:off x="0" y="0"/>
                          <a:ext cx="931858" cy="314307"/>
                          <a:chOff x="0" y="0"/>
                          <a:chExt cx="931858" cy="314307"/>
                        </a:xfrm>
                      </wpg:grpSpPr>
                      <wps:wsp>
                        <wps:cNvPr id="36" name="Conector recto 36"/>
                        <wps:cNvCnPr/>
                        <wps:spPr>
                          <a:xfrm>
                            <a:off x="0" y="83128"/>
                            <a:ext cx="53439" cy="1483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Conector recto 37"/>
                        <wps:cNvCnPr/>
                        <wps:spPr>
                          <a:xfrm flipH="1">
                            <a:off x="742207" y="83128"/>
                            <a:ext cx="189651" cy="2311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Conector recto 38"/>
                        <wps:cNvCnPr/>
                        <wps:spPr>
                          <a:xfrm>
                            <a:off x="540327" y="0"/>
                            <a:ext cx="0" cy="1780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FE0DEE" id="Grupo 39" o:spid="_x0000_s1026" style="position:absolute;margin-left:94.7pt;margin-top:8.25pt;width:73.35pt;height:24.75pt;z-index:251665408" coordsize="931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">
                <v:line id="Conector recto 36" o:spid="_x0000_s1027" style="position:absolute;visibility:visible;mso-wrap-style:square" from="0,831" to="534,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" strokecolor="black [3213]">
                  <v:stroke joinstyle="miter"/>
                </v:line>
                <v:line id="Conector recto 37" o:spid="_x0000_s1028" style="position:absolute;flip:x;visibility:visible;mso-wrap-style:square" from="7422,831" to="931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" strokecolor="black [3213]">
                  <v:stroke joinstyle="miter"/>
                </v:line>
                <v:line id="Conector recto 38" o:spid="_x0000_s1029" style="position:absolute;visibility:visible;mso-wrap-style:square" from="5403,0" to="5403,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" strokecolor="black [3213]">
                  <v:stroke joinstyle="miter"/>
                </v:line>
              </v:group>
            </w:pict>
          </mc:Fallback>
        </mc:AlternateContent>
      </w:r>
      <w:r>
        <w:rPr>
          <w:noProof/>
        </w:rPr>
        <mc:AlternateContent>
          <mc:Choice Requires="wps">
            <w:drawing>
              <wp:anchor distT="0" distB="0" distL="114300" distR="114300" simplePos="0" relativeHeight="251663360" behindDoc="0" locked="0" layoutInCell="1" allowOverlap="1" wp14:anchorId="75BEFD50" wp14:editId="3B08E36B">
                <wp:simplePos x="0" y="0"/>
                <wp:positionH relativeFrom="column">
                  <wp:posOffset>1205642</wp:posOffset>
                </wp:positionH>
                <wp:positionV relativeFrom="paragraph">
                  <wp:posOffset>234950</wp:posOffset>
                </wp:positionV>
                <wp:extent cx="179697" cy="133020"/>
                <wp:effectExtent l="0" t="0" r="0" b="635"/>
                <wp:wrapNone/>
                <wp:docPr id="31" name="Rectángulo 31"/>
                <wp:cNvGraphicFramePr/>
                <a:graphic xmlns:a="http://schemas.openxmlformats.org/drawingml/2006/main">
                  <a:graphicData uri="http://schemas.microsoft.com/office/word/2010/wordprocessingShape">
                    <wps:wsp>
                      <wps:cNvSpPr/>
                      <wps:spPr>
                        <a:xfrm>
                          <a:off x="0" y="0"/>
                          <a:ext cx="179697" cy="133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6AEC7" id="Rectángulo 31" o:spid="_x0000_s1026" style="position:absolute;margin-left:94.95pt;margin-top:18.5pt;width:14.15pt;height:10.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" fillcolor="white [3212]" stroked="f" strokeweight="1pt"/>
            </w:pict>
          </mc:Fallback>
        </mc:AlternateContent>
      </w:r>
      <w:r w:rsidRPr="007A2C14">
        <w:rPr>
          <w:noProof/>
        </w:rPr>
        <w:drawing>
          <wp:inline distT="0" distB="0" distL="0" distR="0" wp14:anchorId="5F09555D" wp14:editId="041CB44B">
            <wp:extent cx="2773045" cy="867610"/>
            <wp:effectExtent l="0" t="0" r="825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045" cy="867610"/>
                    </a:xfrm>
                    <a:prstGeom prst="rect">
                      <a:avLst/>
                    </a:prstGeom>
                    <a:noFill/>
                    <a:ln>
                      <a:noFill/>
                    </a:ln>
                  </pic:spPr>
                </pic:pic>
              </a:graphicData>
            </a:graphic>
          </wp:inline>
        </w:drawing>
      </w:r>
    </w:p>
    <w:p w14:paraId="135E5AD5" w14:textId="5D97AF7E" w:rsidR="00791BE6" w:rsidRDefault="00791BE6" w:rsidP="00791BE6">
      <w:pPr>
        <w:pStyle w:val="Descripcin"/>
        <w:jc w:val="center"/>
        <w:rPr>
          <w:sz w:val="18"/>
        </w:rPr>
      </w:pPr>
      <w:bookmarkStart w:id="1" w:name="_Ref101871995"/>
      <w:r w:rsidRPr="007A2C14">
        <w:rPr>
          <w:b/>
          <w:sz w:val="18"/>
        </w:rPr>
        <w:t xml:space="preserve">Figura </w:t>
      </w:r>
      <w:r w:rsidRPr="007A2C14">
        <w:rPr>
          <w:b/>
          <w:sz w:val="18"/>
        </w:rPr>
        <w:fldChar w:fldCharType="begin"/>
      </w:r>
      <w:r w:rsidRPr="007A2C14">
        <w:rPr>
          <w:b/>
          <w:sz w:val="18"/>
        </w:rPr>
        <w:instrText xml:space="preserve"> SEQ Figura \* ARABIC </w:instrText>
      </w:r>
      <w:r w:rsidRPr="007A2C14">
        <w:rPr>
          <w:b/>
          <w:sz w:val="18"/>
        </w:rPr>
        <w:fldChar w:fldCharType="separate"/>
      </w:r>
      <w:r w:rsidR="00B018BF">
        <w:rPr>
          <w:b/>
          <w:noProof/>
          <w:sz w:val="18"/>
        </w:rPr>
        <w:t>1</w:t>
      </w:r>
      <w:r w:rsidRPr="007A2C14">
        <w:rPr>
          <w:b/>
          <w:sz w:val="18"/>
        </w:rPr>
        <w:fldChar w:fldCharType="end"/>
      </w:r>
      <w:bookmarkEnd w:id="1"/>
      <w:r w:rsidRPr="007A2C14">
        <w:rPr>
          <w:b/>
          <w:sz w:val="18"/>
        </w:rPr>
        <w:t>.</w:t>
      </w:r>
      <w:r w:rsidRPr="007A2C14">
        <w:rPr>
          <w:sz w:val="18"/>
        </w:rPr>
        <w:t xml:space="preserve"> Esquema de los componentes de una etapa de reducción de la línea de trefilado.</w:t>
      </w:r>
    </w:p>
    <w:p w14:paraId="72AB19AF" w14:textId="29053F1E" w:rsidR="00365782" w:rsidRDefault="00365782" w:rsidP="00E44D3E"/>
    <w:p w14:paraId="182A9EB7" w14:textId="77777777" w:rsidR="00365782" w:rsidRDefault="00365782" w:rsidP="00365782">
      <w:r>
        <w:t>El principal parámetro de control del proceso es la velocidad de tirado del alambre, que se intenta maximizar sin que esto afecte en una aparición excesiva de daños. Salvo en el arranque y finalización del trefilado de cada carreta, la velocidad se puede considerar estacionaria.</w:t>
      </w:r>
    </w:p>
    <w:p w14:paraId="49533525" w14:textId="324D7D14" w:rsidR="00365782" w:rsidRDefault="00365782" w:rsidP="00E44D3E"/>
    <w:p w14:paraId="362CFFDB" w14:textId="0B330D2B" w:rsidR="00BD4F96" w:rsidRDefault="00365782" w:rsidP="00E44D3E">
      <w:r>
        <w:t xml:space="preserve">La lubricación del alambre se realiza en cada etapa del siguiente modo. El lubricante comienza en estado de polvo en una tolva en la zona previa a la entrada de cada hilera donde se realiza le impregnación del alambre. </w:t>
      </w:r>
      <w:r w:rsidR="00244215">
        <w:t xml:space="preserve">Éste </w:t>
      </w:r>
      <w:r>
        <w:t xml:space="preserve">se adhiere al alambre con su avance al atravesar la tolva. La correcta impregnación viene facilitada por la hilera de presión que proporciona las condiciones de presión adecuadas: el movimiento del alambre pulveriza el polvo hacia el interior del bloque de hilera que servirá para lograr la lubricación. </w:t>
      </w:r>
    </w:p>
    <w:p w14:paraId="5341F49C" w14:textId="77777777" w:rsidR="0033069C" w:rsidRPr="0033069C" w:rsidRDefault="0033069C" w:rsidP="0033069C">
      <w:pPr>
        <w:rPr>
          <w:lang w:eastAsia="es-CO"/>
        </w:rPr>
      </w:pPr>
    </w:p>
    <w:p w14:paraId="557A1DC3" w14:textId="77E8B96C" w:rsidR="00450365" w:rsidRDefault="003C1FDE" w:rsidP="007A2C14">
      <w:r>
        <w:t>Este proceso genera calor, por lo que es necesaria la refrigeración del sistema por medio de un flujo de agua que extrae parte del calor producido y evita que se disparen las temperaturas.</w:t>
      </w:r>
      <w:r w:rsidR="00632B22">
        <w:t xml:space="preserve"> El caudal puede cortarse de manera independiente en cada etapa accionando su respectiva válvula de paso.</w:t>
      </w:r>
    </w:p>
    <w:p w14:paraId="2F9C68AE" w14:textId="419FE537" w:rsidR="003C1FDE" w:rsidRDefault="0060272C" w:rsidP="007A2C14">
      <w:pPr>
        <w:rPr>
          <w:lang w:eastAsia="es-CO"/>
        </w:rPr>
      </w:pPr>
      <w:r>
        <w:rPr>
          <w:noProof/>
          <w:sz w:val="18"/>
          <w:lang w:eastAsia="es-CO"/>
        </w:rPr>
        <mc:AlternateContent>
          <mc:Choice Requires="wpg">
            <w:drawing>
              <wp:anchor distT="0" distB="0" distL="114300" distR="114300" simplePos="0" relativeHeight="251661312" behindDoc="0" locked="0" layoutInCell="1" allowOverlap="1" wp14:anchorId="607970AB" wp14:editId="6B12B85B">
                <wp:simplePos x="0" y="0"/>
                <wp:positionH relativeFrom="column">
                  <wp:posOffset>304915</wp:posOffset>
                </wp:positionH>
                <wp:positionV relativeFrom="paragraph">
                  <wp:posOffset>117467</wp:posOffset>
                </wp:positionV>
                <wp:extent cx="2436495" cy="1236345"/>
                <wp:effectExtent l="0" t="0" r="1905" b="1905"/>
                <wp:wrapNone/>
                <wp:docPr id="21" name="Grupo 21"/>
                <wp:cNvGraphicFramePr/>
                <a:graphic xmlns:a="http://schemas.openxmlformats.org/drawingml/2006/main">
                  <a:graphicData uri="http://schemas.microsoft.com/office/word/2010/wordprocessingGroup">
                    <wpg:wgp>
                      <wpg:cNvGrpSpPr/>
                      <wpg:grpSpPr>
                        <a:xfrm>
                          <a:off x="0" y="0"/>
                          <a:ext cx="2436495" cy="1236345"/>
                          <a:chOff x="0" y="0"/>
                          <a:chExt cx="2436638" cy="1236818"/>
                        </a:xfrm>
                      </wpg:grpSpPr>
                      <wps:wsp>
                        <wps:cNvPr id="12" name="Cuadro de texto 12"/>
                        <wps:cNvSpPr txBox="1"/>
                        <wps:spPr>
                          <a:xfrm>
                            <a:off x="89855" y="808689"/>
                            <a:ext cx="634266" cy="280223"/>
                          </a:xfrm>
                          <a:prstGeom prst="rect">
                            <a:avLst/>
                          </a:prstGeom>
                          <a:solidFill>
                            <a:schemeClr val="lt1"/>
                          </a:solidFill>
                          <a:ln w="6350">
                            <a:noFill/>
                          </a:ln>
                        </wps:spPr>
                        <wps:txbx>
                          <w:txbxContent>
                            <w:p w14:paraId="20C71EC5" w14:textId="74DC887A" w:rsidR="00374A98" w:rsidRPr="007A2C14" w:rsidRDefault="00374A98" w:rsidP="007A2C14">
                              <w:pPr>
                                <w:jc w:val="left"/>
                                <w:rPr>
                                  <w:sz w:val="12"/>
                                </w:rPr>
                              </w:pPr>
                              <w:r>
                                <w:rPr>
                                  <w:sz w:val="12"/>
                                </w:rPr>
                                <w:t>Temperatura</w:t>
                              </w:r>
                              <w:r w:rsidRPr="007A2C14">
                                <w:rPr>
                                  <w:sz w:val="12"/>
                                </w:rPr>
                                <w:t xml:space="preserve"> de entrada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660694" y="872115"/>
                            <a:ext cx="634266" cy="364703"/>
                          </a:xfrm>
                          <a:prstGeom prst="rect">
                            <a:avLst/>
                          </a:prstGeom>
                          <a:solidFill>
                            <a:schemeClr val="lt1"/>
                          </a:solidFill>
                          <a:ln w="6350">
                            <a:noFill/>
                          </a:ln>
                        </wps:spPr>
                        <wps:txbx>
                          <w:txbxContent>
                            <w:p w14:paraId="4C1B2586" w14:textId="26FEB76D" w:rsidR="00374A98" w:rsidRPr="007A2C14" w:rsidRDefault="00374A98" w:rsidP="007A2C14">
                              <w:pPr>
                                <w:jc w:val="right"/>
                                <w:rPr>
                                  <w:sz w:val="12"/>
                                </w:rPr>
                              </w:pPr>
                              <w:r>
                                <w:rPr>
                                  <w:sz w:val="12"/>
                                </w:rPr>
                                <w:t>Temperatura del bloque de hilera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1649092" y="935542"/>
                            <a:ext cx="634266" cy="280223"/>
                          </a:xfrm>
                          <a:prstGeom prst="rect">
                            <a:avLst/>
                          </a:prstGeom>
                          <a:solidFill>
                            <a:schemeClr val="lt1"/>
                          </a:solidFill>
                          <a:ln w="6350">
                            <a:noFill/>
                          </a:ln>
                        </wps:spPr>
                        <wps:txbx>
                          <w:txbxContent>
                            <w:p w14:paraId="5BDE614A" w14:textId="4652ACAA" w:rsidR="00374A98" w:rsidRPr="007A2C14" w:rsidRDefault="00374A98" w:rsidP="007A2C14">
                              <w:pPr>
                                <w:jc w:val="right"/>
                                <w:rPr>
                                  <w:sz w:val="12"/>
                                </w:rPr>
                              </w:pPr>
                              <w:r>
                                <w:rPr>
                                  <w:sz w:val="12"/>
                                </w:rPr>
                                <w:t>Temperatura</w:t>
                              </w:r>
                              <w:r w:rsidRPr="007A2C14">
                                <w:rPr>
                                  <w:sz w:val="12"/>
                                </w:rPr>
                                <w:t xml:space="preserve"> de </w:t>
                              </w:r>
                              <w:r>
                                <w:rPr>
                                  <w:sz w:val="12"/>
                                </w:rPr>
                                <w:t>salida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0" y="142710"/>
                            <a:ext cx="634266" cy="280223"/>
                          </a:xfrm>
                          <a:prstGeom prst="rect">
                            <a:avLst/>
                          </a:prstGeom>
                          <a:solidFill>
                            <a:schemeClr val="lt1"/>
                          </a:solidFill>
                          <a:ln w="6350">
                            <a:noFill/>
                          </a:ln>
                        </wps:spPr>
                        <wps:txbx>
                          <w:txbxContent>
                            <w:p w14:paraId="6B73DAEF" w14:textId="158257EB" w:rsidR="00374A98" w:rsidRPr="007A2C14" w:rsidRDefault="00374A98" w:rsidP="00450365">
                              <w:pPr>
                                <w:jc w:val="left"/>
                                <w:rPr>
                                  <w:sz w:val="12"/>
                                </w:rPr>
                              </w:pPr>
                              <w:r>
                                <w:rPr>
                                  <w:sz w:val="12"/>
                                </w:rPr>
                                <w:t>Velocidad de entrada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1802372" y="0"/>
                            <a:ext cx="634266" cy="280223"/>
                          </a:xfrm>
                          <a:prstGeom prst="rect">
                            <a:avLst/>
                          </a:prstGeom>
                          <a:solidFill>
                            <a:schemeClr val="lt1"/>
                          </a:solidFill>
                          <a:ln w="6350">
                            <a:noFill/>
                          </a:ln>
                        </wps:spPr>
                        <wps:txbx>
                          <w:txbxContent>
                            <w:p w14:paraId="032E3B0F" w14:textId="6A7D682B" w:rsidR="00374A98" w:rsidRPr="007A2C14" w:rsidRDefault="00374A98" w:rsidP="00450365">
                              <w:pPr>
                                <w:jc w:val="left"/>
                                <w:rPr>
                                  <w:sz w:val="12"/>
                                </w:rPr>
                              </w:pPr>
                              <w:r>
                                <w:rPr>
                                  <w:sz w:val="12"/>
                                </w:rPr>
                                <w:t>Velocidad de salida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a:off x="231583" y="0"/>
                            <a:ext cx="1184900" cy="279928"/>
                          </a:xfrm>
                          <a:prstGeom prst="rect">
                            <a:avLst/>
                          </a:prstGeom>
                          <a:solidFill>
                            <a:schemeClr val="lt1"/>
                          </a:solidFill>
                          <a:ln w="6350">
                            <a:noFill/>
                          </a:ln>
                        </wps:spPr>
                        <wps:txbx>
                          <w:txbxContent>
                            <w:p w14:paraId="73FAD4A9" w14:textId="6552B190" w:rsidR="00374A98" w:rsidRDefault="00374A98" w:rsidP="00450365">
                              <w:pPr>
                                <w:jc w:val="right"/>
                                <w:rPr>
                                  <w:sz w:val="12"/>
                                </w:rPr>
                              </w:pPr>
                              <w:r>
                                <w:rPr>
                                  <w:sz w:val="12"/>
                                </w:rPr>
                                <w:t>Sensor de EA</w:t>
                              </w:r>
                            </w:p>
                            <w:p w14:paraId="3072CD5C" w14:textId="3A5DE93F" w:rsidR="00374A98" w:rsidRPr="007A2C14" w:rsidRDefault="00374A98" w:rsidP="00450365">
                              <w:pPr>
                                <w:jc w:val="right"/>
                                <w:rPr>
                                  <w:sz w:val="12"/>
                                </w:rPr>
                              </w:pPr>
                              <w:r>
                                <w:rPr>
                                  <w:sz w:val="12"/>
                                </w:rPr>
                                <w:t>(parte frontal del bloque)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ángulo 19"/>
                        <wps:cNvSpPr/>
                        <wps:spPr>
                          <a:xfrm>
                            <a:off x="1622664" y="63426"/>
                            <a:ext cx="179708" cy="216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1384814" y="935542"/>
                            <a:ext cx="179708" cy="216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7970AB" id="Grupo 21" o:spid="_x0000_s1037" style="position:absolute;left:0;text-align:left;margin-left:24pt;margin-top:9.25pt;width:191.85pt;height:97.35pt;z-index:251661312" coordsize="24366,1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">
                <v:shape id="Cuadro de texto 12" o:spid="_x0000_s1038" type="#_x0000_t202" style="position:absolute;left:898;top:8086;width:6343;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20C71EC5" w14:textId="74DC887A" w:rsidR="00374A98" w:rsidRPr="007A2C14" w:rsidRDefault="00374A98" w:rsidP="007A2C14">
                        <w:pPr>
                          <w:jc w:val="left"/>
                          <w:rPr>
                            <w:sz w:val="12"/>
                          </w:rPr>
                        </w:pPr>
                        <w:r>
                          <w:rPr>
                            <w:sz w:val="12"/>
                          </w:rPr>
                          <w:t>Temperatura</w:t>
                        </w:r>
                        <w:r w:rsidRPr="007A2C14">
                          <w:rPr>
                            <w:sz w:val="12"/>
                          </w:rPr>
                          <w:t xml:space="preserve"> de entrada</w:t>
                        </w:r>
                      </w:p>
                    </w:txbxContent>
                  </v:textbox>
                </v:shape>
                <v:shape id="Cuadro de texto 14" o:spid="_x0000_s1039" type="#_x0000_t202" style="position:absolute;left:6606;top:8721;width:6343;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C1B2586" w14:textId="26FEB76D" w:rsidR="00374A98" w:rsidRPr="007A2C14" w:rsidRDefault="00374A98" w:rsidP="007A2C14">
                        <w:pPr>
                          <w:jc w:val="right"/>
                          <w:rPr>
                            <w:sz w:val="12"/>
                          </w:rPr>
                        </w:pPr>
                        <w:r>
                          <w:rPr>
                            <w:sz w:val="12"/>
                          </w:rPr>
                          <w:t>Temperatura del bloque de hilera</w:t>
                        </w:r>
                      </w:p>
                    </w:txbxContent>
                  </v:textbox>
                </v:shape>
                <v:shape id="Cuadro de texto 15" o:spid="_x0000_s1040" type="#_x0000_t202" style="position:absolute;left:16490;top:9355;width:63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5BDE614A" w14:textId="4652ACAA" w:rsidR="00374A98" w:rsidRPr="007A2C14" w:rsidRDefault="00374A98" w:rsidP="007A2C14">
                        <w:pPr>
                          <w:jc w:val="right"/>
                          <w:rPr>
                            <w:sz w:val="12"/>
                          </w:rPr>
                        </w:pPr>
                        <w:r>
                          <w:rPr>
                            <w:sz w:val="12"/>
                          </w:rPr>
                          <w:t>Temperatura</w:t>
                        </w:r>
                        <w:r w:rsidRPr="007A2C14">
                          <w:rPr>
                            <w:sz w:val="12"/>
                          </w:rPr>
                          <w:t xml:space="preserve"> de </w:t>
                        </w:r>
                        <w:r>
                          <w:rPr>
                            <w:sz w:val="12"/>
                          </w:rPr>
                          <w:t>salida</w:t>
                        </w:r>
                      </w:p>
                    </w:txbxContent>
                  </v:textbox>
                </v:shape>
                <v:shape id="Cuadro de texto 16" o:spid="_x0000_s1041" type="#_x0000_t202" style="position:absolute;top:1427;width:6342;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6B73DAEF" w14:textId="158257EB" w:rsidR="00374A98" w:rsidRPr="007A2C14" w:rsidRDefault="00374A98" w:rsidP="00450365">
                        <w:pPr>
                          <w:jc w:val="left"/>
                          <w:rPr>
                            <w:sz w:val="12"/>
                          </w:rPr>
                        </w:pPr>
                        <w:r>
                          <w:rPr>
                            <w:sz w:val="12"/>
                          </w:rPr>
                          <w:t>Velocidad de entrada</w:t>
                        </w:r>
                      </w:p>
                    </w:txbxContent>
                  </v:textbox>
                </v:shape>
                <v:shape id="Cuadro de texto 17" o:spid="_x0000_s1042" type="#_x0000_t202" style="position:absolute;left:18023;width:63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032E3B0F" w14:textId="6A7D682B" w:rsidR="00374A98" w:rsidRPr="007A2C14" w:rsidRDefault="00374A98" w:rsidP="00450365">
                        <w:pPr>
                          <w:jc w:val="left"/>
                          <w:rPr>
                            <w:sz w:val="12"/>
                          </w:rPr>
                        </w:pPr>
                        <w:r>
                          <w:rPr>
                            <w:sz w:val="12"/>
                          </w:rPr>
                          <w:t>Velocidad de salida</w:t>
                        </w:r>
                      </w:p>
                    </w:txbxContent>
                  </v:textbox>
                </v:shape>
                <v:shape id="Cuadro de texto 18" o:spid="_x0000_s1043" type="#_x0000_t202" style="position:absolute;left:2315;width:11849;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73FAD4A9" w14:textId="6552B190" w:rsidR="00374A98" w:rsidRDefault="00374A98" w:rsidP="00450365">
                        <w:pPr>
                          <w:jc w:val="right"/>
                          <w:rPr>
                            <w:sz w:val="12"/>
                          </w:rPr>
                        </w:pPr>
                        <w:r>
                          <w:rPr>
                            <w:sz w:val="12"/>
                          </w:rPr>
                          <w:t>Sensor de EA</w:t>
                        </w:r>
                      </w:p>
                      <w:p w14:paraId="3072CD5C" w14:textId="3A5DE93F" w:rsidR="00374A98" w:rsidRPr="007A2C14" w:rsidRDefault="00374A98" w:rsidP="00450365">
                        <w:pPr>
                          <w:jc w:val="right"/>
                          <w:rPr>
                            <w:sz w:val="12"/>
                          </w:rPr>
                        </w:pPr>
                        <w:r>
                          <w:rPr>
                            <w:sz w:val="12"/>
                          </w:rPr>
                          <w:t>(parte frontal del bloque)</w:t>
                        </w:r>
                      </w:p>
                    </w:txbxContent>
                  </v:textbox>
                </v:shape>
                <v:rect id="Rectángulo 19" o:spid="_x0000_s1044" style="position:absolute;left:16226;top:634;width:1797;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rect id="Rectángulo 20" o:spid="_x0000_s1045" style="position:absolute;left:13848;top:9355;width:1797;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group>
            </w:pict>
          </mc:Fallback>
        </mc:AlternateContent>
      </w:r>
    </w:p>
    <w:p w14:paraId="309D0877" w14:textId="535E8A6C" w:rsidR="007A2C14" w:rsidRPr="007A2C14" w:rsidRDefault="007A2C14" w:rsidP="007A2C14">
      <w:pPr>
        <w:keepNext/>
        <w:jc w:val="center"/>
        <w:rPr>
          <w:sz w:val="18"/>
        </w:rPr>
      </w:pPr>
      <w:r w:rsidRPr="007A2C14">
        <w:rPr>
          <w:noProof/>
          <w:sz w:val="18"/>
          <w:lang w:eastAsia="es-CO"/>
        </w:rPr>
        <w:drawing>
          <wp:inline distT="0" distB="0" distL="0" distR="0" wp14:anchorId="7C2F22E1" wp14:editId="7AE8EB41">
            <wp:extent cx="2769870" cy="11734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870" cy="1173480"/>
                    </a:xfrm>
                    <a:prstGeom prst="rect">
                      <a:avLst/>
                    </a:prstGeom>
                    <a:noFill/>
                    <a:ln>
                      <a:noFill/>
                    </a:ln>
                  </pic:spPr>
                </pic:pic>
              </a:graphicData>
            </a:graphic>
          </wp:inline>
        </w:drawing>
      </w:r>
    </w:p>
    <w:p w14:paraId="0BB7EE12" w14:textId="70DB8B43" w:rsidR="007A2C14" w:rsidRPr="007A2C14" w:rsidRDefault="007A2C14" w:rsidP="007A2C14">
      <w:pPr>
        <w:pStyle w:val="Descripcin"/>
        <w:jc w:val="center"/>
        <w:rPr>
          <w:sz w:val="18"/>
        </w:rPr>
      </w:pPr>
      <w:bookmarkStart w:id="2" w:name="_Ref106130731"/>
      <w:r w:rsidRPr="007A2C14">
        <w:rPr>
          <w:b/>
          <w:sz w:val="18"/>
        </w:rPr>
        <w:t xml:space="preserve">Figura </w:t>
      </w:r>
      <w:r w:rsidRPr="007A2C14">
        <w:rPr>
          <w:b/>
          <w:sz w:val="18"/>
        </w:rPr>
        <w:fldChar w:fldCharType="begin"/>
      </w:r>
      <w:r w:rsidRPr="007A2C14">
        <w:rPr>
          <w:b/>
          <w:sz w:val="18"/>
        </w:rPr>
        <w:instrText xml:space="preserve"> SEQ Figura \* ARABIC </w:instrText>
      </w:r>
      <w:r w:rsidRPr="007A2C14">
        <w:rPr>
          <w:b/>
          <w:sz w:val="18"/>
        </w:rPr>
        <w:fldChar w:fldCharType="separate"/>
      </w:r>
      <w:r w:rsidR="00B018BF">
        <w:rPr>
          <w:b/>
          <w:noProof/>
          <w:sz w:val="18"/>
        </w:rPr>
        <w:t>2</w:t>
      </w:r>
      <w:r w:rsidRPr="007A2C14">
        <w:rPr>
          <w:b/>
          <w:sz w:val="18"/>
        </w:rPr>
        <w:fldChar w:fldCharType="end"/>
      </w:r>
      <w:bookmarkEnd w:id="2"/>
      <w:r w:rsidRPr="007A2C14">
        <w:rPr>
          <w:b/>
          <w:sz w:val="18"/>
        </w:rPr>
        <w:t>.</w:t>
      </w:r>
      <w:r w:rsidRPr="007A2C14">
        <w:rPr>
          <w:sz w:val="18"/>
        </w:rPr>
        <w:t xml:space="preserve"> Posición de los sensores utilizados para la monitorización de la línea de trefilado.</w:t>
      </w:r>
    </w:p>
    <w:p w14:paraId="63B2141B" w14:textId="77777777" w:rsidR="00244215" w:rsidRDefault="00244215" w:rsidP="00244215"/>
    <w:p w14:paraId="617A774C" w14:textId="4905198D" w:rsidR="00244215" w:rsidRDefault="00244215" w:rsidP="00244215">
      <w:r>
        <w:t>Para la realización de los experimentos se recurre a monitorizar la última etapa de la línea de trefilado, debido a que concentra la mayoría de incidencias y roturas debido a ser la de menor sección del alambre.</w:t>
      </w:r>
    </w:p>
    <w:p w14:paraId="323F7F58" w14:textId="73C1AA4A" w:rsidR="00244215" w:rsidRDefault="00244215" w:rsidP="00244215">
      <w:r>
        <w:t xml:space="preserve">Además de las señales de EA, se registran datos de velocidad (entrada y salida), de temperatura del alambre (entrada y salida) y de la temperatura del bloque de hilera. Las posiciones de estos sensores se representan en la </w:t>
      </w:r>
      <w:r>
        <w:fldChar w:fldCharType="begin"/>
      </w:r>
      <w:r>
        <w:instrText xml:space="preserve"> REF _Ref106130731 \h  \* MERGEFORMAT </w:instrText>
      </w:r>
      <w:r>
        <w:fldChar w:fldCharType="separate"/>
      </w:r>
      <w:r w:rsidR="00B018BF" w:rsidRPr="00B018BF">
        <w:t>Figura 2</w:t>
      </w:r>
      <w:r>
        <w:fldChar w:fldCharType="end"/>
      </w:r>
      <w:r>
        <w:t>.</w:t>
      </w:r>
    </w:p>
    <w:p w14:paraId="2E07CD82" w14:textId="7C63D255" w:rsidR="00E44D3E" w:rsidRDefault="00E44D3E" w:rsidP="0060272C"/>
    <w:p w14:paraId="1C890C7B" w14:textId="52F9E6E3" w:rsidR="00E44D3E" w:rsidRDefault="00E44D3E" w:rsidP="00E44D3E">
      <w:pPr>
        <w:pStyle w:val="Ttulo2"/>
      </w:pPr>
      <w:r>
        <w:lastRenderedPageBreak/>
        <w:t>Descripción de las pruebas realizadas</w:t>
      </w:r>
    </w:p>
    <w:p w14:paraId="581B7AFD" w14:textId="314A24A9" w:rsidR="00E44D3E" w:rsidRDefault="00E44D3E" w:rsidP="00E44D3E"/>
    <w:p w14:paraId="046D3EB1" w14:textId="3766FB0E" w:rsidR="00E44D3E" w:rsidRDefault="00B20164" w:rsidP="00E44D3E">
      <w:r>
        <w:t>Se realizan dos pruebas que abordas distintos efectos</w:t>
      </w:r>
      <w:r w:rsidR="00D359D1">
        <w:t xml:space="preserve"> para evaluar la sensibilidad al proceso de trefilado:</w:t>
      </w:r>
    </w:p>
    <w:p w14:paraId="57F95E88" w14:textId="77777777" w:rsidR="00B20164" w:rsidRDefault="00D359D1" w:rsidP="00B20164">
      <w:pPr>
        <w:pStyle w:val="Prrafodelista"/>
        <w:numPr>
          <w:ilvl w:val="0"/>
          <w:numId w:val="24"/>
        </w:numPr>
      </w:pPr>
      <w:r>
        <w:t>Comparación de dos tipos de lubricante (jabón cálcico y jabón sódico).</w:t>
      </w:r>
    </w:p>
    <w:p w14:paraId="34978D9C" w14:textId="0268D2B2" w:rsidR="00D359D1" w:rsidRDefault="00D359D1" w:rsidP="00B20164">
      <w:pPr>
        <w:pStyle w:val="Prrafodelista"/>
        <w:numPr>
          <w:ilvl w:val="0"/>
          <w:numId w:val="24"/>
        </w:numPr>
      </w:pPr>
      <w:r>
        <w:t>Efecto del sobrecalentamiento de la hilera (por un corte de la refrigeración).</w:t>
      </w:r>
    </w:p>
    <w:p w14:paraId="0A67A8CB" w14:textId="77777777" w:rsidR="00F1365B" w:rsidRDefault="00F1365B" w:rsidP="00F1365B"/>
    <w:p w14:paraId="5E94EB8E" w14:textId="45C33B15" w:rsidR="00365782" w:rsidRDefault="00365782" w:rsidP="00365782">
      <w:r>
        <w:t>La monitorización con EA del trefilado permite plantear la posibilidad de evaluar los siguientes objetivos:</w:t>
      </w:r>
    </w:p>
    <w:p w14:paraId="121D8E5D" w14:textId="77777777" w:rsidR="00365782" w:rsidRDefault="00365782" w:rsidP="00365782">
      <w:pPr>
        <w:pStyle w:val="Prrafodelista"/>
        <w:numPr>
          <w:ilvl w:val="0"/>
          <w:numId w:val="26"/>
        </w:numPr>
      </w:pPr>
      <w:r>
        <w:t>Control de las condiciones del régimen de lubricación.</w:t>
      </w:r>
    </w:p>
    <w:p w14:paraId="12EB4F38" w14:textId="77777777" w:rsidR="00365782" w:rsidRDefault="00365782" w:rsidP="00365782">
      <w:pPr>
        <w:pStyle w:val="Prrafodelista"/>
        <w:numPr>
          <w:ilvl w:val="0"/>
          <w:numId w:val="26"/>
        </w:numPr>
      </w:pPr>
      <w:r>
        <w:t>Evaluar la composición más adecuada para el lubricante en polvo utilizado.</w:t>
      </w:r>
    </w:p>
    <w:p w14:paraId="684ACB1E" w14:textId="77777777" w:rsidR="00365782" w:rsidRDefault="00365782" w:rsidP="00365782">
      <w:pPr>
        <w:pStyle w:val="Prrafodelista"/>
        <w:numPr>
          <w:ilvl w:val="0"/>
          <w:numId w:val="26"/>
        </w:numPr>
      </w:pPr>
      <w:r>
        <w:t>Optimizar de los parámetros de operación (velocidad, temperatura, ...) para mejorar la lubricación.</w:t>
      </w:r>
    </w:p>
    <w:p w14:paraId="185F2B72" w14:textId="77777777" w:rsidR="00365782" w:rsidRDefault="00365782" w:rsidP="00365782">
      <w:pPr>
        <w:pStyle w:val="Prrafodelista"/>
        <w:numPr>
          <w:ilvl w:val="0"/>
          <w:numId w:val="26"/>
        </w:numPr>
      </w:pPr>
      <w:r>
        <w:t>Predicción de defectos asociados al cambio a un régimen de lubricación inadecuado.</w:t>
      </w:r>
    </w:p>
    <w:p w14:paraId="55D4D730" w14:textId="1B1B772F" w:rsidR="00D359D1" w:rsidRDefault="00D359D1" w:rsidP="00D359D1"/>
    <w:p w14:paraId="07B7FB0D" w14:textId="7EAD166A" w:rsidR="00D359D1" w:rsidRPr="00E44D3E" w:rsidRDefault="00D359D1" w:rsidP="00D359D1">
      <w:pPr>
        <w:pStyle w:val="Ttulo3"/>
      </w:pPr>
      <w:r>
        <w:t>Prueba de comparación del tipo de lubricante</w:t>
      </w:r>
    </w:p>
    <w:p w14:paraId="33DD2211" w14:textId="4570B06E" w:rsidR="00E44D3E" w:rsidRDefault="00E44D3E" w:rsidP="0060272C"/>
    <w:p w14:paraId="56E43AC1" w14:textId="4F84BEC3" w:rsidR="00E44D3E" w:rsidRDefault="006C597A" w:rsidP="00E44D3E">
      <w:r>
        <w:t xml:space="preserve">Se evalúa el </w:t>
      </w:r>
      <w:r w:rsidR="0014360D">
        <w:t>efecto</w:t>
      </w:r>
      <w:r w:rsidR="00E44D3E">
        <w:t xml:space="preserve"> </w:t>
      </w:r>
      <w:r>
        <w:t>variar el</w:t>
      </w:r>
      <w:r w:rsidR="00E44D3E">
        <w:t xml:space="preserve"> lubricante</w:t>
      </w:r>
      <w:r>
        <w:t xml:space="preserve"> por medio de las señales de EA.</w:t>
      </w:r>
      <w:r w:rsidR="00E44D3E">
        <w:t xml:space="preserve"> Se trata de dos lubricantes</w:t>
      </w:r>
      <w:r w:rsidR="0014360D">
        <w:t xml:space="preserve"> jabonosos</w:t>
      </w:r>
      <w:r w:rsidR="00E44D3E">
        <w:t xml:space="preserve"> en polvo</w:t>
      </w:r>
      <w:r>
        <w:t xml:space="preserve"> de uso común en la industria</w:t>
      </w:r>
      <w:r w:rsidR="00E44D3E">
        <w:t>: un jabón cálcico y un</w:t>
      </w:r>
      <w:r>
        <w:t xml:space="preserve">o </w:t>
      </w:r>
      <w:r w:rsidR="00E44D3E">
        <w:t>sódico.</w:t>
      </w:r>
      <w:r>
        <w:t xml:space="preserve"> Sus diferentes características químicas afectan en interfaz de contacto alambre-hilera.</w:t>
      </w:r>
    </w:p>
    <w:p w14:paraId="329728B7" w14:textId="6C01C134" w:rsidR="00CC47B8" w:rsidRDefault="00CC47B8" w:rsidP="00E44D3E"/>
    <w:p w14:paraId="1F2B4A0D" w14:textId="77777777" w:rsidR="00244215" w:rsidRDefault="00244215" w:rsidP="00B018BF">
      <w:pPr>
        <w:pStyle w:val="TablaTtulo"/>
        <w:spacing w:before="0" w:after="200"/>
        <w:jc w:val="center"/>
      </w:pPr>
      <w:r>
        <w:rPr>
          <w:noProof/>
          <w:sz w:val="18"/>
        </w:rPr>
        <w:drawing>
          <wp:inline distT="0" distB="0" distL="0" distR="0" wp14:anchorId="403E2138" wp14:editId="5D8CD829">
            <wp:extent cx="2340000" cy="1067797"/>
            <wp:effectExtent l="0" t="0" r="3175"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00" r="7039"/>
                    <a:stretch/>
                  </pic:blipFill>
                  <pic:spPr bwMode="auto">
                    <a:xfrm>
                      <a:off x="0" y="0"/>
                      <a:ext cx="2340000" cy="1067797"/>
                    </a:xfrm>
                    <a:prstGeom prst="rect">
                      <a:avLst/>
                    </a:prstGeom>
                    <a:noFill/>
                    <a:ln>
                      <a:noFill/>
                    </a:ln>
                    <a:extLst>
                      <a:ext uri="{53640926-AAD7-44D8-BBD7-CCE9431645EC}">
                        <a14:shadowObscured xmlns:a14="http://schemas.microsoft.com/office/drawing/2010/main"/>
                      </a:ext>
                    </a:extLst>
                  </pic:spPr>
                </pic:pic>
              </a:graphicData>
            </a:graphic>
          </wp:inline>
        </w:drawing>
      </w:r>
    </w:p>
    <w:p w14:paraId="21494F89" w14:textId="6EF56A8F" w:rsidR="00244215" w:rsidRPr="00244215" w:rsidRDefault="00244215" w:rsidP="00B018BF">
      <w:pPr>
        <w:keepNext/>
        <w:jc w:val="center"/>
        <w:rPr>
          <w:sz w:val="18"/>
        </w:rPr>
      </w:pPr>
      <w:bookmarkStart w:id="3" w:name="_Ref108691203"/>
      <w:r w:rsidRPr="00244215">
        <w:rPr>
          <w:b/>
          <w:sz w:val="18"/>
        </w:rPr>
        <w:t xml:space="preserve">Figura </w:t>
      </w:r>
      <w:r w:rsidRPr="00244215">
        <w:rPr>
          <w:b/>
          <w:sz w:val="18"/>
        </w:rPr>
        <w:fldChar w:fldCharType="begin"/>
      </w:r>
      <w:r w:rsidRPr="00244215">
        <w:rPr>
          <w:b/>
          <w:sz w:val="18"/>
        </w:rPr>
        <w:instrText xml:space="preserve"> SEQ Figura \* ARABIC </w:instrText>
      </w:r>
      <w:r w:rsidRPr="00244215">
        <w:rPr>
          <w:b/>
          <w:sz w:val="18"/>
        </w:rPr>
        <w:fldChar w:fldCharType="separate"/>
      </w:r>
      <w:r w:rsidR="00B018BF">
        <w:rPr>
          <w:b/>
          <w:noProof/>
          <w:sz w:val="18"/>
        </w:rPr>
        <w:t>3</w:t>
      </w:r>
      <w:r w:rsidRPr="00244215">
        <w:rPr>
          <w:b/>
          <w:sz w:val="18"/>
        </w:rPr>
        <w:fldChar w:fldCharType="end"/>
      </w:r>
      <w:bookmarkEnd w:id="3"/>
      <w:r w:rsidRPr="00244215">
        <w:rPr>
          <w:b/>
          <w:sz w:val="18"/>
        </w:rPr>
        <w:t xml:space="preserve"> - </w:t>
      </w:r>
      <w:r w:rsidRPr="00244215">
        <w:rPr>
          <w:sz w:val="18"/>
        </w:rPr>
        <w:t>P</w:t>
      </w:r>
      <w:r>
        <w:rPr>
          <w:sz w:val="18"/>
        </w:rPr>
        <w:t>e</w:t>
      </w:r>
      <w:r w:rsidRPr="00244215">
        <w:rPr>
          <w:sz w:val="18"/>
        </w:rPr>
        <w:t>rfil de velocidades de tirado mostrando el cambio de lubricante.</w:t>
      </w:r>
    </w:p>
    <w:p w14:paraId="70910C3E" w14:textId="77777777" w:rsidR="00D359D1" w:rsidRDefault="00D359D1" w:rsidP="00E44D3E"/>
    <w:p w14:paraId="0CAEF182" w14:textId="0A05D99D" w:rsidR="00E44D3E" w:rsidRDefault="00E44D3E" w:rsidP="00E44D3E">
      <w:r>
        <w:t xml:space="preserve">La prueba </w:t>
      </w:r>
      <w:r w:rsidR="0014360D">
        <w:t>se realiza con</w:t>
      </w:r>
      <w:r>
        <w:t xml:space="preserve"> un mismo carrete</w:t>
      </w:r>
      <w:r w:rsidR="0014360D">
        <w:t xml:space="preserve"> (cambio del material ni modificaciones en los componentes de la línea de trefilado)</w:t>
      </w:r>
      <w:r>
        <w:t xml:space="preserve"> y se divide en tres etapas para poder comprobar el efecto que tienen ambos lubricantes </w:t>
      </w:r>
      <w:r w:rsidR="0014360D">
        <w:t>en</w:t>
      </w:r>
      <w:r>
        <w:t xml:space="preserve"> la EA. </w:t>
      </w:r>
      <w:r w:rsidR="0014360D">
        <w:t>Para ello, se repite una</w:t>
      </w:r>
      <w:r>
        <w:t xml:space="preserve"> operación idéntica consistente en trefilar el alambre a tres velocidades estacionarias</w:t>
      </w:r>
      <w:r w:rsidR="00E37DA2">
        <w:t xml:space="preserve"> (</w:t>
      </w:r>
      <w:r w:rsidR="00E37DA2">
        <w:fldChar w:fldCharType="begin"/>
      </w:r>
      <w:r w:rsidR="00E37DA2">
        <w:instrText xml:space="preserve"> REF _Ref108691203 \h  \* MERGEFORMAT </w:instrText>
      </w:r>
      <w:r w:rsidR="00E37DA2">
        <w:fldChar w:fldCharType="separate"/>
      </w:r>
      <w:r w:rsidR="00E37DA2" w:rsidRPr="00E37DA2">
        <w:t>Figura 3</w:t>
      </w:r>
      <w:r w:rsidR="00E37DA2">
        <w:fldChar w:fldCharType="end"/>
      </w:r>
      <w:r w:rsidR="00E37DA2">
        <w:t>)</w:t>
      </w:r>
      <w:r>
        <w:t xml:space="preserve"> con el cambio de lubricante como única diferencia. La tercera de las etapas consiste en la repetición de la primera</w:t>
      </w:r>
      <w:r w:rsidR="0014360D">
        <w:t>, de tal modo que sirve</w:t>
      </w:r>
      <w:r>
        <w:t xml:space="preserve"> como control de que los resultados son debidos al efecto del lubricante.</w:t>
      </w:r>
    </w:p>
    <w:p w14:paraId="6CAA49B2" w14:textId="77777777" w:rsidR="00B018BF" w:rsidRDefault="00B018BF" w:rsidP="00E44D3E"/>
    <w:p w14:paraId="24861C29" w14:textId="4A87A63E" w:rsidR="00D359D1" w:rsidRDefault="00D359D1" w:rsidP="00D359D1">
      <w:pPr>
        <w:pStyle w:val="Ttulo3"/>
      </w:pPr>
      <w:r>
        <w:t>Prueba de sobrecalentamiento de la hilera</w:t>
      </w:r>
    </w:p>
    <w:p w14:paraId="7D86C60A" w14:textId="3371704B" w:rsidR="0060272C" w:rsidRDefault="0060272C" w:rsidP="00FC5509">
      <w:pPr>
        <w:rPr>
          <w:noProof/>
        </w:rPr>
      </w:pPr>
    </w:p>
    <w:p w14:paraId="21EDAE10" w14:textId="0FABD3F0" w:rsidR="00D359D1" w:rsidRDefault="0014360D" w:rsidP="00FC5509">
      <w:pPr>
        <w:rPr>
          <w:noProof/>
        </w:rPr>
      </w:pPr>
      <w:r>
        <w:rPr>
          <w:noProof/>
        </w:rPr>
        <w:t>Se efectúa un corte del flujo de refrigeración</w:t>
      </w:r>
      <w:r w:rsidR="00D359D1">
        <w:rPr>
          <w:noProof/>
        </w:rPr>
        <w:t xml:space="preserve"> durante el trefilado </w:t>
      </w:r>
      <w:r w:rsidR="00FC35A1">
        <w:rPr>
          <w:noProof/>
        </w:rPr>
        <w:t xml:space="preserve">consiguiendose un incremento en la temperatura de la hilera. Esta incidencia simulada se </w:t>
      </w:r>
      <w:r w:rsidR="002B0533">
        <w:rPr>
          <w:noProof/>
        </w:rPr>
        <w:t xml:space="preserve">inicia </w:t>
      </w:r>
      <w:r>
        <w:rPr>
          <w:noProof/>
        </w:rPr>
        <w:t xml:space="preserve">tras un periodo de calentamiento y estabilización </w:t>
      </w:r>
      <w:r>
        <w:rPr>
          <w:noProof/>
        </w:rPr>
        <w:t xml:space="preserve">tras el arranque </w:t>
      </w:r>
      <w:r w:rsidR="00FC35A1">
        <w:rPr>
          <w:noProof/>
        </w:rPr>
        <w:t>en</w:t>
      </w:r>
      <w:r w:rsidR="00D359D1">
        <w:rPr>
          <w:noProof/>
        </w:rPr>
        <w:t xml:space="preserve"> condiciones estacionarias</w:t>
      </w:r>
      <w:r>
        <w:rPr>
          <w:noProof/>
        </w:rPr>
        <w:t xml:space="preserve"> a una</w:t>
      </w:r>
      <w:r w:rsidR="00FC35A1">
        <w:rPr>
          <w:noProof/>
        </w:rPr>
        <w:t xml:space="preserve"> velocidad de 6.5 m/s</w:t>
      </w:r>
      <w:r>
        <w:rPr>
          <w:noProof/>
        </w:rPr>
        <w:t>. Toda la prueba es realizada dentro de un mismo carrete</w:t>
      </w:r>
      <w:r w:rsidR="00F1365B">
        <w:rPr>
          <w:noProof/>
        </w:rPr>
        <w:t xml:space="preserve"> (</w:t>
      </w:r>
      <w:r w:rsidR="00F1365B">
        <w:rPr>
          <w:noProof/>
        </w:rPr>
        <w:fldChar w:fldCharType="begin"/>
      </w:r>
      <w:r w:rsidR="00F1365B">
        <w:rPr>
          <w:noProof/>
        </w:rPr>
        <w:instrText xml:space="preserve"> REF _Ref106132016 \h  \* MERGEFORMAT </w:instrText>
      </w:r>
      <w:r w:rsidR="00F1365B">
        <w:rPr>
          <w:noProof/>
        </w:rPr>
      </w:r>
      <w:r w:rsidR="00F1365B">
        <w:rPr>
          <w:noProof/>
        </w:rPr>
        <w:fldChar w:fldCharType="separate"/>
      </w:r>
      <w:r w:rsidR="00B018BF" w:rsidRPr="00B018BF">
        <w:rPr>
          <w:noProof/>
        </w:rPr>
        <w:t>Tabla 1</w:t>
      </w:r>
      <w:r w:rsidR="00F1365B">
        <w:rPr>
          <w:noProof/>
        </w:rPr>
        <w:fldChar w:fldCharType="end"/>
      </w:r>
      <w:r w:rsidR="00F1365B">
        <w:rPr>
          <w:noProof/>
        </w:rPr>
        <w:t>)</w:t>
      </w:r>
      <w:r w:rsidR="00D359D1">
        <w:rPr>
          <w:noProof/>
        </w:rPr>
        <w:t>.</w:t>
      </w:r>
      <w:r>
        <w:rPr>
          <w:noProof/>
        </w:rPr>
        <w:t xml:space="preserve"> Para monitorizar la evolución se</w:t>
      </w:r>
      <w:r w:rsidR="00FC35A1">
        <w:rPr>
          <w:noProof/>
        </w:rPr>
        <w:t xml:space="preserve"> adquieren señales de EA </w:t>
      </w:r>
      <w:r>
        <w:rPr>
          <w:noProof/>
        </w:rPr>
        <w:t xml:space="preserve">de manera periódica </w:t>
      </w:r>
      <w:r w:rsidR="00FC35A1">
        <w:rPr>
          <w:noProof/>
        </w:rPr>
        <w:t xml:space="preserve">para interpretar la respuesta </w:t>
      </w:r>
      <w:r>
        <w:rPr>
          <w:noProof/>
        </w:rPr>
        <w:t>frente a los cambios que supone el sobrecalentamiento</w:t>
      </w:r>
      <w:r w:rsidR="00FC35A1">
        <w:rPr>
          <w:noProof/>
        </w:rPr>
        <w:t>.</w:t>
      </w:r>
    </w:p>
    <w:p w14:paraId="7927E328" w14:textId="0A426421" w:rsidR="00FC35A1" w:rsidRDefault="00FC35A1" w:rsidP="00FC5509">
      <w:pPr>
        <w:rPr>
          <w:noProof/>
        </w:rPr>
      </w:pPr>
    </w:p>
    <w:p w14:paraId="3D8F952E" w14:textId="497BA833" w:rsidR="00FC35A1" w:rsidRPr="002C6405" w:rsidRDefault="00FC35A1" w:rsidP="00FC35A1">
      <w:pPr>
        <w:pStyle w:val="TablaTtulo"/>
        <w:spacing w:before="0" w:after="200"/>
        <w:jc w:val="left"/>
        <w:rPr>
          <w:sz w:val="18"/>
        </w:rPr>
      </w:pPr>
      <w:bookmarkStart w:id="4" w:name="_Ref106132016"/>
      <w:r w:rsidRPr="002C6405">
        <w:rPr>
          <w:b/>
          <w:sz w:val="18"/>
        </w:rPr>
        <w:t xml:space="preserve">Tabla </w:t>
      </w:r>
      <w:r w:rsidRPr="002C6405">
        <w:rPr>
          <w:b/>
          <w:sz w:val="18"/>
        </w:rPr>
        <w:fldChar w:fldCharType="begin"/>
      </w:r>
      <w:r w:rsidRPr="002C6405">
        <w:rPr>
          <w:b/>
          <w:sz w:val="18"/>
        </w:rPr>
        <w:instrText xml:space="preserve"> SEQ Tabla \* ARABIC </w:instrText>
      </w:r>
      <w:r w:rsidRPr="002C6405">
        <w:rPr>
          <w:b/>
          <w:sz w:val="18"/>
        </w:rPr>
        <w:fldChar w:fldCharType="separate"/>
      </w:r>
      <w:r w:rsidR="00B018BF">
        <w:rPr>
          <w:b/>
          <w:noProof/>
          <w:sz w:val="18"/>
        </w:rPr>
        <w:t>1</w:t>
      </w:r>
      <w:r w:rsidRPr="002C6405">
        <w:rPr>
          <w:b/>
          <w:noProof/>
          <w:sz w:val="18"/>
        </w:rPr>
        <w:fldChar w:fldCharType="end"/>
      </w:r>
      <w:bookmarkEnd w:id="4"/>
      <w:r w:rsidRPr="002C6405">
        <w:rPr>
          <w:b/>
          <w:sz w:val="18"/>
        </w:rPr>
        <w:t>.</w:t>
      </w:r>
      <w:r w:rsidRPr="002C6405">
        <w:rPr>
          <w:sz w:val="18"/>
        </w:rPr>
        <w:t xml:space="preserve"> </w:t>
      </w:r>
      <w:r w:rsidR="005432F6">
        <w:rPr>
          <w:sz w:val="18"/>
        </w:rPr>
        <w:t>Parámetros de la prueba de sobrecalentamiento consistente en un corte de la refrigeración de la hilera</w:t>
      </w:r>
      <w:r w:rsidRPr="002C6405">
        <w:rPr>
          <w:sz w:val="18"/>
        </w:rPr>
        <w:t>.</w:t>
      </w:r>
    </w:p>
    <w:tbl>
      <w:tblPr>
        <w:tblStyle w:val="Tablaconcuadrcula"/>
        <w:tblW w:w="0" w:type="auto"/>
        <w:tblLook w:val="04A0" w:firstRow="1" w:lastRow="0" w:firstColumn="1" w:lastColumn="0" w:noHBand="0" w:noVBand="1"/>
      </w:tblPr>
      <w:tblGrid>
        <w:gridCol w:w="1980"/>
        <w:gridCol w:w="2377"/>
      </w:tblGrid>
      <w:tr w:rsidR="00FC35A1" w14:paraId="130BFA7C" w14:textId="77777777" w:rsidTr="005432F6">
        <w:tc>
          <w:tcPr>
            <w:tcW w:w="4357" w:type="dxa"/>
            <w:gridSpan w:val="2"/>
            <w:tcBorders>
              <w:left w:val="single" w:sz="4" w:space="0" w:color="auto"/>
              <w:right w:val="single" w:sz="4" w:space="0" w:color="auto"/>
            </w:tcBorders>
            <w:shd w:val="clear" w:color="auto" w:fill="E7E6E6" w:themeFill="background2"/>
          </w:tcPr>
          <w:p w14:paraId="39E4A147" w14:textId="0A6E2276" w:rsidR="00FC35A1" w:rsidRPr="002E540F" w:rsidRDefault="00FC35A1" w:rsidP="00B20164">
            <w:pPr>
              <w:rPr>
                <w:noProof/>
                <w:lang w:eastAsia="es-CO"/>
              </w:rPr>
            </w:pPr>
            <w:r>
              <w:rPr>
                <w:noProof/>
                <w:lang w:eastAsia="es-CO"/>
              </w:rPr>
              <w:t>Parámetros de la p</w:t>
            </w:r>
            <w:r w:rsidR="005432F6">
              <w:rPr>
                <w:noProof/>
                <w:lang w:eastAsia="es-CO"/>
              </w:rPr>
              <w:t>r</w:t>
            </w:r>
            <w:r>
              <w:rPr>
                <w:noProof/>
                <w:lang w:eastAsia="es-CO"/>
              </w:rPr>
              <w:t>u</w:t>
            </w:r>
            <w:r w:rsidR="005432F6">
              <w:rPr>
                <w:noProof/>
                <w:lang w:eastAsia="es-CO"/>
              </w:rPr>
              <w:t>e</w:t>
            </w:r>
            <w:r>
              <w:rPr>
                <w:noProof/>
                <w:lang w:eastAsia="es-CO"/>
              </w:rPr>
              <w:t>ba</w:t>
            </w:r>
          </w:p>
        </w:tc>
      </w:tr>
      <w:tr w:rsidR="005432F6" w14:paraId="3625105C" w14:textId="77777777" w:rsidTr="005432F6">
        <w:tc>
          <w:tcPr>
            <w:tcW w:w="1980" w:type="dxa"/>
            <w:tcBorders>
              <w:left w:val="single" w:sz="4" w:space="0" w:color="auto"/>
              <w:right w:val="single" w:sz="4" w:space="0" w:color="auto"/>
            </w:tcBorders>
          </w:tcPr>
          <w:p w14:paraId="4D952AC8" w14:textId="04A56EB5" w:rsidR="00FC35A1" w:rsidRDefault="005432F6" w:rsidP="00B20164">
            <w:pPr>
              <w:rPr>
                <w:noProof/>
                <w:lang w:eastAsia="es-CO"/>
              </w:rPr>
            </w:pPr>
            <w:r>
              <w:rPr>
                <w:noProof/>
                <w:lang w:eastAsia="es-CO"/>
              </w:rPr>
              <w:t>Velocidad</w:t>
            </w:r>
          </w:p>
        </w:tc>
        <w:tc>
          <w:tcPr>
            <w:tcW w:w="2377" w:type="dxa"/>
            <w:tcBorders>
              <w:left w:val="single" w:sz="4" w:space="0" w:color="auto"/>
              <w:right w:val="single" w:sz="4" w:space="0" w:color="auto"/>
            </w:tcBorders>
          </w:tcPr>
          <w:p w14:paraId="6E971C49" w14:textId="2DEC9A1F" w:rsidR="00FC35A1" w:rsidRDefault="005432F6" w:rsidP="00B20164">
            <w:pPr>
              <w:rPr>
                <w:noProof/>
                <w:lang w:eastAsia="es-CO"/>
              </w:rPr>
            </w:pPr>
            <w:r>
              <w:rPr>
                <w:noProof/>
                <w:lang w:eastAsia="es-CO"/>
              </w:rPr>
              <w:t>6.5 m/s</w:t>
            </w:r>
          </w:p>
        </w:tc>
      </w:tr>
      <w:tr w:rsidR="005432F6" w14:paraId="782F7589" w14:textId="77777777" w:rsidTr="005432F6">
        <w:tc>
          <w:tcPr>
            <w:tcW w:w="1980" w:type="dxa"/>
            <w:tcBorders>
              <w:left w:val="single" w:sz="4" w:space="0" w:color="auto"/>
              <w:right w:val="single" w:sz="4" w:space="0" w:color="auto"/>
            </w:tcBorders>
          </w:tcPr>
          <w:p w14:paraId="46F16C5E" w14:textId="4E89BD80" w:rsidR="00FC35A1" w:rsidRDefault="005432F6" w:rsidP="00B20164">
            <w:pPr>
              <w:rPr>
                <w:noProof/>
                <w:lang w:eastAsia="es-CO"/>
              </w:rPr>
            </w:pPr>
            <w:r>
              <w:rPr>
                <w:noProof/>
                <w:lang w:eastAsia="es-CO"/>
              </w:rPr>
              <w:t>Tipo de lubricante</w:t>
            </w:r>
          </w:p>
        </w:tc>
        <w:tc>
          <w:tcPr>
            <w:tcW w:w="2377" w:type="dxa"/>
            <w:tcBorders>
              <w:left w:val="single" w:sz="4" w:space="0" w:color="auto"/>
              <w:right w:val="single" w:sz="4" w:space="0" w:color="auto"/>
            </w:tcBorders>
          </w:tcPr>
          <w:p w14:paraId="36D72EE9" w14:textId="3199107D" w:rsidR="00FC35A1" w:rsidRDefault="005432F6" w:rsidP="00B20164">
            <w:pPr>
              <w:rPr>
                <w:noProof/>
                <w:lang w:eastAsia="es-CO"/>
              </w:rPr>
            </w:pPr>
            <w:r>
              <w:rPr>
                <w:noProof/>
                <w:lang w:eastAsia="es-CO"/>
              </w:rPr>
              <w:t>Jabón cálcico</w:t>
            </w:r>
          </w:p>
        </w:tc>
      </w:tr>
      <w:tr w:rsidR="005432F6" w14:paraId="20F397B2" w14:textId="77777777" w:rsidTr="005432F6">
        <w:tc>
          <w:tcPr>
            <w:tcW w:w="1980" w:type="dxa"/>
            <w:tcBorders>
              <w:left w:val="single" w:sz="4" w:space="0" w:color="auto"/>
              <w:right w:val="single" w:sz="4" w:space="0" w:color="auto"/>
            </w:tcBorders>
          </w:tcPr>
          <w:p w14:paraId="7D350D47" w14:textId="48FBEAD8" w:rsidR="005432F6" w:rsidRDefault="005432F6" w:rsidP="00B20164">
            <w:pPr>
              <w:rPr>
                <w:noProof/>
                <w:lang w:eastAsia="es-CO"/>
              </w:rPr>
            </w:pPr>
            <w:r>
              <w:rPr>
                <w:noProof/>
                <w:lang w:eastAsia="es-CO"/>
              </w:rPr>
              <w:t>Temperatura de alerta</w:t>
            </w:r>
          </w:p>
        </w:tc>
        <w:tc>
          <w:tcPr>
            <w:tcW w:w="2377" w:type="dxa"/>
            <w:tcBorders>
              <w:left w:val="single" w:sz="4" w:space="0" w:color="auto"/>
              <w:right w:val="single" w:sz="4" w:space="0" w:color="auto"/>
            </w:tcBorders>
          </w:tcPr>
          <w:p w14:paraId="774B5B1E" w14:textId="5E08BE6F" w:rsidR="005432F6" w:rsidRDefault="005432F6" w:rsidP="00B20164">
            <w:pPr>
              <w:rPr>
                <w:noProof/>
                <w:lang w:eastAsia="es-CO"/>
              </w:rPr>
            </w:pPr>
            <w:r>
              <w:rPr>
                <w:noProof/>
                <w:lang w:eastAsia="es-CO"/>
              </w:rPr>
              <w:t>45ºC en el bloque de hilera</w:t>
            </w:r>
          </w:p>
        </w:tc>
      </w:tr>
    </w:tbl>
    <w:p w14:paraId="1D0CF3AB" w14:textId="77777777" w:rsidR="00D359D1" w:rsidRDefault="00D359D1" w:rsidP="00FC5509">
      <w:pPr>
        <w:rPr>
          <w:noProof/>
        </w:rPr>
      </w:pPr>
    </w:p>
    <w:p w14:paraId="39ACE1D3" w14:textId="21296D97" w:rsidR="00FC5509" w:rsidRPr="00960B8F" w:rsidRDefault="00FC5509" w:rsidP="00FC5509">
      <w:pPr>
        <w:pStyle w:val="Ttulo2"/>
      </w:pPr>
      <w:r>
        <w:rPr>
          <w:noProof/>
        </w:rPr>
        <w:t xml:space="preserve"> </w:t>
      </w:r>
      <w:r w:rsidR="00BD4F96">
        <w:t>Adquisición de las señales de EA</w:t>
      </w:r>
    </w:p>
    <w:p w14:paraId="1753F587" w14:textId="4D5DFE6A" w:rsidR="00FC5509" w:rsidRDefault="00FC5509" w:rsidP="00FC5509">
      <w:pPr>
        <w:rPr>
          <w:noProof/>
        </w:rPr>
      </w:pPr>
    </w:p>
    <w:p w14:paraId="6CE66166" w14:textId="77777777" w:rsidR="002B0533" w:rsidRDefault="00BD4F96" w:rsidP="00FC5509">
      <w:pPr>
        <w:rPr>
          <w:noProof/>
        </w:rPr>
      </w:pPr>
      <w:r>
        <w:rPr>
          <w:noProof/>
        </w:rPr>
        <w:t xml:space="preserve">La adquisición de las señales de EA se realiza por medio de un sensor de EA VS-150RIC de tipo resonante con una frecuencia de </w:t>
      </w:r>
      <w:r w:rsidR="004638FF">
        <w:rPr>
          <w:noProof/>
        </w:rPr>
        <w:t>150</w:t>
      </w:r>
      <w:r>
        <w:rPr>
          <w:noProof/>
        </w:rPr>
        <w:t xml:space="preserve"> kHz. La tasa de muestreo utilizada es de  1 MS/s,</w:t>
      </w:r>
      <w:r w:rsidR="004638FF">
        <w:rPr>
          <w:noProof/>
        </w:rPr>
        <w:t xml:space="preserve"> registrando señales de 1 segundo de duracion. </w:t>
      </w:r>
    </w:p>
    <w:p w14:paraId="0C541880" w14:textId="77777777" w:rsidR="002B0533" w:rsidRDefault="002B0533" w:rsidP="00FC5509">
      <w:pPr>
        <w:rPr>
          <w:noProof/>
        </w:rPr>
      </w:pPr>
    </w:p>
    <w:p w14:paraId="3481D915" w14:textId="181278AB" w:rsidR="00C91EC8" w:rsidRDefault="00FC5509" w:rsidP="00FC5509">
      <w:pPr>
        <w:rPr>
          <w:noProof/>
        </w:rPr>
      </w:pPr>
      <w:r>
        <w:rPr>
          <w:noProof/>
        </w:rPr>
        <w:t xml:space="preserve">Las señales </w:t>
      </w:r>
      <w:r w:rsidR="00264272">
        <w:rPr>
          <w:noProof/>
        </w:rPr>
        <w:t>se adquieren</w:t>
      </w:r>
      <w:r>
        <w:rPr>
          <w:noProof/>
        </w:rPr>
        <w:t xml:space="preserve"> de manera peródica, de tal modo que la evolución </w:t>
      </w:r>
      <w:r w:rsidR="00E006D8">
        <w:rPr>
          <w:noProof/>
        </w:rPr>
        <w:t>a lo largo de</w:t>
      </w:r>
      <w:r>
        <w:rPr>
          <w:noProof/>
        </w:rPr>
        <w:t xml:space="preserve"> los carretes queda </w:t>
      </w:r>
      <w:r w:rsidR="00E006D8">
        <w:rPr>
          <w:noProof/>
        </w:rPr>
        <w:t>representada</w:t>
      </w:r>
      <w:r>
        <w:rPr>
          <w:noProof/>
        </w:rPr>
        <w:t xml:space="preserve"> por</w:t>
      </w:r>
      <w:r w:rsidR="00E006D8">
        <w:rPr>
          <w:noProof/>
        </w:rPr>
        <w:t xml:space="preserve"> el conjunto de</w:t>
      </w:r>
      <w:r>
        <w:rPr>
          <w:noProof/>
        </w:rPr>
        <w:t xml:space="preserve"> las señales registradas durante</w:t>
      </w:r>
      <w:r w:rsidR="00E006D8">
        <w:rPr>
          <w:noProof/>
        </w:rPr>
        <w:t xml:space="preserve"> su trefilado</w:t>
      </w:r>
      <w:r>
        <w:rPr>
          <w:noProof/>
        </w:rPr>
        <w:t xml:space="preserve"> </w:t>
      </w:r>
      <w:r w:rsidR="00E006D8">
        <w:rPr>
          <w:noProof/>
        </w:rPr>
        <w:t>(</w:t>
      </w:r>
      <w:r w:rsidR="00E006D8">
        <w:rPr>
          <w:noProof/>
        </w:rPr>
        <w:fldChar w:fldCharType="begin"/>
      </w:r>
      <w:r w:rsidR="00E006D8">
        <w:rPr>
          <w:noProof/>
        </w:rPr>
        <w:instrText xml:space="preserve"> REF _Ref101869528 \h </w:instrText>
      </w:r>
      <w:r w:rsidR="00B22619">
        <w:rPr>
          <w:noProof/>
        </w:rPr>
        <w:instrText xml:space="preserve"> \* MERGEFORMAT </w:instrText>
      </w:r>
      <w:r w:rsidR="00E006D8">
        <w:rPr>
          <w:noProof/>
        </w:rPr>
      </w:r>
      <w:r w:rsidR="00E006D8">
        <w:rPr>
          <w:noProof/>
        </w:rPr>
        <w:fldChar w:fldCharType="separate"/>
      </w:r>
      <w:r w:rsidR="00B018BF" w:rsidRPr="00B018BF">
        <w:rPr>
          <w:noProof/>
        </w:rPr>
        <w:t>Figura 4</w:t>
      </w:r>
      <w:r w:rsidR="00E006D8">
        <w:rPr>
          <w:noProof/>
        </w:rPr>
        <w:fldChar w:fldCharType="end"/>
      </w:r>
      <w:r w:rsidR="00E006D8">
        <w:rPr>
          <w:noProof/>
        </w:rPr>
        <w:t>)</w:t>
      </w:r>
      <w:r>
        <w:rPr>
          <w:noProof/>
        </w:rPr>
        <w:t>.</w:t>
      </w:r>
      <w:r w:rsidR="00E006D8">
        <w:rPr>
          <w:noProof/>
        </w:rPr>
        <w:t xml:space="preserve"> </w:t>
      </w:r>
      <w:r w:rsidR="004638FF">
        <w:rPr>
          <w:noProof/>
        </w:rPr>
        <w:t>El procesado de las señales se realiza por medio de indicadores de condición, principalmente el RMS, y mediante el espectro de frecuencia.</w:t>
      </w:r>
    </w:p>
    <w:p w14:paraId="52B06D69" w14:textId="77777777" w:rsidR="00B22619" w:rsidRDefault="00B22619" w:rsidP="00FC5509">
      <w:pPr>
        <w:rPr>
          <w:noProof/>
        </w:rPr>
      </w:pPr>
    </w:p>
    <w:p w14:paraId="1942357B" w14:textId="77777777" w:rsidR="00B22619" w:rsidRDefault="00B22619" w:rsidP="00B22619">
      <w:pPr>
        <w:keepNext/>
        <w:jc w:val="center"/>
      </w:pPr>
      <w:r>
        <w:rPr>
          <w:noProof/>
        </w:rPr>
        <w:drawing>
          <wp:inline distT="0" distB="0" distL="0" distR="0" wp14:anchorId="57317A8E" wp14:editId="20377AFF">
            <wp:extent cx="2769870" cy="13322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870" cy="1332230"/>
                    </a:xfrm>
                    <a:prstGeom prst="rect">
                      <a:avLst/>
                    </a:prstGeom>
                    <a:noFill/>
                    <a:ln>
                      <a:noFill/>
                    </a:ln>
                  </pic:spPr>
                </pic:pic>
              </a:graphicData>
            </a:graphic>
          </wp:inline>
        </w:drawing>
      </w:r>
    </w:p>
    <w:p w14:paraId="1C0A6E2D" w14:textId="2E76F7A7" w:rsidR="00B22619" w:rsidRDefault="00B22619" w:rsidP="00B22619">
      <w:pPr>
        <w:keepNext/>
        <w:jc w:val="center"/>
        <w:rPr>
          <w:sz w:val="18"/>
        </w:rPr>
      </w:pPr>
      <w:bookmarkStart w:id="5" w:name="_Ref101869528"/>
      <w:bookmarkStart w:id="6" w:name="_Ref101869522"/>
      <w:r w:rsidRPr="00FF27A6">
        <w:rPr>
          <w:b/>
          <w:sz w:val="18"/>
        </w:rPr>
        <w:t xml:space="preserve">Figura </w:t>
      </w:r>
      <w:r w:rsidRPr="00FF27A6">
        <w:rPr>
          <w:b/>
          <w:sz w:val="18"/>
        </w:rPr>
        <w:fldChar w:fldCharType="begin"/>
      </w:r>
      <w:r w:rsidRPr="00FF27A6">
        <w:rPr>
          <w:b/>
          <w:sz w:val="18"/>
        </w:rPr>
        <w:instrText xml:space="preserve"> SEQ Figura \* ARABIC </w:instrText>
      </w:r>
      <w:r w:rsidRPr="00FF27A6">
        <w:rPr>
          <w:b/>
          <w:sz w:val="18"/>
        </w:rPr>
        <w:fldChar w:fldCharType="separate"/>
      </w:r>
      <w:r w:rsidR="00B018BF">
        <w:rPr>
          <w:b/>
          <w:noProof/>
          <w:sz w:val="18"/>
        </w:rPr>
        <w:t>4</w:t>
      </w:r>
      <w:r w:rsidRPr="00FF27A6">
        <w:rPr>
          <w:b/>
          <w:sz w:val="18"/>
        </w:rPr>
        <w:fldChar w:fldCharType="end"/>
      </w:r>
      <w:bookmarkEnd w:id="5"/>
      <w:r w:rsidRPr="00FF27A6">
        <w:rPr>
          <w:b/>
          <w:sz w:val="18"/>
        </w:rPr>
        <w:t>.</w:t>
      </w:r>
      <w:r w:rsidRPr="00FF27A6">
        <w:rPr>
          <w:sz w:val="18"/>
        </w:rPr>
        <w:t xml:space="preserve"> Evolución de las señales de EA en amplitud distinguiendo los sucesivos carretes.</w:t>
      </w:r>
      <w:bookmarkEnd w:id="6"/>
    </w:p>
    <w:p w14:paraId="36420B7C" w14:textId="77777777" w:rsidR="00BD4F96" w:rsidRDefault="00BD4F96" w:rsidP="00FC5509">
      <w:pPr>
        <w:rPr>
          <w:noProof/>
        </w:rPr>
      </w:pPr>
    </w:p>
    <w:p w14:paraId="0A58FC3D" w14:textId="7C3E9977" w:rsidR="009D7D39" w:rsidRDefault="00FC5509" w:rsidP="003A005F">
      <w:pPr>
        <w:pStyle w:val="Ttulo1"/>
        <w:rPr>
          <w:noProof/>
        </w:rPr>
      </w:pPr>
      <w:r>
        <w:rPr>
          <w:noProof/>
        </w:rPr>
        <w:t>Resultados</w:t>
      </w:r>
    </w:p>
    <w:p w14:paraId="4B591939" w14:textId="592D2C27" w:rsidR="00CC47B8" w:rsidRDefault="00CC47B8" w:rsidP="00CC47B8">
      <w:r>
        <w:t xml:space="preserve">En </w:t>
      </w:r>
      <w:r w:rsidR="00025774">
        <w:t>este apartado</w:t>
      </w:r>
      <w:r>
        <w:t xml:space="preserve"> se presentan los resultados de las dos pruebas descritas en la sección anterior: efecto del lubricante y de un sobrecalentamiento de la hilera en la</w:t>
      </w:r>
      <w:r w:rsidR="00025774">
        <w:t>s señales de</w:t>
      </w:r>
      <w:r>
        <w:t xml:space="preserve"> EA.</w:t>
      </w:r>
    </w:p>
    <w:p w14:paraId="3503C383" w14:textId="77777777" w:rsidR="00365782" w:rsidRPr="00CC47B8" w:rsidRDefault="00365782" w:rsidP="00CC47B8"/>
    <w:p w14:paraId="44B311B8" w14:textId="20CAB3ED" w:rsidR="003A005F" w:rsidRPr="003A005F" w:rsidRDefault="003A005F" w:rsidP="003A005F">
      <w:pPr>
        <w:pStyle w:val="Ttulo2"/>
      </w:pPr>
      <w:r>
        <w:t>Efecto del tipo de lubricante en la EA</w:t>
      </w:r>
    </w:p>
    <w:p w14:paraId="41A7EE71" w14:textId="11B473A5" w:rsidR="007A2C14" w:rsidRDefault="007A2C14" w:rsidP="00FC5509"/>
    <w:p w14:paraId="01F90012" w14:textId="46773CE0" w:rsidR="002B0533" w:rsidRDefault="002B0533" w:rsidP="002B0533">
      <w:r w:rsidRPr="00782077">
        <w:t>La</w:t>
      </w:r>
      <w:r>
        <w:t xml:space="preserve"> amplitud de las </w:t>
      </w:r>
      <w:r w:rsidRPr="00782077">
        <w:t xml:space="preserve">señales temporales de EA </w:t>
      </w:r>
      <w:r>
        <w:t xml:space="preserve">registra distintos niveles según el tipo de lubricante utilizado bajo mismas condiciones de operación. En este caso, las emisiones </w:t>
      </w:r>
      <w:r w:rsidRPr="00782077">
        <w:t>generadas al utilizar el lubricante cálcico muestran menor amplitud que con el sódico</w:t>
      </w:r>
      <w:r>
        <w:t xml:space="preserve"> a una misma velocidad de tirado</w:t>
      </w:r>
      <w:r w:rsidRPr="00782077">
        <w:t xml:space="preserve">. </w:t>
      </w:r>
    </w:p>
    <w:p w14:paraId="67673663" w14:textId="7D9E6C12" w:rsidR="002B0533" w:rsidRDefault="002B0533" w:rsidP="002B0533"/>
    <w:p w14:paraId="61579658" w14:textId="6768E777" w:rsidR="002B0533" w:rsidRDefault="002B0533" w:rsidP="002B0533">
      <w:r>
        <w:lastRenderedPageBreak/>
        <w:t>E</w:t>
      </w:r>
      <w:r w:rsidRPr="00782077">
        <w:t>n la</w:t>
      </w:r>
      <w:r>
        <w:t xml:space="preserve"> </w:t>
      </w:r>
      <w:r>
        <w:fldChar w:fldCharType="begin"/>
      </w:r>
      <w:r>
        <w:instrText xml:space="preserve"> REF _Ref101894418 \h  \* MERGEFORMAT </w:instrText>
      </w:r>
      <w:r>
        <w:fldChar w:fldCharType="separate"/>
      </w:r>
      <w:r w:rsidR="00B018BF" w:rsidRPr="00B018BF">
        <w:t>Figura 5</w:t>
      </w:r>
      <w:r>
        <w:fldChar w:fldCharType="end"/>
      </w:r>
      <w:r>
        <w:t xml:space="preserve"> se representa el RMS global de las señales, calculado para cada adquisición. En ella se </w:t>
      </w:r>
      <w:r w:rsidRPr="00782077">
        <w:t xml:space="preserve">observa la diferente pendiente del RMS según el tipo de lubricante </w:t>
      </w:r>
      <w:r>
        <w:t>respecto de</w:t>
      </w:r>
      <w:r w:rsidRPr="00782077">
        <w:t xml:space="preserve"> la velocidad de tirado.  En la primera de las pruebas realizadas, el nivel RMS de señal resulta ser superior al utilizar el lubricante sódico, diferencia acentuada a mayores velocidades. </w:t>
      </w:r>
    </w:p>
    <w:p w14:paraId="5762095B" w14:textId="7825E6E9" w:rsidR="002B0533" w:rsidRDefault="002B0533" w:rsidP="002B0533"/>
    <w:p w14:paraId="04313F60" w14:textId="77777777" w:rsidR="002B0533" w:rsidRPr="00C91EC8" w:rsidRDefault="002B0533" w:rsidP="002B0533">
      <w:pPr>
        <w:keepNext/>
        <w:jc w:val="center"/>
        <w:rPr>
          <w:sz w:val="18"/>
        </w:rPr>
      </w:pPr>
      <w:r w:rsidRPr="00C91EC8">
        <w:rPr>
          <w:noProof/>
          <w:sz w:val="18"/>
        </w:rPr>
        <w:drawing>
          <wp:inline distT="0" distB="0" distL="0" distR="0" wp14:anchorId="22CCC790" wp14:editId="2510B51B">
            <wp:extent cx="2759075" cy="1992630"/>
            <wp:effectExtent l="0" t="0" r="3175" b="7620"/>
            <wp:docPr id="7" name="Imagen 7"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dispersió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9075" cy="1992630"/>
                    </a:xfrm>
                    <a:prstGeom prst="rect">
                      <a:avLst/>
                    </a:prstGeom>
                    <a:noFill/>
                    <a:ln>
                      <a:noFill/>
                    </a:ln>
                  </pic:spPr>
                </pic:pic>
              </a:graphicData>
            </a:graphic>
          </wp:inline>
        </w:drawing>
      </w:r>
    </w:p>
    <w:p w14:paraId="70590975" w14:textId="6809AD50" w:rsidR="002B0533" w:rsidRDefault="002B0533" w:rsidP="002B0533">
      <w:pPr>
        <w:pStyle w:val="Descripcin"/>
        <w:jc w:val="center"/>
      </w:pPr>
      <w:bookmarkStart w:id="7" w:name="_Ref101894418"/>
      <w:r w:rsidRPr="00C91EC8">
        <w:rPr>
          <w:b/>
          <w:sz w:val="18"/>
        </w:rPr>
        <w:t xml:space="preserve">Figura </w:t>
      </w:r>
      <w:r w:rsidRPr="00C91EC8">
        <w:rPr>
          <w:b/>
          <w:sz w:val="18"/>
        </w:rPr>
        <w:fldChar w:fldCharType="begin"/>
      </w:r>
      <w:r w:rsidRPr="00C91EC8">
        <w:rPr>
          <w:b/>
          <w:sz w:val="18"/>
        </w:rPr>
        <w:instrText xml:space="preserve"> SEQ Figura \* ARABIC </w:instrText>
      </w:r>
      <w:r w:rsidRPr="00C91EC8">
        <w:rPr>
          <w:b/>
          <w:sz w:val="18"/>
        </w:rPr>
        <w:fldChar w:fldCharType="separate"/>
      </w:r>
      <w:r w:rsidR="00B018BF">
        <w:rPr>
          <w:b/>
          <w:noProof/>
          <w:sz w:val="18"/>
        </w:rPr>
        <w:t>5</w:t>
      </w:r>
      <w:r w:rsidRPr="00C91EC8">
        <w:rPr>
          <w:b/>
          <w:sz w:val="18"/>
        </w:rPr>
        <w:fldChar w:fldCharType="end"/>
      </w:r>
      <w:bookmarkEnd w:id="7"/>
      <w:r w:rsidRPr="00C91EC8">
        <w:rPr>
          <w:b/>
          <w:sz w:val="18"/>
        </w:rPr>
        <w:t>.</w:t>
      </w:r>
      <w:r w:rsidRPr="00C91EC8">
        <w:rPr>
          <w:sz w:val="18"/>
        </w:rPr>
        <w:t xml:space="preserve"> Valores RMS de las señales obtenidas dentro de un mismo carrete con los dos tipos de lubricante (cálcico, sódico y repetición del cálcico)</w:t>
      </w:r>
      <w:r>
        <w:t>.</w:t>
      </w:r>
    </w:p>
    <w:p w14:paraId="16196320" w14:textId="77777777" w:rsidR="002B0533" w:rsidRDefault="002B0533" w:rsidP="002B0533"/>
    <w:p w14:paraId="7061D597" w14:textId="670DC3B2" w:rsidR="002B0533" w:rsidRDefault="002B0533" w:rsidP="002B0533">
      <w:r>
        <w:t>El cambio de lubricante afecta en la pendiente entre RMS y velocidad según el jabón utilizado. Si se expresa el incremento relativo entre los valores a las distintas velocidades se obtiene que e</w:t>
      </w:r>
      <w:r w:rsidRPr="00782077">
        <w:t xml:space="preserve">l incremento del RMS con el jabón cálcico es </w:t>
      </w:r>
      <w:r>
        <w:t xml:space="preserve">aproximadamente </w:t>
      </w:r>
      <w:r w:rsidRPr="00782077">
        <w:t>proporcional a la raíz cuadrada del incremento de velocidad de tirado</w:t>
      </w:r>
      <w:r>
        <w:t xml:space="preserve">. Por el contrario, </w:t>
      </w:r>
      <w:r w:rsidRPr="00782077">
        <w:t xml:space="preserve">con el sódico esa relación </w:t>
      </w:r>
      <w:r>
        <w:t>en la variación relativa entre RMS y velocidad se acerca a una relación</w:t>
      </w:r>
      <w:r w:rsidRPr="00782077">
        <w:t xml:space="preserve"> proporcional. </w:t>
      </w:r>
      <w:r>
        <w:t>La</w:t>
      </w:r>
      <w:r w:rsidRPr="00782077">
        <w:t xml:space="preserve"> tendencia</w:t>
      </w:r>
      <w:r>
        <w:t xml:space="preserve"> en la primera etapa con jabón cálcico se repite en la</w:t>
      </w:r>
      <w:r w:rsidRPr="00782077">
        <w:t xml:space="preserve"> </w:t>
      </w:r>
      <w:r>
        <w:t xml:space="preserve">tercera (repetición de la </w:t>
      </w:r>
      <w:r w:rsidRPr="00782077">
        <w:t>operación con jabón cálcico</w:t>
      </w:r>
      <w:r>
        <w:t>)</w:t>
      </w:r>
      <w:r w:rsidRPr="00782077">
        <w:t xml:space="preserve">, corroborando un diferente contacto entre superficies </w:t>
      </w:r>
      <w:r>
        <w:t>según el</w:t>
      </w:r>
      <w:r w:rsidRPr="00782077">
        <w:t xml:space="preserve"> tipo de lubricante.</w:t>
      </w:r>
    </w:p>
    <w:p w14:paraId="6E8626B4" w14:textId="77777777" w:rsidR="002B0533" w:rsidRDefault="002B0533" w:rsidP="002B0533"/>
    <w:p w14:paraId="11C10355" w14:textId="0A91E3A6" w:rsidR="002B0533" w:rsidRDefault="002B0533" w:rsidP="002B0533">
      <w:r>
        <w:t>L</w:t>
      </w:r>
      <w:r w:rsidRPr="00782077">
        <w:t xml:space="preserve">a </w:t>
      </w:r>
      <w:r>
        <w:fldChar w:fldCharType="begin"/>
      </w:r>
      <w:r>
        <w:instrText xml:space="preserve"> REF _Ref101896746 \h  \* MERGEFORMAT </w:instrText>
      </w:r>
      <w:r>
        <w:fldChar w:fldCharType="separate"/>
      </w:r>
      <w:r w:rsidR="00B018BF" w:rsidRPr="00B018BF">
        <w:t>Figura 6</w:t>
      </w:r>
      <w:r>
        <w:fldChar w:fldCharType="end"/>
      </w:r>
      <w:r>
        <w:t xml:space="preserve"> representa </w:t>
      </w:r>
      <w:r w:rsidRPr="00782077">
        <w:t xml:space="preserve"> la evolución del RMS </w:t>
      </w:r>
      <w:r>
        <w:t xml:space="preserve">de la EA </w:t>
      </w:r>
      <w:r w:rsidRPr="00782077">
        <w:t>a lo largo del tiempo de adquisición de las señales</w:t>
      </w:r>
      <w:r>
        <w:t xml:space="preserve"> (0,9 segundos de duración) de una serie de adquisiciones registradas de manera periódica a cada velocidad estacionaria (</w:t>
      </w:r>
      <w:r w:rsidR="00B112A3">
        <w:fldChar w:fldCharType="begin"/>
      </w:r>
      <w:r w:rsidR="00B112A3">
        <w:instrText xml:space="preserve"> REF _Ref108691203 \h  \* MERGEFORMAT </w:instrText>
      </w:r>
      <w:r w:rsidR="00B112A3">
        <w:fldChar w:fldCharType="separate"/>
      </w:r>
      <w:r w:rsidR="00B018BF" w:rsidRPr="00B018BF">
        <w:t>Figura 3</w:t>
      </w:r>
      <w:r w:rsidR="00B112A3">
        <w:fldChar w:fldCharType="end"/>
      </w:r>
      <w:r w:rsidR="00B018BF">
        <w:t>)</w:t>
      </w:r>
      <w:r>
        <w:t xml:space="preserve"> y para los tres tramos de lubricación: cálcico (a), sódico (b) y cálcico (c).</w:t>
      </w:r>
    </w:p>
    <w:p w14:paraId="01C8D515" w14:textId="77777777" w:rsidR="00B112A3" w:rsidRDefault="00B112A3" w:rsidP="002B0533"/>
    <w:p w14:paraId="61C2A255" w14:textId="337EEA0E" w:rsidR="00B112A3" w:rsidRDefault="00B112A3" w:rsidP="00B112A3">
      <w:r>
        <w:t xml:space="preserve">La amplitud de la EA se ve afectada por la velocidad de tirado, aumentado con el incremento de esta independiente del lubricante utilizado. Por lo tanto, las señales a 6,5 m/s tienen un RMS superior a las de 5,5 m/s y éstas de las adquiridas a 2,5 m/s. Esto se ve reflejado en cada una de las tres gráficas de la </w:t>
      </w:r>
      <w:r>
        <w:fldChar w:fldCharType="begin"/>
      </w:r>
      <w:r>
        <w:instrText xml:space="preserve"> REF _Ref101896746 \h  \* MERGEFORMAT </w:instrText>
      </w:r>
      <w:r>
        <w:fldChar w:fldCharType="separate"/>
      </w:r>
      <w:r w:rsidR="00B018BF" w:rsidRPr="00B018BF">
        <w:t>Figura 6</w:t>
      </w:r>
      <w:r>
        <w:fldChar w:fldCharType="end"/>
      </w:r>
      <w:r>
        <w:t>,</w:t>
      </w:r>
      <w:r w:rsidRPr="00782077">
        <w:t xml:space="preserve"> </w:t>
      </w:r>
      <w:r>
        <w:t xml:space="preserve">en las que </w:t>
      </w:r>
      <w:r w:rsidRPr="00782077">
        <w:t>se observan tres tramos de operación de diferente RMS (identificable por el distinto color de la amplitud) que se corresponden con las tres velocidades estacionaria</w:t>
      </w:r>
      <w:r>
        <w:t>s</w:t>
      </w:r>
      <w:r w:rsidRPr="00782077">
        <w:t>. La relación en la amplitud</w:t>
      </w:r>
      <w:r>
        <w:t xml:space="preserve"> según el tipo de lubricante</w:t>
      </w:r>
      <w:r w:rsidRPr="00782077">
        <w:t xml:space="preserve"> entre las señales se mantiene para todas </w:t>
      </w:r>
      <w:r w:rsidRPr="00782077">
        <w:t xml:space="preserve">las velocidades, </w:t>
      </w:r>
      <w:r>
        <w:t xml:space="preserve">con </w:t>
      </w:r>
      <w:r w:rsidRPr="00782077">
        <w:t xml:space="preserve">un mayor nivel de EA </w:t>
      </w:r>
      <w:r>
        <w:t>con el jabón sódico (</w:t>
      </w:r>
      <w:r>
        <w:fldChar w:fldCharType="begin"/>
      </w:r>
      <w:r>
        <w:instrText xml:space="preserve"> REF _Ref101896746 \h  \* MERGEFORMAT </w:instrText>
      </w:r>
      <w:r>
        <w:fldChar w:fldCharType="separate"/>
      </w:r>
      <w:r w:rsidR="00B018BF" w:rsidRPr="00B018BF">
        <w:t>Figura 6</w:t>
      </w:r>
      <w:r>
        <w:fldChar w:fldCharType="end"/>
      </w:r>
      <w:r>
        <w:t>.b</w:t>
      </w:r>
      <w:r w:rsidRPr="00782077">
        <w:t>).</w:t>
      </w:r>
    </w:p>
    <w:p w14:paraId="148A9B3D" w14:textId="02DA71EC" w:rsidR="00791BE6" w:rsidRDefault="00791BE6" w:rsidP="00D23683"/>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tblGrid>
      <w:tr w:rsidR="00C30979" w14:paraId="446655BF" w14:textId="77777777" w:rsidTr="00374A98">
        <w:tc>
          <w:tcPr>
            <w:tcW w:w="4367" w:type="dxa"/>
          </w:tcPr>
          <w:p w14:paraId="213A8834" w14:textId="77777777" w:rsidR="00C30979" w:rsidRPr="00442A95" w:rsidRDefault="00C30979" w:rsidP="00374A98">
            <w:pPr>
              <w:keepNext/>
              <w:jc w:val="center"/>
              <w:rPr>
                <w:noProof/>
                <w:sz w:val="18"/>
              </w:rPr>
            </w:pPr>
            <w:r w:rsidRPr="00442A95">
              <w:rPr>
                <w:noProof/>
                <w:sz w:val="18"/>
              </w:rPr>
              <w:drawing>
                <wp:inline distT="0" distB="0" distL="0" distR="0" wp14:anchorId="2C9A3B11" wp14:editId="33D8BF5D">
                  <wp:extent cx="2717800" cy="1704319"/>
                  <wp:effectExtent l="0" t="0" r="6350" b="0"/>
                  <wp:docPr id="40" name="Imagen 4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Gráfico&#10;&#10;Descripción generada automá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259"/>
                          <a:stretch/>
                        </pic:blipFill>
                        <pic:spPr bwMode="auto">
                          <a:xfrm>
                            <a:off x="0" y="0"/>
                            <a:ext cx="2718000" cy="1704444"/>
                          </a:xfrm>
                          <a:prstGeom prst="rect">
                            <a:avLst/>
                          </a:prstGeom>
                          <a:noFill/>
                          <a:ln>
                            <a:noFill/>
                          </a:ln>
                          <a:extLst>
                            <a:ext uri="{53640926-AAD7-44D8-BBD7-CCE9431645EC}">
                              <a14:shadowObscured xmlns:a14="http://schemas.microsoft.com/office/drawing/2010/main"/>
                            </a:ext>
                          </a:extLst>
                        </pic:spPr>
                      </pic:pic>
                    </a:graphicData>
                  </a:graphic>
                </wp:inline>
              </w:drawing>
            </w:r>
          </w:p>
          <w:p w14:paraId="5D87F8F2" w14:textId="77777777" w:rsidR="00C30979" w:rsidRPr="00442A95" w:rsidRDefault="00C30979" w:rsidP="00374A98">
            <w:pPr>
              <w:keepNext/>
              <w:jc w:val="center"/>
              <w:rPr>
                <w:noProof/>
                <w:sz w:val="18"/>
              </w:rPr>
            </w:pPr>
            <w:r w:rsidRPr="00442A95">
              <w:rPr>
                <w:noProof/>
                <w:sz w:val="18"/>
              </w:rPr>
              <w:t xml:space="preserve">a)  Etapa 1 correspondiente al jabón </w:t>
            </w:r>
            <w:r>
              <w:rPr>
                <w:noProof/>
                <w:sz w:val="18"/>
              </w:rPr>
              <w:t>cálcico</w:t>
            </w:r>
            <w:r w:rsidRPr="00442A95">
              <w:rPr>
                <w:noProof/>
                <w:sz w:val="18"/>
              </w:rPr>
              <w:t>.</w:t>
            </w:r>
          </w:p>
        </w:tc>
      </w:tr>
      <w:tr w:rsidR="00C30979" w14:paraId="6087D6F3" w14:textId="77777777" w:rsidTr="00374A98">
        <w:tc>
          <w:tcPr>
            <w:tcW w:w="4367" w:type="dxa"/>
          </w:tcPr>
          <w:p w14:paraId="24F46791" w14:textId="77777777" w:rsidR="00C30979" w:rsidRPr="00442A95" w:rsidRDefault="00C30979" w:rsidP="00374A98">
            <w:pPr>
              <w:keepNext/>
              <w:jc w:val="center"/>
              <w:rPr>
                <w:noProof/>
                <w:sz w:val="18"/>
              </w:rPr>
            </w:pPr>
            <w:r w:rsidRPr="00442A95">
              <w:rPr>
                <w:noProof/>
                <w:sz w:val="18"/>
              </w:rPr>
              <w:drawing>
                <wp:inline distT="0" distB="0" distL="0" distR="0" wp14:anchorId="1D321181" wp14:editId="24D6369D">
                  <wp:extent cx="2717800" cy="1723369"/>
                  <wp:effectExtent l="0" t="0" r="6350" b="0"/>
                  <wp:docPr id="42" name="Imagen 4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10;&#10;Descripción generada automáticament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278"/>
                          <a:stretch/>
                        </pic:blipFill>
                        <pic:spPr bwMode="auto">
                          <a:xfrm>
                            <a:off x="0" y="0"/>
                            <a:ext cx="2718000" cy="1723496"/>
                          </a:xfrm>
                          <a:prstGeom prst="rect">
                            <a:avLst/>
                          </a:prstGeom>
                          <a:noFill/>
                          <a:ln>
                            <a:noFill/>
                          </a:ln>
                          <a:extLst>
                            <a:ext uri="{53640926-AAD7-44D8-BBD7-CCE9431645EC}">
                              <a14:shadowObscured xmlns:a14="http://schemas.microsoft.com/office/drawing/2010/main"/>
                            </a:ext>
                          </a:extLst>
                        </pic:spPr>
                      </pic:pic>
                    </a:graphicData>
                  </a:graphic>
                </wp:inline>
              </w:drawing>
            </w:r>
          </w:p>
          <w:p w14:paraId="4F35DDB9" w14:textId="77777777" w:rsidR="00C30979" w:rsidRPr="00442A95" w:rsidRDefault="00C30979" w:rsidP="00374A98">
            <w:pPr>
              <w:keepNext/>
              <w:jc w:val="center"/>
              <w:rPr>
                <w:noProof/>
                <w:sz w:val="18"/>
              </w:rPr>
            </w:pPr>
            <w:r w:rsidRPr="00442A95">
              <w:rPr>
                <w:noProof/>
                <w:sz w:val="18"/>
              </w:rPr>
              <w:t>b) Etapa 2 correspondiente al jabón sódico.</w:t>
            </w:r>
          </w:p>
        </w:tc>
      </w:tr>
      <w:tr w:rsidR="00C30979" w14:paraId="0C350DBC" w14:textId="77777777" w:rsidTr="00374A98">
        <w:tc>
          <w:tcPr>
            <w:tcW w:w="4367" w:type="dxa"/>
          </w:tcPr>
          <w:p w14:paraId="564E12D3" w14:textId="77777777" w:rsidR="00C30979" w:rsidRPr="00442A95" w:rsidRDefault="00C30979" w:rsidP="00374A98">
            <w:pPr>
              <w:keepNext/>
              <w:jc w:val="center"/>
              <w:rPr>
                <w:noProof/>
                <w:sz w:val="18"/>
              </w:rPr>
            </w:pPr>
            <w:r w:rsidRPr="00442A95">
              <w:rPr>
                <w:noProof/>
                <w:sz w:val="18"/>
              </w:rPr>
              <w:drawing>
                <wp:inline distT="0" distB="0" distL="0" distR="0" wp14:anchorId="48F9FA14" wp14:editId="38FBB153">
                  <wp:extent cx="2717800" cy="1742419"/>
                  <wp:effectExtent l="0" t="0" r="6350" b="0"/>
                  <wp:docPr id="43" name="Imagen 4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Gráfico&#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298"/>
                          <a:stretch/>
                        </pic:blipFill>
                        <pic:spPr bwMode="auto">
                          <a:xfrm>
                            <a:off x="0" y="0"/>
                            <a:ext cx="2718000" cy="1742547"/>
                          </a:xfrm>
                          <a:prstGeom prst="rect">
                            <a:avLst/>
                          </a:prstGeom>
                          <a:noFill/>
                          <a:ln>
                            <a:noFill/>
                          </a:ln>
                          <a:extLst>
                            <a:ext uri="{53640926-AAD7-44D8-BBD7-CCE9431645EC}">
                              <a14:shadowObscured xmlns:a14="http://schemas.microsoft.com/office/drawing/2010/main"/>
                            </a:ext>
                          </a:extLst>
                        </pic:spPr>
                      </pic:pic>
                    </a:graphicData>
                  </a:graphic>
                </wp:inline>
              </w:drawing>
            </w:r>
            <w:r w:rsidRPr="00442A95">
              <w:rPr>
                <w:noProof/>
                <w:sz w:val="18"/>
              </w:rPr>
              <w:t>c) Etapa 3 correspondiente al jabón cálcico.</w:t>
            </w:r>
          </w:p>
        </w:tc>
      </w:tr>
      <w:tr w:rsidR="00C30979" w14:paraId="61B9B679" w14:textId="77777777" w:rsidTr="00374A98">
        <w:tc>
          <w:tcPr>
            <w:tcW w:w="4367" w:type="dxa"/>
          </w:tcPr>
          <w:p w14:paraId="6A5C9A0B" w14:textId="77777777" w:rsidR="00C30979" w:rsidRDefault="00C30979" w:rsidP="00365782">
            <w:pPr>
              <w:keepNext/>
              <w:jc w:val="center"/>
              <w:rPr>
                <w:b/>
                <w:sz w:val="18"/>
              </w:rPr>
            </w:pPr>
          </w:p>
          <w:p w14:paraId="7D8E9366" w14:textId="21874CEB" w:rsidR="00C30979" w:rsidRDefault="00C30979" w:rsidP="00365782">
            <w:pPr>
              <w:keepNext/>
              <w:jc w:val="center"/>
              <w:rPr>
                <w:noProof/>
              </w:rPr>
            </w:pPr>
            <w:bookmarkStart w:id="8" w:name="_Ref101896746"/>
            <w:r w:rsidRPr="00C91EC8">
              <w:rPr>
                <w:b/>
                <w:sz w:val="18"/>
              </w:rPr>
              <w:t xml:space="preserve">Figura </w:t>
            </w:r>
            <w:r w:rsidRPr="00C91EC8">
              <w:rPr>
                <w:b/>
                <w:sz w:val="18"/>
              </w:rPr>
              <w:fldChar w:fldCharType="begin"/>
            </w:r>
            <w:r w:rsidRPr="00C91EC8">
              <w:rPr>
                <w:b/>
                <w:sz w:val="18"/>
              </w:rPr>
              <w:instrText xml:space="preserve"> SEQ Figura \* ARABIC </w:instrText>
            </w:r>
            <w:r w:rsidRPr="00C91EC8">
              <w:rPr>
                <w:b/>
                <w:sz w:val="18"/>
              </w:rPr>
              <w:fldChar w:fldCharType="separate"/>
            </w:r>
            <w:r w:rsidR="00B018BF">
              <w:rPr>
                <w:b/>
                <w:noProof/>
                <w:sz w:val="18"/>
              </w:rPr>
              <w:t>6</w:t>
            </w:r>
            <w:r w:rsidRPr="00C91EC8">
              <w:rPr>
                <w:b/>
                <w:sz w:val="18"/>
              </w:rPr>
              <w:fldChar w:fldCharType="end"/>
            </w:r>
            <w:bookmarkEnd w:id="8"/>
            <w:r w:rsidRPr="00C91EC8">
              <w:rPr>
                <w:b/>
                <w:sz w:val="18"/>
              </w:rPr>
              <w:t>.</w:t>
            </w:r>
            <w:r w:rsidRPr="00C91EC8">
              <w:rPr>
                <w:sz w:val="18"/>
              </w:rPr>
              <w:t xml:space="preserve"> Amplitud de las señales de EA en las tres </w:t>
            </w:r>
            <w:r w:rsidR="00B112A3">
              <w:rPr>
                <w:sz w:val="18"/>
              </w:rPr>
              <w:t>fases</w:t>
            </w:r>
            <w:r w:rsidRPr="00C91EC8">
              <w:rPr>
                <w:sz w:val="18"/>
              </w:rPr>
              <w:t xml:space="preserve"> del experimento con el cambio de jabón para las tres velocidades de tirado consideradas (2,5-5,5-6,5 m/s)</w:t>
            </w:r>
            <w:r>
              <w:rPr>
                <w:sz w:val="18"/>
              </w:rPr>
              <w:t>.</w:t>
            </w:r>
          </w:p>
        </w:tc>
      </w:tr>
    </w:tbl>
    <w:p w14:paraId="2DF20CF0" w14:textId="77777777" w:rsidR="002B0533" w:rsidRDefault="002B0533" w:rsidP="002B0533"/>
    <w:p w14:paraId="39E716B3" w14:textId="77777777" w:rsidR="002B0533" w:rsidRDefault="002B0533" w:rsidP="002B0533">
      <w:r w:rsidRPr="00782077">
        <w:t>Debido a la interconexión entre los parámetros que afectan el trefilado se debe evaluar la dependencia de los cambios en las señales temporales de EA respecto de las variables de operación registradas: velocidad y temperatura</w:t>
      </w:r>
      <w:r>
        <w:t>. De otro modo, una variación de otro parámetro podría ser el causante de</w:t>
      </w:r>
      <w:r w:rsidRPr="00782077">
        <w:t xml:space="preserve"> los efectos asociados al tipo de lubricante.</w:t>
      </w:r>
      <w:r>
        <w:t xml:space="preserve"> La velocidad se controla para que sea la misma y en mismas condiciones estacionarias. La temperatura de alambre e hilera es susceptible de verse afectada en el proceso.</w:t>
      </w:r>
    </w:p>
    <w:p w14:paraId="7C96BB4D" w14:textId="0D1208FA" w:rsidR="008D2B4E" w:rsidRDefault="008D2B4E" w:rsidP="00FC5509"/>
    <w:p w14:paraId="7AB1B2DD" w14:textId="739B0398" w:rsidR="008D2B4E" w:rsidRDefault="008D2B4E" w:rsidP="008D2B4E">
      <w:r>
        <w:t>L</w:t>
      </w:r>
      <w:r w:rsidRPr="00442A95">
        <w:t>a</w:t>
      </w:r>
      <w:r>
        <w:t xml:space="preserve"> </w:t>
      </w:r>
      <w:r>
        <w:fldChar w:fldCharType="begin"/>
      </w:r>
      <w:r>
        <w:instrText xml:space="preserve"> REF _Ref101894651 \h  \* MERGEFORMAT </w:instrText>
      </w:r>
      <w:r>
        <w:fldChar w:fldCharType="separate"/>
      </w:r>
      <w:r w:rsidR="00B018BF" w:rsidRPr="00B018BF">
        <w:t>Figura 7</w:t>
      </w:r>
      <w:r>
        <w:fldChar w:fldCharType="end"/>
      </w:r>
      <w:r>
        <w:t xml:space="preserve"> muestra</w:t>
      </w:r>
      <w:r w:rsidRPr="00442A95">
        <w:t xml:space="preserve"> espectros de las señales de EA adquiridas durante la prueba</w:t>
      </w:r>
      <w:r>
        <w:t xml:space="preserve"> (mismas señales de la </w:t>
      </w:r>
      <w:r>
        <w:lastRenderedPageBreak/>
        <w:fldChar w:fldCharType="begin"/>
      </w:r>
      <w:r>
        <w:instrText xml:space="preserve"> REF _Ref101896746 \h  \* MERGEFORMAT </w:instrText>
      </w:r>
      <w:r>
        <w:fldChar w:fldCharType="separate"/>
      </w:r>
      <w:r w:rsidR="00B018BF" w:rsidRPr="00B018BF">
        <w:t>Figura 6</w:t>
      </w:r>
      <w:r>
        <w:fldChar w:fldCharType="end"/>
      </w:r>
      <w:r>
        <w:t>)</w:t>
      </w:r>
      <w:r w:rsidRPr="00442A95">
        <w:t>, donde se observan tres regiones para cada lubricante debidas a la diferente velocidad.</w:t>
      </w:r>
      <w:r>
        <w:t xml:space="preserve"> </w:t>
      </w:r>
    </w:p>
    <w:p w14:paraId="75EABF32" w14:textId="77777777" w:rsidR="00B112A3" w:rsidRDefault="00B112A3" w:rsidP="008D2B4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tblGrid>
      <w:tr w:rsidR="00442A95" w:rsidRPr="00442A95" w14:paraId="1DE454DF" w14:textId="77777777" w:rsidTr="00791BE6">
        <w:tc>
          <w:tcPr>
            <w:tcW w:w="4367" w:type="dxa"/>
          </w:tcPr>
          <w:p w14:paraId="1B82E38E" w14:textId="77777777" w:rsidR="00442A95" w:rsidRPr="00442A95" w:rsidRDefault="00442A95" w:rsidP="00B20164">
            <w:pPr>
              <w:rPr>
                <w:sz w:val="18"/>
                <w:szCs w:val="18"/>
              </w:rPr>
            </w:pPr>
            <w:r w:rsidRPr="00442A95">
              <w:rPr>
                <w:noProof/>
                <w:sz w:val="18"/>
                <w:szCs w:val="18"/>
              </w:rPr>
              <w:drawing>
                <wp:inline distT="0" distB="0" distL="0" distR="0" wp14:anchorId="6D2A3684" wp14:editId="077A5620">
                  <wp:extent cx="2718000" cy="1942587"/>
                  <wp:effectExtent l="0" t="0" r="635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8000" cy="1942587"/>
                          </a:xfrm>
                          <a:prstGeom prst="rect">
                            <a:avLst/>
                          </a:prstGeom>
                          <a:noFill/>
                          <a:ln>
                            <a:noFill/>
                          </a:ln>
                        </pic:spPr>
                      </pic:pic>
                    </a:graphicData>
                  </a:graphic>
                </wp:inline>
              </w:drawing>
            </w:r>
          </w:p>
          <w:p w14:paraId="07608BEA" w14:textId="77777777" w:rsidR="00442A95" w:rsidRPr="00442A95" w:rsidRDefault="00442A95" w:rsidP="00B20164">
            <w:pPr>
              <w:jc w:val="center"/>
              <w:rPr>
                <w:sz w:val="18"/>
                <w:szCs w:val="18"/>
              </w:rPr>
            </w:pPr>
            <w:r w:rsidRPr="00442A95">
              <w:rPr>
                <w:sz w:val="18"/>
                <w:szCs w:val="18"/>
              </w:rPr>
              <w:t>a) Etapa 1 con jabón cálcico.</w:t>
            </w:r>
          </w:p>
        </w:tc>
      </w:tr>
      <w:tr w:rsidR="00442A95" w:rsidRPr="00442A95" w14:paraId="2CB81C11" w14:textId="77777777" w:rsidTr="00791BE6">
        <w:tc>
          <w:tcPr>
            <w:tcW w:w="4367" w:type="dxa"/>
          </w:tcPr>
          <w:p w14:paraId="5B989FB7" w14:textId="77777777" w:rsidR="00442A95" w:rsidRPr="00442A95" w:rsidRDefault="00442A95" w:rsidP="00B20164">
            <w:pPr>
              <w:rPr>
                <w:noProof/>
                <w:sz w:val="18"/>
                <w:szCs w:val="18"/>
              </w:rPr>
            </w:pPr>
            <w:r w:rsidRPr="00442A95">
              <w:rPr>
                <w:noProof/>
                <w:sz w:val="18"/>
                <w:szCs w:val="18"/>
              </w:rPr>
              <w:drawing>
                <wp:inline distT="0" distB="0" distL="0" distR="0" wp14:anchorId="7B46B9F3" wp14:editId="6358A58C">
                  <wp:extent cx="2718000" cy="1942587"/>
                  <wp:effectExtent l="0" t="0" r="635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000" cy="1942587"/>
                          </a:xfrm>
                          <a:prstGeom prst="rect">
                            <a:avLst/>
                          </a:prstGeom>
                          <a:noFill/>
                          <a:ln>
                            <a:noFill/>
                          </a:ln>
                        </pic:spPr>
                      </pic:pic>
                    </a:graphicData>
                  </a:graphic>
                </wp:inline>
              </w:drawing>
            </w:r>
          </w:p>
          <w:p w14:paraId="09340BDF" w14:textId="77777777" w:rsidR="00442A95" w:rsidRPr="00442A95" w:rsidRDefault="00442A95" w:rsidP="00B20164">
            <w:pPr>
              <w:jc w:val="center"/>
              <w:rPr>
                <w:noProof/>
                <w:sz w:val="18"/>
                <w:szCs w:val="18"/>
              </w:rPr>
            </w:pPr>
            <w:r w:rsidRPr="00442A95">
              <w:rPr>
                <w:noProof/>
                <w:sz w:val="18"/>
                <w:szCs w:val="18"/>
              </w:rPr>
              <w:t>b) Etapa 2 con jabón sódico.</w:t>
            </w:r>
          </w:p>
        </w:tc>
      </w:tr>
      <w:tr w:rsidR="00442A95" w:rsidRPr="00442A95" w14:paraId="782C8330" w14:textId="77777777" w:rsidTr="00791BE6">
        <w:tc>
          <w:tcPr>
            <w:tcW w:w="4367" w:type="dxa"/>
          </w:tcPr>
          <w:p w14:paraId="2E19788A" w14:textId="77777777" w:rsidR="00442A95" w:rsidRPr="00442A95" w:rsidRDefault="00442A95" w:rsidP="00B20164">
            <w:pPr>
              <w:rPr>
                <w:sz w:val="18"/>
                <w:szCs w:val="18"/>
              </w:rPr>
            </w:pPr>
            <w:r w:rsidRPr="00442A95">
              <w:rPr>
                <w:noProof/>
                <w:sz w:val="18"/>
                <w:szCs w:val="18"/>
              </w:rPr>
              <w:drawing>
                <wp:inline distT="0" distB="0" distL="0" distR="0" wp14:anchorId="5AD3D8E1" wp14:editId="0C341498">
                  <wp:extent cx="2718000" cy="1942587"/>
                  <wp:effectExtent l="0" t="0" r="635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8000" cy="1942587"/>
                          </a:xfrm>
                          <a:prstGeom prst="rect">
                            <a:avLst/>
                          </a:prstGeom>
                          <a:noFill/>
                          <a:ln>
                            <a:noFill/>
                          </a:ln>
                        </pic:spPr>
                      </pic:pic>
                    </a:graphicData>
                  </a:graphic>
                </wp:inline>
              </w:drawing>
            </w:r>
          </w:p>
          <w:p w14:paraId="22322119" w14:textId="77777777" w:rsidR="00442A95" w:rsidRPr="00442A95" w:rsidRDefault="00442A95" w:rsidP="00B20164">
            <w:pPr>
              <w:jc w:val="center"/>
              <w:rPr>
                <w:sz w:val="18"/>
                <w:szCs w:val="18"/>
              </w:rPr>
            </w:pPr>
            <w:r w:rsidRPr="00442A95">
              <w:rPr>
                <w:sz w:val="18"/>
                <w:szCs w:val="18"/>
              </w:rPr>
              <w:t>c) Etapa 3 con jabón cálcico.</w:t>
            </w:r>
          </w:p>
        </w:tc>
      </w:tr>
      <w:tr w:rsidR="00442A95" w:rsidRPr="00442A95" w14:paraId="61D61681" w14:textId="77777777" w:rsidTr="00791BE6">
        <w:tc>
          <w:tcPr>
            <w:tcW w:w="4367" w:type="dxa"/>
          </w:tcPr>
          <w:p w14:paraId="0D84603F" w14:textId="0BDA1BFC" w:rsidR="004638FF" w:rsidRDefault="00442A95" w:rsidP="00791BE6">
            <w:pPr>
              <w:pStyle w:val="Descripcin"/>
              <w:jc w:val="center"/>
              <w:rPr>
                <w:sz w:val="18"/>
              </w:rPr>
            </w:pPr>
            <w:bookmarkStart w:id="9" w:name="_Ref101894651"/>
            <w:r w:rsidRPr="00442A95">
              <w:rPr>
                <w:b/>
                <w:sz w:val="18"/>
              </w:rPr>
              <w:t xml:space="preserve">Figura </w:t>
            </w:r>
            <w:r w:rsidRPr="00442A95">
              <w:rPr>
                <w:b/>
                <w:sz w:val="18"/>
              </w:rPr>
              <w:fldChar w:fldCharType="begin"/>
            </w:r>
            <w:r w:rsidRPr="00442A95">
              <w:rPr>
                <w:b/>
                <w:sz w:val="18"/>
              </w:rPr>
              <w:instrText xml:space="preserve"> SEQ Figura \* ARABIC </w:instrText>
            </w:r>
            <w:r w:rsidRPr="00442A95">
              <w:rPr>
                <w:b/>
                <w:sz w:val="18"/>
              </w:rPr>
              <w:fldChar w:fldCharType="separate"/>
            </w:r>
            <w:r w:rsidR="00B018BF">
              <w:rPr>
                <w:b/>
                <w:noProof/>
                <w:sz w:val="18"/>
              </w:rPr>
              <w:t>7</w:t>
            </w:r>
            <w:r w:rsidRPr="00442A95">
              <w:rPr>
                <w:b/>
                <w:sz w:val="18"/>
              </w:rPr>
              <w:fldChar w:fldCharType="end"/>
            </w:r>
            <w:bookmarkEnd w:id="9"/>
            <w:r w:rsidRPr="00442A95">
              <w:rPr>
                <w:b/>
                <w:sz w:val="18"/>
              </w:rPr>
              <w:t>.</w:t>
            </w:r>
            <w:r w:rsidRPr="00442A95">
              <w:rPr>
                <w:sz w:val="18"/>
              </w:rPr>
              <w:t xml:space="preserve"> Secuencia de espectros de EA para </w:t>
            </w:r>
            <w:r w:rsidR="00B112A3">
              <w:rPr>
                <w:sz w:val="18"/>
              </w:rPr>
              <w:t>los tres lubricantes a las tres velocidades estacionarias de control</w:t>
            </w:r>
            <w:r w:rsidRPr="00442A95">
              <w:rPr>
                <w:sz w:val="18"/>
              </w:rPr>
              <w:t xml:space="preserve"> (señales correspondientes a las de la</w:t>
            </w:r>
            <w:r w:rsidR="00F0279F">
              <w:rPr>
                <w:sz w:val="18"/>
              </w:rPr>
              <w:t xml:space="preserve"> </w:t>
            </w:r>
            <w:r w:rsidR="00F0279F">
              <w:rPr>
                <w:sz w:val="18"/>
              </w:rPr>
              <w:fldChar w:fldCharType="begin"/>
            </w:r>
            <w:r w:rsidR="00F0279F">
              <w:rPr>
                <w:sz w:val="18"/>
              </w:rPr>
              <w:instrText xml:space="preserve"> REF _Ref101896746 \h  \* MERGEFORMAT </w:instrText>
            </w:r>
            <w:r w:rsidR="00F0279F">
              <w:rPr>
                <w:sz w:val="18"/>
              </w:rPr>
            </w:r>
            <w:r w:rsidR="00F0279F">
              <w:rPr>
                <w:sz w:val="18"/>
              </w:rPr>
              <w:fldChar w:fldCharType="separate"/>
            </w:r>
            <w:r w:rsidR="00B018BF" w:rsidRPr="00B018BF">
              <w:rPr>
                <w:sz w:val="18"/>
              </w:rPr>
              <w:t>Figura 6</w:t>
            </w:r>
            <w:r w:rsidR="00F0279F">
              <w:rPr>
                <w:sz w:val="18"/>
              </w:rPr>
              <w:fldChar w:fldCharType="end"/>
            </w:r>
            <w:r w:rsidRPr="00442A95">
              <w:rPr>
                <w:sz w:val="18"/>
              </w:rPr>
              <w:t>).</w:t>
            </w:r>
          </w:p>
          <w:p w14:paraId="5EB1B0BC" w14:textId="2A6D051D" w:rsidR="00791BE6" w:rsidRPr="00791BE6" w:rsidRDefault="00791BE6" w:rsidP="00791BE6">
            <w:pPr>
              <w:rPr>
                <w:lang w:eastAsia="es-CO"/>
              </w:rPr>
            </w:pPr>
          </w:p>
        </w:tc>
      </w:tr>
    </w:tbl>
    <w:p w14:paraId="0ECEAB98" w14:textId="6C997B9E" w:rsidR="00B112A3" w:rsidRDefault="00B112A3" w:rsidP="00B112A3">
      <w:r>
        <w:t>Los espectros con el jabón sódico destacan por unos mayores valores de pico y una mayor área espectral a lo largo de todo el rango de frecuencias en el que el sensor tiene mayor sensibilidad. Al comparar los espectro de la etapa 1 (</w:t>
      </w:r>
      <w:r>
        <w:fldChar w:fldCharType="begin"/>
      </w:r>
      <w:r>
        <w:instrText xml:space="preserve"> REF _Ref101894651 \h  \* MERGEFORMAT </w:instrText>
      </w:r>
      <w:r>
        <w:fldChar w:fldCharType="separate"/>
      </w:r>
      <w:r w:rsidR="00B018BF" w:rsidRPr="00B018BF">
        <w:t>Figura 7</w:t>
      </w:r>
      <w:r>
        <w:fldChar w:fldCharType="end"/>
      </w:r>
      <w:r>
        <w:t>.a) y 3 (</w:t>
      </w:r>
      <w:r>
        <w:fldChar w:fldCharType="begin"/>
      </w:r>
      <w:r>
        <w:instrText xml:space="preserve"> REF _Ref101894651 \h  \* MERGEFORMAT </w:instrText>
      </w:r>
      <w:r>
        <w:fldChar w:fldCharType="separate"/>
      </w:r>
      <w:r w:rsidR="00B018BF" w:rsidRPr="00B018BF">
        <w:t>Figura 7</w:t>
      </w:r>
      <w:r>
        <w:fldChar w:fldCharType="end"/>
      </w:r>
      <w:r>
        <w:t>.c) se observa la similitud en la morfología del espectro, con una menor variación entre las señales a 5.5 y 6.5 m/s.</w:t>
      </w:r>
      <w:r w:rsidRPr="00442A95">
        <w:t xml:space="preserve"> </w:t>
      </w:r>
    </w:p>
    <w:p w14:paraId="06AC9C31" w14:textId="77777777" w:rsidR="00B112A3" w:rsidRPr="00B112A3" w:rsidRDefault="00B112A3" w:rsidP="00791BE6"/>
    <w:p w14:paraId="51F42FBF" w14:textId="56A28629" w:rsidR="00EB5DF7" w:rsidRDefault="00791BE6" w:rsidP="00791BE6">
      <w:pPr>
        <w:rPr>
          <w:lang w:val="es-ES"/>
        </w:rPr>
      </w:pPr>
      <w:r>
        <w:rPr>
          <w:lang w:val="es-ES"/>
        </w:rPr>
        <w:t>Los resultados son válidos dentro del mismo carrete, manteniendo la misma respuesta según el jabón utilizado. Sin embargo, s</w:t>
      </w:r>
      <w:r w:rsidRPr="00F31890">
        <w:rPr>
          <w:lang w:val="es-ES"/>
        </w:rPr>
        <w:t>e necesita realizar una aclaración importante para interpretar estos resultados y extraer conclusiones. Al repetir la prueba con jabón cálcico y sódico durante el trefilado de otro carrete de alambre</w:t>
      </w:r>
      <w:r>
        <w:rPr>
          <w:lang w:val="es-ES"/>
        </w:rPr>
        <w:t xml:space="preserve"> los resultados resultan contradictorios. </w:t>
      </w:r>
    </w:p>
    <w:p w14:paraId="3298BDCB" w14:textId="3BB441DA" w:rsidR="00EB5DF7" w:rsidRPr="004638FF" w:rsidRDefault="00EB5DF7" w:rsidP="00EB5DF7">
      <w:pPr>
        <w:keepNext/>
        <w:jc w:val="center"/>
        <w:rPr>
          <w:sz w:val="18"/>
          <w:szCs w:val="18"/>
        </w:rPr>
      </w:pPr>
      <w:r>
        <w:rPr>
          <w:noProof/>
          <w:sz w:val="18"/>
          <w:szCs w:val="18"/>
        </w:rPr>
        <w:drawing>
          <wp:inline distT="0" distB="0" distL="0" distR="0" wp14:anchorId="0E59F914" wp14:editId="2CB520B3">
            <wp:extent cx="2766695" cy="14782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6695" cy="1478280"/>
                    </a:xfrm>
                    <a:prstGeom prst="rect">
                      <a:avLst/>
                    </a:prstGeom>
                    <a:noFill/>
                    <a:ln>
                      <a:noFill/>
                    </a:ln>
                  </pic:spPr>
                </pic:pic>
              </a:graphicData>
            </a:graphic>
          </wp:inline>
        </w:drawing>
      </w:r>
    </w:p>
    <w:p w14:paraId="28B5DD48" w14:textId="08D7AC35" w:rsidR="00EB5DF7" w:rsidRPr="004638FF" w:rsidRDefault="00EB5DF7" w:rsidP="00EB5DF7">
      <w:pPr>
        <w:pStyle w:val="Descripcin"/>
        <w:jc w:val="center"/>
        <w:rPr>
          <w:sz w:val="18"/>
          <w:szCs w:val="16"/>
          <w:lang w:val="es-ES"/>
        </w:rPr>
      </w:pPr>
      <w:bookmarkStart w:id="10" w:name="_Ref106043058"/>
      <w:r w:rsidRPr="004638FF">
        <w:rPr>
          <w:b/>
          <w:bCs/>
          <w:sz w:val="18"/>
          <w:szCs w:val="16"/>
        </w:rPr>
        <w:t xml:space="preserve">Figura </w:t>
      </w:r>
      <w:r w:rsidRPr="004638FF">
        <w:rPr>
          <w:b/>
          <w:bCs/>
          <w:sz w:val="18"/>
          <w:szCs w:val="16"/>
        </w:rPr>
        <w:fldChar w:fldCharType="begin"/>
      </w:r>
      <w:r w:rsidRPr="004638FF">
        <w:rPr>
          <w:b/>
          <w:bCs/>
          <w:sz w:val="18"/>
          <w:szCs w:val="16"/>
        </w:rPr>
        <w:instrText xml:space="preserve"> SEQ Figura \* ARABIC </w:instrText>
      </w:r>
      <w:r w:rsidRPr="004638FF">
        <w:rPr>
          <w:b/>
          <w:bCs/>
          <w:sz w:val="18"/>
          <w:szCs w:val="16"/>
        </w:rPr>
        <w:fldChar w:fldCharType="separate"/>
      </w:r>
      <w:r w:rsidR="00B018BF">
        <w:rPr>
          <w:b/>
          <w:bCs/>
          <w:noProof/>
          <w:sz w:val="18"/>
          <w:szCs w:val="16"/>
        </w:rPr>
        <w:t>8</w:t>
      </w:r>
      <w:r w:rsidRPr="004638FF">
        <w:rPr>
          <w:b/>
          <w:bCs/>
          <w:sz w:val="18"/>
          <w:szCs w:val="16"/>
        </w:rPr>
        <w:fldChar w:fldCharType="end"/>
      </w:r>
      <w:bookmarkEnd w:id="10"/>
      <w:r w:rsidRPr="004638FF">
        <w:rPr>
          <w:b/>
          <w:bCs/>
          <w:sz w:val="18"/>
          <w:szCs w:val="16"/>
        </w:rPr>
        <w:t>.</w:t>
      </w:r>
      <w:r w:rsidRPr="004638FF">
        <w:rPr>
          <w:sz w:val="18"/>
          <w:szCs w:val="16"/>
        </w:rPr>
        <w:t xml:space="preserve"> Espectros de la EA en la repetición de la prueba con otro carrete en la que los niveles obtenidos se invierten.</w:t>
      </w:r>
    </w:p>
    <w:p w14:paraId="63F6CE6C" w14:textId="77777777" w:rsidR="00EB5DF7" w:rsidRPr="00F31890" w:rsidRDefault="00EB5DF7" w:rsidP="00EB5DF7">
      <w:pPr>
        <w:rPr>
          <w:lang w:val="es-ES"/>
        </w:rPr>
      </w:pPr>
    </w:p>
    <w:p w14:paraId="7AAFA39A" w14:textId="256B1F71" w:rsidR="00791BE6" w:rsidRDefault="00791BE6" w:rsidP="00791BE6">
      <w:pPr>
        <w:rPr>
          <w:lang w:val="es-ES"/>
        </w:rPr>
      </w:pPr>
      <w:r>
        <w:rPr>
          <w:lang w:val="es-ES"/>
        </w:rPr>
        <w:t>En esta otra prueba</w:t>
      </w:r>
      <w:r w:rsidRPr="00F31890">
        <w:rPr>
          <w:lang w:val="es-ES"/>
        </w:rPr>
        <w:t xml:space="preserve"> se ha obtenido una respuesta inversa respecto a la amplitud registrada en las señales según el tipo de lubricante: el jabón cálcico presenta señales de mayor amplitud que el sódico</w:t>
      </w:r>
      <w:r w:rsidR="00EB5DF7">
        <w:rPr>
          <w:lang w:val="es-ES"/>
        </w:rPr>
        <w:t xml:space="preserve"> (</w:t>
      </w:r>
      <w:r w:rsidR="00EB5DF7">
        <w:rPr>
          <w:lang w:val="es-ES"/>
        </w:rPr>
        <w:fldChar w:fldCharType="begin"/>
      </w:r>
      <w:r w:rsidR="00EB5DF7">
        <w:rPr>
          <w:lang w:val="es-ES"/>
        </w:rPr>
        <w:instrText xml:space="preserve"> REF _Ref106043058 \h  \* MERGEFORMAT </w:instrText>
      </w:r>
      <w:r w:rsidR="00EB5DF7">
        <w:rPr>
          <w:lang w:val="es-ES"/>
        </w:rPr>
      </w:r>
      <w:r w:rsidR="00EB5DF7">
        <w:rPr>
          <w:lang w:val="es-ES"/>
        </w:rPr>
        <w:fldChar w:fldCharType="separate"/>
      </w:r>
      <w:r w:rsidR="00B018BF" w:rsidRPr="00B018BF">
        <w:rPr>
          <w:lang w:val="es-ES"/>
        </w:rPr>
        <w:t>Figura 8</w:t>
      </w:r>
      <w:r w:rsidR="00EB5DF7">
        <w:rPr>
          <w:lang w:val="es-ES"/>
        </w:rPr>
        <w:fldChar w:fldCharType="end"/>
      </w:r>
      <w:r w:rsidR="00EB5DF7">
        <w:rPr>
          <w:lang w:val="es-ES"/>
        </w:rPr>
        <w:t>)</w:t>
      </w:r>
      <w:r w:rsidRPr="00F31890">
        <w:rPr>
          <w:lang w:val="es-ES"/>
        </w:rPr>
        <w:t>.</w:t>
      </w:r>
    </w:p>
    <w:p w14:paraId="6D6FF24F" w14:textId="77777777" w:rsidR="00791BE6" w:rsidRPr="00791BE6" w:rsidRDefault="00791BE6" w:rsidP="00791BE6">
      <w:pPr>
        <w:rPr>
          <w:lang w:val="es-ES"/>
        </w:rPr>
      </w:pPr>
    </w:p>
    <w:p w14:paraId="0ECC6945" w14:textId="547EB351" w:rsidR="00791BE6" w:rsidRDefault="00791BE6" w:rsidP="00791BE6">
      <w:pPr>
        <w:rPr>
          <w:lang w:val="es-ES"/>
        </w:rPr>
      </w:pPr>
      <w:r>
        <w:rPr>
          <w:lang w:val="es-ES"/>
        </w:rPr>
        <w:t xml:space="preserve">Al utilizar mismas velocidades de control en ambos carretes no se estarían imponiendo las mismas condiciones en las dos pruebas. </w:t>
      </w:r>
      <w:r w:rsidRPr="00F31890">
        <w:rPr>
          <w:lang w:val="es-ES"/>
        </w:rPr>
        <w:t>Los alambres difieren en el tipo de material de colada del que están compuestos</w:t>
      </w:r>
      <w:r>
        <w:rPr>
          <w:lang w:val="es-ES"/>
        </w:rPr>
        <w:t xml:space="preserve"> y las hileras utilizadas son diferentes y con un grado de desgaste que no puede suponerse equivalente. </w:t>
      </w:r>
      <w:r w:rsidRPr="00F31890">
        <w:rPr>
          <w:lang w:val="es-ES"/>
        </w:rPr>
        <w:t>La diferente rugosidad</w:t>
      </w:r>
      <w:r>
        <w:rPr>
          <w:lang w:val="es-ES"/>
        </w:rPr>
        <w:t xml:space="preserve">, propiedades del material y la reactividad </w:t>
      </w:r>
      <w:r w:rsidRPr="00F31890">
        <w:rPr>
          <w:lang w:val="es-ES"/>
        </w:rPr>
        <w:t>del lubricante</w:t>
      </w:r>
      <w:r>
        <w:rPr>
          <w:lang w:val="es-ES"/>
        </w:rPr>
        <w:t xml:space="preserve"> se reflejan en las señales de EA debido a la sensibilidad ante ligeras variaciones en el proceso</w:t>
      </w:r>
      <w:r w:rsidRPr="00F31890">
        <w:rPr>
          <w:lang w:val="es-ES"/>
        </w:rPr>
        <w:t>. La interconexión entre las variables involucradas en el comportamiento del lubricante hace que solo se consiga una interpretación coherente dentro del mismo carrete, donde realmente pueden considerarse las mismas condiciones de operación. El análisis realizado muestra la sensibilidad y la dependencia de la EA generada respecto de los parámetros que afectan el proceso de trefilado.</w:t>
      </w:r>
    </w:p>
    <w:p w14:paraId="7AD727A0" w14:textId="77777777" w:rsidR="003D37D3" w:rsidRDefault="003D37D3" w:rsidP="00F31890">
      <w:pPr>
        <w:rPr>
          <w:lang w:val="es-ES"/>
        </w:rPr>
      </w:pPr>
    </w:p>
    <w:p w14:paraId="16691BB7" w14:textId="0FB0CA50" w:rsidR="003A005F" w:rsidRDefault="003A005F" w:rsidP="003A005F">
      <w:pPr>
        <w:pStyle w:val="Ttulo2"/>
        <w:rPr>
          <w:lang w:val="es-ES"/>
        </w:rPr>
      </w:pPr>
      <w:r>
        <w:rPr>
          <w:lang w:val="es-ES"/>
        </w:rPr>
        <w:t>Efecto del sobrecalentamiento de hilera en la EA</w:t>
      </w:r>
    </w:p>
    <w:p w14:paraId="0C4E1F94" w14:textId="30DC8960" w:rsidR="00FB748A" w:rsidRDefault="00FB748A" w:rsidP="00FB748A">
      <w:pPr>
        <w:rPr>
          <w:lang w:val="es-ES"/>
        </w:rPr>
      </w:pPr>
    </w:p>
    <w:p w14:paraId="178EF594" w14:textId="5FC2A028" w:rsidR="00D21506" w:rsidRDefault="00D21506" w:rsidP="00FB748A">
      <w:pPr>
        <w:rPr>
          <w:lang w:val="es-ES"/>
        </w:rPr>
      </w:pPr>
      <w:r>
        <w:rPr>
          <w:lang w:val="es-ES"/>
        </w:rPr>
        <w:t>Esta segunda prueba evalúa el efecto de un sobrecalentamiento debido al corte de la refrigeración en la hilera, simulando una incidencia con estas características. El calentamiento de la hilera afecta al incremento de la temperatura en la interfaz de contacto, modificando el comportamiento del alambre y del lubricante.</w:t>
      </w:r>
    </w:p>
    <w:p w14:paraId="6E5D0C78" w14:textId="77777777" w:rsidR="00D21506" w:rsidRDefault="00D21506" w:rsidP="00FB748A">
      <w:pPr>
        <w:rPr>
          <w:lang w:val="es-ES"/>
        </w:rPr>
      </w:pPr>
    </w:p>
    <w:p w14:paraId="5DAA4D99" w14:textId="3ED6116A" w:rsidR="00F74CCF" w:rsidRDefault="00FB748A" w:rsidP="00FB748A">
      <w:pPr>
        <w:rPr>
          <w:lang w:val="es-ES"/>
        </w:rPr>
      </w:pPr>
      <w:r w:rsidRPr="00FB748A">
        <w:rPr>
          <w:lang w:val="es-ES"/>
        </w:rPr>
        <w:t xml:space="preserve">La </w:t>
      </w:r>
      <w:r w:rsidR="00F74CCF">
        <w:rPr>
          <w:lang w:val="es-ES"/>
        </w:rPr>
        <w:fldChar w:fldCharType="begin"/>
      </w:r>
      <w:r w:rsidR="00F74CCF">
        <w:rPr>
          <w:lang w:val="es-ES"/>
        </w:rPr>
        <w:instrText xml:space="preserve"> REF _Ref101909603 \h  \* MERGEFORMAT </w:instrText>
      </w:r>
      <w:r w:rsidR="00F74CCF">
        <w:rPr>
          <w:lang w:val="es-ES"/>
        </w:rPr>
      </w:r>
      <w:r w:rsidR="00F74CCF">
        <w:rPr>
          <w:lang w:val="es-ES"/>
        </w:rPr>
        <w:fldChar w:fldCharType="separate"/>
      </w:r>
      <w:r w:rsidR="00B018BF" w:rsidRPr="00B018BF">
        <w:rPr>
          <w:lang w:val="es-ES"/>
        </w:rPr>
        <w:t>Figura 9</w:t>
      </w:r>
      <w:r w:rsidR="00F74CCF">
        <w:rPr>
          <w:lang w:val="es-ES"/>
        </w:rPr>
        <w:fldChar w:fldCharType="end"/>
      </w:r>
      <w:r w:rsidR="00F74CCF">
        <w:rPr>
          <w:lang w:val="es-ES"/>
        </w:rPr>
        <w:t xml:space="preserve"> </w:t>
      </w:r>
      <w:r w:rsidRPr="00FB748A">
        <w:rPr>
          <w:lang w:val="es-ES"/>
        </w:rPr>
        <w:t xml:space="preserve">muestra la evolución del RMS de la EA </w:t>
      </w:r>
      <w:r w:rsidR="00D21506">
        <w:rPr>
          <w:lang w:val="es-ES"/>
        </w:rPr>
        <w:t xml:space="preserve">al </w:t>
      </w:r>
      <w:r w:rsidRPr="00FB748A">
        <w:rPr>
          <w:lang w:val="es-ES"/>
        </w:rPr>
        <w:t>cortar el flujo de refrigeración</w:t>
      </w:r>
      <w:r w:rsidR="00D21506">
        <w:rPr>
          <w:lang w:val="es-ES"/>
        </w:rPr>
        <w:t>, incluyendo</w:t>
      </w:r>
      <w:r w:rsidR="00D21506" w:rsidRPr="00FB748A">
        <w:rPr>
          <w:lang w:val="es-ES"/>
        </w:rPr>
        <w:t xml:space="preserve"> el periodo anterior y posterior</w:t>
      </w:r>
      <w:r w:rsidR="00D21506">
        <w:rPr>
          <w:lang w:val="es-ES"/>
        </w:rPr>
        <w:t xml:space="preserve"> al corte</w:t>
      </w:r>
      <w:r w:rsidRPr="00FB748A">
        <w:rPr>
          <w:lang w:val="es-ES"/>
        </w:rPr>
        <w:t xml:space="preserve">. </w:t>
      </w:r>
      <w:r w:rsidR="00D21506">
        <w:rPr>
          <w:lang w:val="es-ES"/>
        </w:rPr>
        <w:t>Se observa como d</w:t>
      </w:r>
      <w:r w:rsidRPr="00FB748A">
        <w:rPr>
          <w:lang w:val="es-ES"/>
        </w:rPr>
        <w:t>os minutos después del cierre</w:t>
      </w:r>
      <w:r w:rsidR="00D21506">
        <w:rPr>
          <w:lang w:val="es-ES"/>
        </w:rPr>
        <w:t xml:space="preserve"> (señal número 30)</w:t>
      </w:r>
      <w:r w:rsidRPr="00FB748A">
        <w:rPr>
          <w:lang w:val="es-ES"/>
        </w:rPr>
        <w:t xml:space="preserve"> se </w:t>
      </w:r>
      <w:r w:rsidRPr="00FB748A">
        <w:rPr>
          <w:lang w:val="es-ES"/>
        </w:rPr>
        <w:lastRenderedPageBreak/>
        <w:t>observa una brusca disminución del RMS de la señal de EA. Entre la señal 30, registrada justo después de cerrar la válvula, y la señal 32, dos minutos después, el RMS se reduce un 14%.</w:t>
      </w:r>
      <w:r w:rsidR="0017587A">
        <w:rPr>
          <w:lang w:val="es-ES"/>
        </w:rPr>
        <w:t xml:space="preserve"> </w:t>
      </w:r>
      <w:r w:rsidRPr="00FB748A">
        <w:rPr>
          <w:lang w:val="es-ES"/>
        </w:rPr>
        <w:t xml:space="preserve">Por otra parte, la temperatura de la </w:t>
      </w:r>
      <w:r w:rsidR="00F74CCF" w:rsidRPr="00FB748A">
        <w:rPr>
          <w:lang w:val="es-ES"/>
        </w:rPr>
        <w:t>hilera se</w:t>
      </w:r>
      <w:r w:rsidRPr="00FB748A">
        <w:rPr>
          <w:lang w:val="es-ES"/>
        </w:rPr>
        <w:t xml:space="preserve"> incrementa de los 26.8ºC a los que estaba funcionando de manera prácticamente estacionaria, a 29.2ºC en ese mismo periodo, temperaturas muy alejadas del valor de alama (establecido en 45ºC).</w:t>
      </w:r>
      <w:r w:rsidR="00F74CCF">
        <w:rPr>
          <w:lang w:val="es-ES"/>
        </w:rPr>
        <w:t xml:space="preserve"> </w:t>
      </w:r>
    </w:p>
    <w:p w14:paraId="20581F43" w14:textId="6FB42407" w:rsidR="0017587A" w:rsidRDefault="0017587A" w:rsidP="00FB748A">
      <w:pPr>
        <w:rPr>
          <w:lang w:val="es-ES"/>
        </w:rPr>
      </w:pPr>
    </w:p>
    <w:p w14:paraId="14F8E696" w14:textId="65F3295E" w:rsidR="0017587A" w:rsidRPr="00C21B44" w:rsidRDefault="00B112A3" w:rsidP="0017587A">
      <w:pPr>
        <w:rPr>
          <w:sz w:val="18"/>
          <w:szCs w:val="18"/>
        </w:rPr>
      </w:pPr>
      <w:r>
        <w:rPr>
          <w:noProof/>
          <w:sz w:val="18"/>
          <w:szCs w:val="18"/>
        </w:rPr>
        <w:drawing>
          <wp:inline distT="0" distB="0" distL="0" distR="0" wp14:anchorId="2D78ECFB" wp14:editId="4FAC76D1">
            <wp:extent cx="2768400" cy="2646895"/>
            <wp:effectExtent l="0" t="0" r="0" b="127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8400" cy="2646895"/>
                    </a:xfrm>
                    <a:prstGeom prst="rect">
                      <a:avLst/>
                    </a:prstGeom>
                    <a:noFill/>
                  </pic:spPr>
                </pic:pic>
              </a:graphicData>
            </a:graphic>
          </wp:inline>
        </w:drawing>
      </w:r>
    </w:p>
    <w:p w14:paraId="2BB2C70F" w14:textId="4DC98E13" w:rsidR="0017587A" w:rsidRPr="00C21B44" w:rsidRDefault="0017587A" w:rsidP="0017587A">
      <w:pPr>
        <w:pStyle w:val="Descripcin"/>
        <w:jc w:val="center"/>
        <w:rPr>
          <w:sz w:val="18"/>
          <w:szCs w:val="16"/>
          <w:lang w:val="es-ES"/>
        </w:rPr>
      </w:pPr>
      <w:bookmarkStart w:id="11" w:name="_Ref101909603"/>
      <w:r w:rsidRPr="00C21B44">
        <w:rPr>
          <w:b/>
          <w:bCs/>
          <w:sz w:val="18"/>
          <w:szCs w:val="16"/>
        </w:rPr>
        <w:t xml:space="preserve">Figura </w:t>
      </w:r>
      <w:r w:rsidRPr="00C21B44">
        <w:rPr>
          <w:b/>
          <w:bCs/>
          <w:sz w:val="18"/>
          <w:szCs w:val="16"/>
        </w:rPr>
        <w:fldChar w:fldCharType="begin"/>
      </w:r>
      <w:r w:rsidRPr="00C21B44">
        <w:rPr>
          <w:b/>
          <w:bCs/>
          <w:sz w:val="18"/>
          <w:szCs w:val="16"/>
        </w:rPr>
        <w:instrText xml:space="preserve"> SEQ Figura \* ARABIC </w:instrText>
      </w:r>
      <w:r w:rsidRPr="00C21B44">
        <w:rPr>
          <w:b/>
          <w:bCs/>
          <w:sz w:val="18"/>
          <w:szCs w:val="16"/>
        </w:rPr>
        <w:fldChar w:fldCharType="separate"/>
      </w:r>
      <w:r w:rsidR="00B018BF">
        <w:rPr>
          <w:b/>
          <w:bCs/>
          <w:noProof/>
          <w:sz w:val="18"/>
          <w:szCs w:val="16"/>
        </w:rPr>
        <w:t>9</w:t>
      </w:r>
      <w:r w:rsidRPr="00C21B44">
        <w:rPr>
          <w:b/>
          <w:bCs/>
          <w:sz w:val="18"/>
          <w:szCs w:val="16"/>
        </w:rPr>
        <w:fldChar w:fldCharType="end"/>
      </w:r>
      <w:bookmarkEnd w:id="11"/>
      <w:r w:rsidRPr="00C21B44">
        <w:rPr>
          <w:b/>
          <w:bCs/>
          <w:sz w:val="18"/>
          <w:szCs w:val="16"/>
        </w:rPr>
        <w:t>.</w:t>
      </w:r>
      <w:r w:rsidRPr="00C21B44">
        <w:rPr>
          <w:sz w:val="18"/>
          <w:szCs w:val="16"/>
        </w:rPr>
        <w:t xml:space="preserve"> Evolución del RMS de la EA frente a la temperatura y la velocidad (adimensional</w:t>
      </w:r>
      <w:r>
        <w:rPr>
          <w:sz w:val="18"/>
          <w:szCs w:val="16"/>
        </w:rPr>
        <w:t>es</w:t>
      </w:r>
      <w:r w:rsidRPr="00C21B44">
        <w:rPr>
          <w:sz w:val="18"/>
          <w:szCs w:val="16"/>
        </w:rPr>
        <w:t>).</w:t>
      </w:r>
    </w:p>
    <w:p w14:paraId="0318542A" w14:textId="52A77600" w:rsidR="00F74CCF" w:rsidRDefault="00F74CCF" w:rsidP="00FB748A">
      <w:pPr>
        <w:rPr>
          <w:lang w:val="es-ES"/>
        </w:rPr>
      </w:pPr>
    </w:p>
    <w:p w14:paraId="69767B77" w14:textId="67564C55" w:rsidR="00F74CCF" w:rsidRDefault="00644CB1" w:rsidP="00F74CCF">
      <w:pPr>
        <w:rPr>
          <w:lang w:val="es-ES"/>
        </w:rPr>
      </w:pPr>
      <w:r>
        <w:rPr>
          <w:lang w:val="es-ES"/>
        </w:rPr>
        <w:t>El RMS de</w:t>
      </w:r>
      <w:r w:rsidR="00F74CCF" w:rsidRPr="00FB748A">
        <w:rPr>
          <w:lang w:val="es-ES"/>
        </w:rPr>
        <w:t xml:space="preserve"> señal de EA continúa disminuyendo </w:t>
      </w:r>
      <w:r w:rsidR="0017587A">
        <w:rPr>
          <w:lang w:val="es-ES"/>
        </w:rPr>
        <w:t>de manera progresiva</w:t>
      </w:r>
      <w:r w:rsidR="00F74CCF" w:rsidRPr="00FB748A">
        <w:rPr>
          <w:lang w:val="es-ES"/>
        </w:rPr>
        <w:t xml:space="preserve"> con el incremento de temperatura de la hilera. Entre las señales justo antes del corte y la última antes de la apertura (a 40.6ºC) el RMS se reduce un 45%, sin variar ningún parámetro de control de la operación. </w:t>
      </w:r>
      <w:r>
        <w:rPr>
          <w:lang w:val="es-ES"/>
        </w:rPr>
        <w:t>Por otra parte, l</w:t>
      </w:r>
      <w:r w:rsidR="00F74CCF" w:rsidRPr="00FB748A">
        <w:rPr>
          <w:lang w:val="es-ES"/>
        </w:rPr>
        <w:t>a temperatura del cable a la salida de la hilera no sufre un aumento por el corte de la refrigeración, manteniéndose prácticamente constante</w:t>
      </w:r>
      <w:r>
        <w:rPr>
          <w:lang w:val="es-ES"/>
        </w:rPr>
        <w:t>. La reapertura del flujo de refrigeración produce una reducción de</w:t>
      </w:r>
      <w:r w:rsidR="00F74CCF" w:rsidRPr="00FB748A">
        <w:rPr>
          <w:lang w:val="es-ES"/>
        </w:rPr>
        <w:t xml:space="preserve"> 2ºC</w:t>
      </w:r>
      <w:r>
        <w:rPr>
          <w:lang w:val="es-ES"/>
        </w:rPr>
        <w:t xml:space="preserve"> en el alambre</w:t>
      </w:r>
      <w:r w:rsidR="00F74CCF" w:rsidRPr="00FB748A">
        <w:rPr>
          <w:lang w:val="es-ES"/>
        </w:rPr>
        <w:t>.</w:t>
      </w:r>
    </w:p>
    <w:p w14:paraId="74BB43A6" w14:textId="4F1F314A" w:rsidR="00B018BF" w:rsidRDefault="00B018BF" w:rsidP="00F74CCF">
      <w:pPr>
        <w:rPr>
          <w:lang w:val="es-ES"/>
        </w:rPr>
      </w:pPr>
    </w:p>
    <w:p w14:paraId="347BC705" w14:textId="03663AA0" w:rsidR="00B018BF" w:rsidRDefault="00B018BF" w:rsidP="00B018BF">
      <w:pPr>
        <w:rPr>
          <w:lang w:val="es-ES"/>
        </w:rPr>
      </w:pPr>
      <w:r>
        <w:rPr>
          <w:lang w:val="es-ES"/>
        </w:rPr>
        <w:t>La evolución del espectro de frecuencia de la EA está representada en la</w:t>
      </w:r>
      <w:r w:rsidRPr="00FB748A">
        <w:rPr>
          <w:lang w:val="es-ES"/>
        </w:rPr>
        <w:t xml:space="preserve"> </w:t>
      </w:r>
      <w:r>
        <w:rPr>
          <w:lang w:val="es-ES"/>
        </w:rPr>
        <w:fldChar w:fldCharType="begin"/>
      </w:r>
      <w:r>
        <w:rPr>
          <w:lang w:val="es-ES"/>
        </w:rPr>
        <w:instrText xml:space="preserve"> REF _Ref101909747 \h  \* MERGEFORMAT </w:instrText>
      </w:r>
      <w:r>
        <w:rPr>
          <w:lang w:val="es-ES"/>
        </w:rPr>
      </w:r>
      <w:r>
        <w:rPr>
          <w:lang w:val="es-ES"/>
        </w:rPr>
        <w:fldChar w:fldCharType="separate"/>
      </w:r>
      <w:r w:rsidRPr="00B018BF">
        <w:rPr>
          <w:lang w:val="es-ES"/>
        </w:rPr>
        <w:t>Figura 10</w:t>
      </w:r>
      <w:r>
        <w:rPr>
          <w:lang w:val="es-ES"/>
        </w:rPr>
        <w:fldChar w:fldCharType="end"/>
      </w:r>
      <w:r w:rsidRPr="00FB748A">
        <w:rPr>
          <w:lang w:val="es-ES"/>
        </w:rPr>
        <w:t>.</w:t>
      </w:r>
      <w:r>
        <w:rPr>
          <w:lang w:val="es-ES"/>
        </w:rPr>
        <w:t xml:space="preserve"> El efecto del sobrecalentamiento es análogo al del RMS, consiguiendo una reducción global de su amplitud. Sin embargo, la disminución de los valores pico en el espectro es más acusada en una banda de frecuencias.</w:t>
      </w:r>
      <w:r w:rsidRPr="00FB748A">
        <w:rPr>
          <w:lang w:val="es-ES"/>
        </w:rPr>
        <w:t xml:space="preserve"> La banda de baja frecuencia entre 25-125 kHz se reduce con rapidez dejando un patrón característico que destaca al comparar con espectros con la refrigeración activa. Todo el espectro se ve reducido con el aumento de la temperatura de hilera, llegando a distinguirse solo el pico en la frecuencia característica</w:t>
      </w:r>
      <w:r>
        <w:rPr>
          <w:lang w:val="es-ES"/>
        </w:rPr>
        <w:t xml:space="preserve"> del sensor de EA (resonante a</w:t>
      </w:r>
      <w:r w:rsidRPr="00FB748A">
        <w:rPr>
          <w:lang w:val="es-ES"/>
        </w:rPr>
        <w:t xml:space="preserve"> 150 kHz</w:t>
      </w:r>
      <w:r>
        <w:rPr>
          <w:lang w:val="es-ES"/>
        </w:rPr>
        <w:t>)</w:t>
      </w:r>
      <w:r w:rsidRPr="00FB748A">
        <w:rPr>
          <w:lang w:val="es-ES"/>
        </w:rPr>
        <w:t>.</w:t>
      </w:r>
    </w:p>
    <w:p w14:paraId="29C7676A" w14:textId="77777777" w:rsidR="008D2B4E" w:rsidRPr="00C21B44" w:rsidRDefault="008D2B4E" w:rsidP="008D2B4E">
      <w:pPr>
        <w:keepNext/>
        <w:jc w:val="center"/>
        <w:rPr>
          <w:sz w:val="18"/>
          <w:szCs w:val="18"/>
        </w:rPr>
      </w:pPr>
      <w:r w:rsidRPr="00C21B44">
        <w:rPr>
          <w:noProof/>
          <w:sz w:val="18"/>
          <w:szCs w:val="18"/>
          <w:lang w:val="es-ES"/>
        </w:rPr>
        <w:drawing>
          <wp:inline distT="0" distB="0" distL="0" distR="0" wp14:anchorId="12AC19EF" wp14:editId="6F6BA5A9">
            <wp:extent cx="2768600" cy="1845521"/>
            <wp:effectExtent l="0" t="0" r="0" b="2540"/>
            <wp:docPr id="2" name="Imagen 2" descr="Gráfico de dispers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de dispersión&#10;&#10;Descripción generada automáticamente con confianza med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145"/>
                    <a:stretch/>
                  </pic:blipFill>
                  <pic:spPr bwMode="auto">
                    <a:xfrm>
                      <a:off x="0" y="0"/>
                      <a:ext cx="2768600" cy="1845521"/>
                    </a:xfrm>
                    <a:prstGeom prst="rect">
                      <a:avLst/>
                    </a:prstGeom>
                    <a:noFill/>
                    <a:ln>
                      <a:noFill/>
                    </a:ln>
                    <a:extLst>
                      <a:ext uri="{53640926-AAD7-44D8-BBD7-CCE9431645EC}">
                        <a14:shadowObscured xmlns:a14="http://schemas.microsoft.com/office/drawing/2010/main"/>
                      </a:ext>
                    </a:extLst>
                  </pic:spPr>
                </pic:pic>
              </a:graphicData>
            </a:graphic>
          </wp:inline>
        </w:drawing>
      </w:r>
    </w:p>
    <w:p w14:paraId="61D710CB" w14:textId="1D8D6FAD" w:rsidR="008D2B4E" w:rsidRPr="0017587A" w:rsidRDefault="008D2B4E" w:rsidP="008D2B4E">
      <w:pPr>
        <w:pStyle w:val="Descripcin"/>
        <w:jc w:val="center"/>
        <w:rPr>
          <w:sz w:val="18"/>
          <w:szCs w:val="16"/>
          <w:lang w:val="es-ES"/>
        </w:rPr>
      </w:pPr>
      <w:bookmarkStart w:id="12" w:name="_Ref101909747"/>
      <w:r w:rsidRPr="00F74CCF">
        <w:rPr>
          <w:b/>
          <w:bCs/>
          <w:sz w:val="18"/>
          <w:szCs w:val="16"/>
        </w:rPr>
        <w:t xml:space="preserve">Figura </w:t>
      </w:r>
      <w:r w:rsidRPr="00F74CCF">
        <w:rPr>
          <w:b/>
          <w:bCs/>
          <w:sz w:val="18"/>
          <w:szCs w:val="16"/>
        </w:rPr>
        <w:fldChar w:fldCharType="begin"/>
      </w:r>
      <w:r w:rsidRPr="00F74CCF">
        <w:rPr>
          <w:b/>
          <w:bCs/>
          <w:sz w:val="18"/>
          <w:szCs w:val="16"/>
        </w:rPr>
        <w:instrText xml:space="preserve"> SEQ Figura \* ARABIC </w:instrText>
      </w:r>
      <w:r w:rsidRPr="00F74CCF">
        <w:rPr>
          <w:b/>
          <w:bCs/>
          <w:sz w:val="18"/>
          <w:szCs w:val="16"/>
        </w:rPr>
        <w:fldChar w:fldCharType="separate"/>
      </w:r>
      <w:r w:rsidR="00B018BF">
        <w:rPr>
          <w:b/>
          <w:bCs/>
          <w:noProof/>
          <w:sz w:val="18"/>
          <w:szCs w:val="16"/>
        </w:rPr>
        <w:t>10</w:t>
      </w:r>
      <w:r w:rsidRPr="00F74CCF">
        <w:rPr>
          <w:b/>
          <w:bCs/>
          <w:sz w:val="18"/>
          <w:szCs w:val="16"/>
        </w:rPr>
        <w:fldChar w:fldCharType="end"/>
      </w:r>
      <w:bookmarkEnd w:id="12"/>
      <w:r w:rsidRPr="00F74CCF">
        <w:rPr>
          <w:b/>
          <w:bCs/>
          <w:sz w:val="18"/>
          <w:szCs w:val="16"/>
        </w:rPr>
        <w:t>.</w:t>
      </w:r>
      <w:r w:rsidRPr="00C21B44">
        <w:rPr>
          <w:sz w:val="18"/>
          <w:szCs w:val="16"/>
        </w:rPr>
        <w:t xml:space="preserve"> Evolución de los espectros de la EA ante el corte de refrigeración (mismas señales que en la</w:t>
      </w:r>
      <w:r>
        <w:rPr>
          <w:sz w:val="18"/>
          <w:szCs w:val="16"/>
        </w:rPr>
        <w:t xml:space="preserve"> </w:t>
      </w:r>
      <w:r>
        <w:rPr>
          <w:sz w:val="18"/>
          <w:szCs w:val="16"/>
        </w:rPr>
        <w:fldChar w:fldCharType="begin"/>
      </w:r>
      <w:r>
        <w:rPr>
          <w:sz w:val="18"/>
          <w:szCs w:val="16"/>
        </w:rPr>
        <w:instrText xml:space="preserve"> REF _Ref101909603 \h  \* MERGEFORMAT </w:instrText>
      </w:r>
      <w:r>
        <w:rPr>
          <w:sz w:val="18"/>
          <w:szCs w:val="16"/>
        </w:rPr>
      </w:r>
      <w:r>
        <w:rPr>
          <w:sz w:val="18"/>
          <w:szCs w:val="16"/>
        </w:rPr>
        <w:fldChar w:fldCharType="separate"/>
      </w:r>
      <w:r w:rsidR="00B018BF" w:rsidRPr="00B018BF">
        <w:rPr>
          <w:sz w:val="18"/>
          <w:szCs w:val="16"/>
        </w:rPr>
        <w:t>Figura 9</w:t>
      </w:r>
      <w:r>
        <w:rPr>
          <w:sz w:val="18"/>
          <w:szCs w:val="16"/>
        </w:rPr>
        <w:fldChar w:fldCharType="end"/>
      </w:r>
      <w:r w:rsidRPr="00C21B44">
        <w:rPr>
          <w:sz w:val="18"/>
          <w:szCs w:val="16"/>
        </w:rPr>
        <w:t>).</w:t>
      </w:r>
    </w:p>
    <w:p w14:paraId="13D959E3" w14:textId="145A22BF" w:rsidR="002B0533" w:rsidRDefault="002B0533" w:rsidP="00F74CCF">
      <w:pPr>
        <w:rPr>
          <w:lang w:val="es-ES"/>
        </w:rPr>
      </w:pPr>
    </w:p>
    <w:p w14:paraId="0299DDBF" w14:textId="77777777" w:rsidR="00EB5DF7" w:rsidRDefault="00C21B44" w:rsidP="00EB5DF7">
      <w:pPr>
        <w:rPr>
          <w:lang w:val="es-ES"/>
        </w:rPr>
      </w:pPr>
      <w:r w:rsidRPr="00C21B44">
        <w:rPr>
          <w:lang w:val="es-ES"/>
        </w:rPr>
        <w:t xml:space="preserve">Al repetir la prueba en </w:t>
      </w:r>
      <w:r w:rsidR="00B80324">
        <w:rPr>
          <w:lang w:val="es-ES"/>
        </w:rPr>
        <w:t>una segunda</w:t>
      </w:r>
      <w:r w:rsidRPr="00C21B44">
        <w:rPr>
          <w:lang w:val="es-ES"/>
        </w:rPr>
        <w:t xml:space="preserve"> ocasión y con un carrete de alambre de diferentes características se reproduce el mismo comportamiento </w:t>
      </w:r>
      <w:r w:rsidR="00B80324">
        <w:rPr>
          <w:lang w:val="es-ES"/>
        </w:rPr>
        <w:t xml:space="preserve">observado </w:t>
      </w:r>
      <w:r w:rsidRPr="00C21B44">
        <w:rPr>
          <w:lang w:val="es-ES"/>
        </w:rPr>
        <w:t xml:space="preserve">en la EA debido al corte de refrigeración. </w:t>
      </w:r>
    </w:p>
    <w:p w14:paraId="236AE6E8" w14:textId="77777777" w:rsidR="00EB5DF7" w:rsidRDefault="00EB5DF7" w:rsidP="00EB5DF7">
      <w:pPr>
        <w:rPr>
          <w:lang w:val="es-ES"/>
        </w:rPr>
      </w:pPr>
    </w:p>
    <w:p w14:paraId="7998DEF6" w14:textId="77777777" w:rsidR="00EB5DF7" w:rsidRPr="0005567B" w:rsidRDefault="00EB5DF7" w:rsidP="00EB5DF7">
      <w:pPr>
        <w:keepNext/>
        <w:jc w:val="center"/>
        <w:rPr>
          <w:sz w:val="18"/>
          <w:szCs w:val="18"/>
        </w:rPr>
      </w:pPr>
      <w:r w:rsidRPr="0005567B">
        <w:rPr>
          <w:noProof/>
          <w:sz w:val="18"/>
          <w:szCs w:val="18"/>
          <w:lang w:val="es-ES"/>
        </w:rPr>
        <w:drawing>
          <wp:inline distT="0" distB="0" distL="0" distR="0" wp14:anchorId="564B7434" wp14:editId="27B5D851">
            <wp:extent cx="2743200" cy="152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524000"/>
                    </a:xfrm>
                    <a:prstGeom prst="rect">
                      <a:avLst/>
                    </a:prstGeom>
                    <a:noFill/>
                    <a:ln>
                      <a:noFill/>
                    </a:ln>
                  </pic:spPr>
                </pic:pic>
              </a:graphicData>
            </a:graphic>
          </wp:inline>
        </w:drawing>
      </w:r>
    </w:p>
    <w:p w14:paraId="78AE6AFD" w14:textId="1F099D38" w:rsidR="00EB5DF7" w:rsidRPr="0005567B" w:rsidRDefault="00EB5DF7" w:rsidP="00EB5DF7">
      <w:pPr>
        <w:pStyle w:val="Descripcin"/>
        <w:jc w:val="center"/>
        <w:rPr>
          <w:sz w:val="18"/>
          <w:szCs w:val="16"/>
          <w:lang w:val="es-ES"/>
        </w:rPr>
      </w:pPr>
      <w:bookmarkStart w:id="13" w:name="_Ref101912417"/>
      <w:r w:rsidRPr="0005567B">
        <w:rPr>
          <w:b/>
          <w:bCs/>
          <w:sz w:val="18"/>
          <w:szCs w:val="16"/>
        </w:rPr>
        <w:t xml:space="preserve">Figura </w:t>
      </w:r>
      <w:r w:rsidRPr="0005567B">
        <w:rPr>
          <w:b/>
          <w:bCs/>
          <w:sz w:val="18"/>
          <w:szCs w:val="16"/>
        </w:rPr>
        <w:fldChar w:fldCharType="begin"/>
      </w:r>
      <w:r w:rsidRPr="0005567B">
        <w:rPr>
          <w:b/>
          <w:bCs/>
          <w:sz w:val="18"/>
          <w:szCs w:val="16"/>
        </w:rPr>
        <w:instrText xml:space="preserve"> SEQ Figura \* ARABIC </w:instrText>
      </w:r>
      <w:r w:rsidRPr="0005567B">
        <w:rPr>
          <w:b/>
          <w:bCs/>
          <w:sz w:val="18"/>
          <w:szCs w:val="16"/>
        </w:rPr>
        <w:fldChar w:fldCharType="separate"/>
      </w:r>
      <w:r w:rsidR="00B018BF">
        <w:rPr>
          <w:b/>
          <w:bCs/>
          <w:noProof/>
          <w:sz w:val="18"/>
          <w:szCs w:val="16"/>
        </w:rPr>
        <w:t>11</w:t>
      </w:r>
      <w:r w:rsidRPr="0005567B">
        <w:rPr>
          <w:b/>
          <w:bCs/>
          <w:sz w:val="18"/>
          <w:szCs w:val="16"/>
        </w:rPr>
        <w:fldChar w:fldCharType="end"/>
      </w:r>
      <w:bookmarkEnd w:id="13"/>
      <w:r w:rsidRPr="0005567B">
        <w:rPr>
          <w:b/>
          <w:bCs/>
          <w:sz w:val="18"/>
          <w:szCs w:val="16"/>
        </w:rPr>
        <w:t>.</w:t>
      </w:r>
      <w:r w:rsidRPr="0005567B">
        <w:rPr>
          <w:sz w:val="18"/>
          <w:szCs w:val="16"/>
        </w:rPr>
        <w:t xml:space="preserve"> Nivel RMS en el alambre previo y posterior al corte de refrigeración.</w:t>
      </w:r>
    </w:p>
    <w:p w14:paraId="3C7C3FF5" w14:textId="77777777" w:rsidR="00EB5DF7" w:rsidRDefault="00EB5DF7" w:rsidP="00EB5DF7">
      <w:pPr>
        <w:rPr>
          <w:lang w:val="es-ES"/>
        </w:rPr>
      </w:pPr>
    </w:p>
    <w:p w14:paraId="54F74F6C" w14:textId="2D521074" w:rsidR="00EB5DF7" w:rsidRDefault="00C21B44" w:rsidP="00EB5DF7">
      <w:pPr>
        <w:rPr>
          <w:lang w:val="es-ES"/>
        </w:rPr>
      </w:pPr>
      <w:r w:rsidRPr="00C21B44">
        <w:rPr>
          <w:lang w:val="es-ES"/>
        </w:rPr>
        <w:t>La</w:t>
      </w:r>
      <w:r w:rsidR="00EB5DF7">
        <w:rPr>
          <w:lang w:val="es-ES"/>
        </w:rPr>
        <w:t xml:space="preserve"> </w:t>
      </w:r>
      <w:r w:rsidR="00EB5DF7">
        <w:rPr>
          <w:lang w:val="es-ES"/>
        </w:rPr>
        <w:fldChar w:fldCharType="begin"/>
      </w:r>
      <w:r w:rsidR="00EB5DF7">
        <w:rPr>
          <w:lang w:val="es-ES"/>
        </w:rPr>
        <w:instrText xml:space="preserve"> REF _Ref101912417 \h  \* MERGEFORMAT </w:instrText>
      </w:r>
      <w:r w:rsidR="00EB5DF7">
        <w:rPr>
          <w:lang w:val="es-ES"/>
        </w:rPr>
      </w:r>
      <w:r w:rsidR="00EB5DF7">
        <w:rPr>
          <w:lang w:val="es-ES"/>
        </w:rPr>
        <w:fldChar w:fldCharType="separate"/>
      </w:r>
      <w:r w:rsidR="00B018BF" w:rsidRPr="00B018BF">
        <w:rPr>
          <w:lang w:val="es-ES"/>
        </w:rPr>
        <w:t>Figura 11</w:t>
      </w:r>
      <w:r w:rsidR="00EB5DF7">
        <w:rPr>
          <w:lang w:val="es-ES"/>
        </w:rPr>
        <w:fldChar w:fldCharType="end"/>
      </w:r>
      <w:r w:rsidR="00B80324">
        <w:rPr>
          <w:lang w:val="es-ES"/>
        </w:rPr>
        <w:t xml:space="preserve"> </w:t>
      </w:r>
      <w:r w:rsidRPr="00C21B44">
        <w:rPr>
          <w:lang w:val="es-ES"/>
        </w:rPr>
        <w:t>se corresponde con los resultados de esta segunda prueba que llegó a alcanzar una mayor temperatura de hilera</w:t>
      </w:r>
      <w:r w:rsidR="00B80324">
        <w:rPr>
          <w:lang w:val="es-ES"/>
        </w:rPr>
        <w:t xml:space="preserve"> (un valor máximo de 67.5ºC, mucho mayor de las temperaturas en condiciones normales)</w:t>
      </w:r>
      <w:r w:rsidRPr="00C21B44">
        <w:rPr>
          <w:lang w:val="es-ES"/>
        </w:rPr>
        <w:t>.</w:t>
      </w:r>
      <w:r w:rsidR="00EB5DF7">
        <w:rPr>
          <w:lang w:val="es-ES"/>
        </w:rPr>
        <w:t xml:space="preserve"> En este caso, la prueba</w:t>
      </w:r>
      <w:r w:rsidR="00EB5DF7" w:rsidRPr="00C21B44">
        <w:rPr>
          <w:lang w:val="es-ES"/>
        </w:rPr>
        <w:t xml:space="preserve"> se divide en dos tramos consecutivos de trefilado con el mismo carrete separados por una parada (</w:t>
      </w:r>
      <w:r w:rsidR="00EB5DF7">
        <w:rPr>
          <w:lang w:val="es-ES"/>
        </w:rPr>
        <w:fldChar w:fldCharType="begin"/>
      </w:r>
      <w:r w:rsidR="00EB5DF7">
        <w:rPr>
          <w:lang w:val="es-ES"/>
        </w:rPr>
        <w:instrText xml:space="preserve"> REF _Ref101912417 \h  \* MERGEFORMAT </w:instrText>
      </w:r>
      <w:r w:rsidR="00EB5DF7">
        <w:rPr>
          <w:lang w:val="es-ES"/>
        </w:rPr>
      </w:r>
      <w:r w:rsidR="00EB5DF7">
        <w:rPr>
          <w:lang w:val="es-ES"/>
        </w:rPr>
        <w:fldChar w:fldCharType="separate"/>
      </w:r>
      <w:r w:rsidR="00B018BF" w:rsidRPr="00B018BF">
        <w:rPr>
          <w:lang w:val="es-ES"/>
        </w:rPr>
        <w:t>Figura 11</w:t>
      </w:r>
      <w:r w:rsidR="00EB5DF7">
        <w:rPr>
          <w:lang w:val="es-ES"/>
        </w:rPr>
        <w:fldChar w:fldCharType="end"/>
      </w:r>
      <w:r w:rsidR="00EB5DF7" w:rsidRPr="00C21B44">
        <w:rPr>
          <w:lang w:val="es-ES"/>
        </w:rPr>
        <w:t>).</w:t>
      </w:r>
      <w:r w:rsidR="00EB5DF7">
        <w:rPr>
          <w:lang w:val="es-ES"/>
        </w:rPr>
        <w:t xml:space="preserve"> Esta parada tuvo como objeto la desactivación de la alarma por elevada temperatura para poder continuar con el experimento. El RMS muestra un progresivo descenso con el amento de la temperatura dese que se efectúa el corte del flujo a la hilera.</w:t>
      </w:r>
    </w:p>
    <w:p w14:paraId="2369BB81" w14:textId="77777777" w:rsidR="00B80324" w:rsidRDefault="00B80324" w:rsidP="00C21B44">
      <w:pPr>
        <w:rPr>
          <w:lang w:val="es-ES"/>
        </w:rPr>
      </w:pPr>
    </w:p>
    <w:p w14:paraId="693E2666" w14:textId="1C5BD595" w:rsidR="00C21B44" w:rsidRDefault="00C21B44" w:rsidP="00C21B44">
      <w:pPr>
        <w:rPr>
          <w:lang w:val="es-ES"/>
        </w:rPr>
      </w:pPr>
      <w:r w:rsidRPr="00C21B44">
        <w:rPr>
          <w:lang w:val="es-ES"/>
        </w:rPr>
        <w:t>Al finalizar el primero de los tramos sin refrigeración se comienzan a observar daños en la superficie del alambre</w:t>
      </w:r>
      <w:r w:rsidR="00B80324">
        <w:rPr>
          <w:lang w:val="es-ES"/>
        </w:rPr>
        <w:t xml:space="preserve"> debido a la reactividad de su superficie tratada con el lubricante. El problema se muestra</w:t>
      </w:r>
      <w:r w:rsidRPr="00C21B44">
        <w:rPr>
          <w:lang w:val="es-ES"/>
        </w:rPr>
        <w:t xml:space="preserve"> en forma de delaminación de la capa de fosfato, produciéndose un desconchado de virutas a la salida de la hilera. Sin embargo, este hecho no parece verse reflejado en las señales de EA que continúan un progresivo descenso en su amplitud. Tampoco se observan eventos aislados o periódicos en las señales temporales que pudiesen </w:t>
      </w:r>
      <w:r w:rsidRPr="00C21B44">
        <w:rPr>
          <w:lang w:val="es-ES"/>
        </w:rPr>
        <w:lastRenderedPageBreak/>
        <w:t>estar reflejando los cambios en las condiciones de contacto que producen rayado en el alambre.</w:t>
      </w:r>
    </w:p>
    <w:p w14:paraId="73D458B8" w14:textId="345C7338" w:rsidR="0005567B" w:rsidRDefault="0005567B" w:rsidP="00C21B44">
      <w:pPr>
        <w:rPr>
          <w:lang w:val="es-ES"/>
        </w:rPr>
      </w:pPr>
    </w:p>
    <w:p w14:paraId="43A4EBF0" w14:textId="5863E8FB" w:rsidR="0005567B" w:rsidRDefault="0005567B" w:rsidP="0005567B">
      <w:pPr>
        <w:rPr>
          <w:lang w:val="es-ES"/>
        </w:rPr>
      </w:pPr>
      <w:r w:rsidRPr="00C21B44">
        <w:rPr>
          <w:lang w:val="es-ES"/>
        </w:rPr>
        <w:t>El espectro de frecuencia</w:t>
      </w:r>
      <w:r w:rsidR="00B018BF">
        <w:rPr>
          <w:lang w:val="es-ES"/>
        </w:rPr>
        <w:t xml:space="preserve"> (</w:t>
      </w:r>
      <w:r w:rsidR="00B018BF">
        <w:rPr>
          <w:lang w:val="es-ES"/>
        </w:rPr>
        <w:fldChar w:fldCharType="begin"/>
      </w:r>
      <w:r w:rsidR="00B018BF">
        <w:rPr>
          <w:lang w:val="es-ES"/>
        </w:rPr>
        <w:instrText xml:space="preserve"> REF _Ref108691769 \h  \* MERGEFORMAT </w:instrText>
      </w:r>
      <w:r w:rsidR="00B018BF">
        <w:rPr>
          <w:lang w:val="es-ES"/>
        </w:rPr>
      </w:r>
      <w:r w:rsidR="00B018BF">
        <w:rPr>
          <w:lang w:val="es-ES"/>
        </w:rPr>
        <w:fldChar w:fldCharType="separate"/>
      </w:r>
      <w:r w:rsidR="00B018BF" w:rsidRPr="00B018BF">
        <w:rPr>
          <w:lang w:val="es-ES"/>
        </w:rPr>
        <w:t>Figura 12</w:t>
      </w:r>
      <w:r w:rsidR="00B018BF">
        <w:rPr>
          <w:lang w:val="es-ES"/>
        </w:rPr>
        <w:fldChar w:fldCharType="end"/>
      </w:r>
      <w:r w:rsidR="00B018BF">
        <w:rPr>
          <w:lang w:val="es-ES"/>
        </w:rPr>
        <w:t>)</w:t>
      </w:r>
      <w:r w:rsidR="008F54CD">
        <w:rPr>
          <w:lang w:val="es-ES"/>
        </w:rPr>
        <w:t xml:space="preserve"> </w:t>
      </w:r>
      <w:r w:rsidR="00B80324">
        <w:rPr>
          <w:lang w:val="es-ES"/>
        </w:rPr>
        <w:t>disminuye</w:t>
      </w:r>
      <w:r w:rsidRPr="00C21B44">
        <w:rPr>
          <w:lang w:val="es-ES"/>
        </w:rPr>
        <w:t xml:space="preserve"> de manera global de una manera más acusada que en la anterior prueba, salvo un pico en torno a los 190 kHz que comienza a aparecer tras una operación continuada cuando se superan los 45ºC en el bloque de hilera. La magnitud de este pico se va incrementando hasta el final de la primera parte y permanece detectable en la segunda.</w:t>
      </w:r>
    </w:p>
    <w:p w14:paraId="3D076DC9" w14:textId="77777777" w:rsidR="004B059B" w:rsidRDefault="004B059B" w:rsidP="0005567B">
      <w:pPr>
        <w:rPr>
          <w:lang w:val="es-ES"/>
        </w:rPr>
      </w:pPr>
    </w:p>
    <w:p w14:paraId="04735BB2" w14:textId="77777777" w:rsidR="0005567B" w:rsidRPr="0005567B" w:rsidRDefault="0024680D" w:rsidP="0005567B">
      <w:pPr>
        <w:keepNext/>
        <w:jc w:val="center"/>
        <w:rPr>
          <w:sz w:val="18"/>
          <w:szCs w:val="18"/>
        </w:rPr>
      </w:pPr>
      <w:r w:rsidRPr="0005567B">
        <w:rPr>
          <w:noProof/>
          <w:sz w:val="18"/>
          <w:szCs w:val="18"/>
          <w:lang w:val="es-ES"/>
        </w:rPr>
        <w:drawing>
          <wp:inline distT="0" distB="0" distL="0" distR="0" wp14:anchorId="29EC5958" wp14:editId="63B7DC85">
            <wp:extent cx="2762250" cy="1114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0" cy="1114425"/>
                    </a:xfrm>
                    <a:prstGeom prst="rect">
                      <a:avLst/>
                    </a:prstGeom>
                    <a:noFill/>
                    <a:ln>
                      <a:noFill/>
                    </a:ln>
                  </pic:spPr>
                </pic:pic>
              </a:graphicData>
            </a:graphic>
          </wp:inline>
        </w:drawing>
      </w:r>
    </w:p>
    <w:p w14:paraId="25D5A776" w14:textId="16A6A69C" w:rsidR="0024680D" w:rsidRPr="0005567B" w:rsidRDefault="0005567B" w:rsidP="0005567B">
      <w:pPr>
        <w:pStyle w:val="Descripcin"/>
        <w:jc w:val="center"/>
        <w:rPr>
          <w:sz w:val="18"/>
          <w:szCs w:val="16"/>
          <w:lang w:val="es-ES"/>
        </w:rPr>
      </w:pPr>
      <w:bookmarkStart w:id="14" w:name="_Ref108691769"/>
      <w:r w:rsidRPr="0005567B">
        <w:rPr>
          <w:b/>
          <w:bCs/>
          <w:sz w:val="18"/>
          <w:szCs w:val="16"/>
        </w:rPr>
        <w:t xml:space="preserve">Figura </w:t>
      </w:r>
      <w:r w:rsidRPr="0005567B">
        <w:rPr>
          <w:b/>
          <w:bCs/>
          <w:sz w:val="18"/>
          <w:szCs w:val="16"/>
        </w:rPr>
        <w:fldChar w:fldCharType="begin"/>
      </w:r>
      <w:r w:rsidRPr="0005567B">
        <w:rPr>
          <w:b/>
          <w:bCs/>
          <w:sz w:val="18"/>
          <w:szCs w:val="16"/>
        </w:rPr>
        <w:instrText xml:space="preserve"> SEQ Figura \* ARABIC </w:instrText>
      </w:r>
      <w:r w:rsidRPr="0005567B">
        <w:rPr>
          <w:b/>
          <w:bCs/>
          <w:sz w:val="18"/>
          <w:szCs w:val="16"/>
        </w:rPr>
        <w:fldChar w:fldCharType="separate"/>
      </w:r>
      <w:r w:rsidR="00B018BF">
        <w:rPr>
          <w:b/>
          <w:bCs/>
          <w:noProof/>
          <w:sz w:val="18"/>
          <w:szCs w:val="16"/>
        </w:rPr>
        <w:t>12</w:t>
      </w:r>
      <w:r w:rsidRPr="0005567B">
        <w:rPr>
          <w:b/>
          <w:bCs/>
          <w:sz w:val="18"/>
          <w:szCs w:val="16"/>
        </w:rPr>
        <w:fldChar w:fldCharType="end"/>
      </w:r>
      <w:bookmarkEnd w:id="14"/>
      <w:r w:rsidRPr="0005567B">
        <w:rPr>
          <w:b/>
          <w:bCs/>
          <w:sz w:val="18"/>
          <w:szCs w:val="16"/>
        </w:rPr>
        <w:t>.</w:t>
      </w:r>
      <w:r w:rsidRPr="0005567B">
        <w:rPr>
          <w:sz w:val="18"/>
          <w:szCs w:val="16"/>
        </w:rPr>
        <w:t xml:space="preserve"> Evolución del espectro en la repetición de la prueba de corte de refrigeración.</w:t>
      </w:r>
    </w:p>
    <w:p w14:paraId="7BC056B7" w14:textId="77777777" w:rsidR="00C21B44" w:rsidRDefault="00C21B44" w:rsidP="00C21B44">
      <w:pPr>
        <w:rPr>
          <w:lang w:val="es-ES"/>
        </w:rPr>
      </w:pPr>
    </w:p>
    <w:p w14:paraId="5EE7156A" w14:textId="4C6DEF50" w:rsidR="0005567B" w:rsidRDefault="00C21B44" w:rsidP="006B3499">
      <w:pPr>
        <w:rPr>
          <w:lang w:val="es-ES"/>
        </w:rPr>
      </w:pPr>
      <w:r w:rsidRPr="00C21B44">
        <w:rPr>
          <w:lang w:val="es-ES"/>
        </w:rPr>
        <w:t>La interpretación de estos resultados se fundamenta en dos aspectos superpuesto</w:t>
      </w:r>
      <w:r w:rsidR="006B3499">
        <w:rPr>
          <w:lang w:val="es-ES"/>
        </w:rPr>
        <w:t>s debidos a u</w:t>
      </w:r>
      <w:r w:rsidRPr="006B3499">
        <w:rPr>
          <w:lang w:val="es-ES"/>
        </w:rPr>
        <w:t>na mayor temperatura de la hilera</w:t>
      </w:r>
      <w:r w:rsidR="006B3499">
        <w:rPr>
          <w:lang w:val="es-ES"/>
        </w:rPr>
        <w:t>. Este valor elevado</w:t>
      </w:r>
      <w:r w:rsidRPr="006B3499">
        <w:rPr>
          <w:lang w:val="es-ES"/>
        </w:rPr>
        <w:t xml:space="preserve"> hace que el flujo de calor de la zona de fricción hacia el bloque sea menor por ser menor el gradiente de temperaturas. Sin embargo, no se ha observado un incremento significativo en la temperatura del cable tras la reducción de sección. Por tanto, el lubricante se vería afectado por un aumento de la temperatura en la zona de contacto, pudiendo modificarse el régimen de lubricación</w:t>
      </w:r>
      <w:r w:rsidR="006B3499">
        <w:rPr>
          <w:lang w:val="es-ES"/>
        </w:rPr>
        <w:t xml:space="preserve"> y la reactividad con los fosfatos</w:t>
      </w:r>
      <w:r w:rsidRPr="006B3499">
        <w:rPr>
          <w:lang w:val="es-ES"/>
        </w:rPr>
        <w:t>. La emisión continua de EA estaría originada en parte por efecto del lubricante.</w:t>
      </w:r>
    </w:p>
    <w:p w14:paraId="3082A6D5" w14:textId="77777777" w:rsidR="002B0533" w:rsidRPr="006B3499" w:rsidRDefault="002B0533" w:rsidP="006B3499">
      <w:pPr>
        <w:rPr>
          <w:lang w:val="es-ES"/>
        </w:rPr>
      </w:pPr>
    </w:p>
    <w:p w14:paraId="33D65DFA" w14:textId="02397FFB" w:rsidR="008F54CD" w:rsidRDefault="00C21B44" w:rsidP="00EB5DF7">
      <w:pPr>
        <w:rPr>
          <w:lang w:val="es-ES"/>
        </w:rPr>
      </w:pPr>
      <w:r w:rsidRPr="00EB5DF7">
        <w:rPr>
          <w:lang w:val="es-ES"/>
        </w:rPr>
        <w:t>Al no observarse eventos de EA puntuales, que podrían asociarse a micro contactos, podría pensarse que este incremento de temperatura estaría favoreciendo una lubricación</w:t>
      </w:r>
      <w:r w:rsidR="008F54CD" w:rsidRPr="00EB5DF7">
        <w:rPr>
          <w:lang w:val="es-ES"/>
        </w:rPr>
        <w:t xml:space="preserve"> que se asemeje a la</w:t>
      </w:r>
      <w:r w:rsidRPr="00EB5DF7">
        <w:rPr>
          <w:lang w:val="es-ES"/>
        </w:rPr>
        <w:t xml:space="preserve"> hidrodinámica. Un recubrimiento previo de fosfato proporciona una mejor superficie para arrastrar el lubricante y mejora sus propiedades en cuanto a viscosidad,</w:t>
      </w:r>
      <w:r w:rsidR="008F54CD" w:rsidRPr="00EB5DF7">
        <w:rPr>
          <w:lang w:val="es-ES"/>
        </w:rPr>
        <w:t xml:space="preserve"> con</w:t>
      </w:r>
      <w:r w:rsidRPr="00EB5DF7">
        <w:rPr>
          <w:lang w:val="es-ES"/>
        </w:rPr>
        <w:t xml:space="preserve"> lubricación hidrodinámica y lubricación límite</w:t>
      </w:r>
      <w:r w:rsidR="00032462" w:rsidRPr="00EB5DF7">
        <w:rPr>
          <w:lang w:val="es-ES"/>
        </w:rPr>
        <w:t xml:space="preserve"> </w:t>
      </w:r>
      <w:r w:rsidR="00F31FAC" w:rsidRPr="00EB5DF7">
        <w:rPr>
          <w:lang w:val="es-ES"/>
        </w:rPr>
        <w:t>[16]</w:t>
      </w:r>
      <w:r w:rsidRPr="00EB5DF7">
        <w:rPr>
          <w:lang w:val="es-ES"/>
        </w:rPr>
        <w:t xml:space="preserve">. Ese recubrimiento tiene facilidad para reaccionar y podría estar detrás de la baja emisividad en el contacto </w:t>
      </w:r>
      <w:r w:rsidR="008F54CD" w:rsidRPr="00EB5DF7">
        <w:rPr>
          <w:lang w:val="es-ES"/>
        </w:rPr>
        <w:t>alambre</w:t>
      </w:r>
      <w:r w:rsidRPr="00EB5DF7">
        <w:rPr>
          <w:lang w:val="es-ES"/>
        </w:rPr>
        <w:t>-hilera</w:t>
      </w:r>
      <w:r w:rsidR="008F54CD" w:rsidRPr="00EB5DF7">
        <w:rPr>
          <w:lang w:val="es-ES"/>
        </w:rPr>
        <w:t xml:space="preserve"> previamente a desprenderse tras la salida del alambre</w:t>
      </w:r>
      <w:r w:rsidRPr="00EB5DF7">
        <w:rPr>
          <w:lang w:val="es-ES"/>
        </w:rPr>
        <w:t>.</w:t>
      </w:r>
    </w:p>
    <w:p w14:paraId="72EF82DF" w14:textId="77777777" w:rsidR="00EB5DF7" w:rsidRPr="00EB5DF7" w:rsidRDefault="00EB5DF7" w:rsidP="00EB5DF7">
      <w:pPr>
        <w:rPr>
          <w:lang w:val="es-ES"/>
        </w:rPr>
      </w:pPr>
    </w:p>
    <w:p w14:paraId="67B3E01D" w14:textId="51C63A5F" w:rsidR="008F54CD" w:rsidRPr="00EB5DF7" w:rsidRDefault="008F54CD" w:rsidP="00EB5DF7">
      <w:pPr>
        <w:rPr>
          <w:lang w:val="es-ES"/>
        </w:rPr>
      </w:pPr>
      <w:r w:rsidRPr="00EB5DF7">
        <w:rPr>
          <w:lang w:val="es-ES"/>
        </w:rPr>
        <w:t xml:space="preserve">Otra interpretación consiste en que el material más blando en la interfaz no produce emisiones por no producirse el mecanismo de fricción entre asperezas de naturaleza elástica, aunque el régimen de lubricación es límite. La mayor temperatura debida a la peor transferencia de calor afecta a las propiedades de tensión-deformación del alambre sometido tracción, reduciéndose el nivel de EA emitida por una mayor relevancia de la deformación plástica respecto a un </w:t>
      </w:r>
      <w:r w:rsidRPr="00EB5DF7">
        <w:rPr>
          <w:lang w:val="es-ES"/>
        </w:rPr>
        <w:t xml:space="preserve">contacto bajo fricción de unas superficies sobrecalentadas. </w:t>
      </w:r>
    </w:p>
    <w:p w14:paraId="4A0378AD" w14:textId="77777777" w:rsidR="00C21B44" w:rsidRPr="008F54CD" w:rsidRDefault="00C21B44" w:rsidP="008F54CD">
      <w:pPr>
        <w:ind w:left="360"/>
        <w:rPr>
          <w:lang w:val="es-ES"/>
        </w:rPr>
      </w:pPr>
    </w:p>
    <w:p w14:paraId="0239679B" w14:textId="116C9F46" w:rsidR="00C21B44" w:rsidRPr="00C21B44" w:rsidRDefault="00C21B44" w:rsidP="00C21B44">
      <w:pPr>
        <w:rPr>
          <w:lang w:val="es-ES"/>
        </w:rPr>
      </w:pPr>
      <w:r w:rsidRPr="00C21B44">
        <w:rPr>
          <w:lang w:val="es-ES"/>
        </w:rPr>
        <w:t>L</w:t>
      </w:r>
      <w:r w:rsidR="005D58D0">
        <w:rPr>
          <w:lang w:val="es-ES"/>
        </w:rPr>
        <w:t>os resultados de las dos pruebas concuerdan, con la principal</w:t>
      </w:r>
      <w:r w:rsidRPr="00C21B44">
        <w:rPr>
          <w:lang w:val="es-ES"/>
        </w:rPr>
        <w:t xml:space="preserve"> diferencia</w:t>
      </w:r>
      <w:r w:rsidR="005D58D0">
        <w:rPr>
          <w:lang w:val="es-ES"/>
        </w:rPr>
        <w:t xml:space="preserve"> en</w:t>
      </w:r>
      <w:r w:rsidRPr="00C21B44">
        <w:rPr>
          <w:lang w:val="es-ES"/>
        </w:rPr>
        <w:t xml:space="preserve"> el problema de delaminación</w:t>
      </w:r>
      <w:r w:rsidR="005D58D0">
        <w:rPr>
          <w:lang w:val="es-ES"/>
        </w:rPr>
        <w:t xml:space="preserve"> de la capa de fosfato en la segunda de ellas.</w:t>
      </w:r>
      <w:r w:rsidRPr="00C21B44">
        <w:rPr>
          <w:lang w:val="es-ES"/>
        </w:rPr>
        <w:t xml:space="preserve"> </w:t>
      </w:r>
      <w:r w:rsidR="005D58D0">
        <w:rPr>
          <w:lang w:val="es-ES"/>
        </w:rPr>
        <w:t xml:space="preserve">La presencia de un pico en el espectro de tendencia, creciente </w:t>
      </w:r>
      <w:r w:rsidRPr="00C21B44">
        <w:rPr>
          <w:lang w:val="es-ES"/>
        </w:rPr>
        <w:t>en torno los 190 kHz</w:t>
      </w:r>
      <w:r w:rsidR="005D58D0">
        <w:rPr>
          <w:lang w:val="es-ES"/>
        </w:rPr>
        <w:t xml:space="preserve"> con el incremento de temperatura, </w:t>
      </w:r>
      <w:r w:rsidRPr="00C21B44">
        <w:rPr>
          <w:lang w:val="es-ES"/>
        </w:rPr>
        <w:t>podría estar asociado a las delaminaciones.</w:t>
      </w:r>
    </w:p>
    <w:p w14:paraId="67F591A8" w14:textId="77777777" w:rsidR="003A005F" w:rsidRPr="00F31890" w:rsidRDefault="003A005F" w:rsidP="00F31890">
      <w:pPr>
        <w:rPr>
          <w:lang w:val="es-ES"/>
        </w:rPr>
      </w:pPr>
    </w:p>
    <w:p w14:paraId="6AC95BD5" w14:textId="0D9A0E0A" w:rsidR="0060272C" w:rsidRPr="00E34FCE" w:rsidRDefault="0060272C" w:rsidP="0060272C">
      <w:pPr>
        <w:pStyle w:val="Ttulo1"/>
      </w:pPr>
      <w:r>
        <w:t>Conclusiones</w:t>
      </w:r>
    </w:p>
    <w:p w14:paraId="4696520F" w14:textId="4A352663" w:rsidR="009B4D5F" w:rsidRDefault="009B4D5F" w:rsidP="007541F3">
      <w:pPr>
        <w:rPr>
          <w:noProof/>
        </w:rPr>
      </w:pPr>
    </w:p>
    <w:p w14:paraId="0BD297CC" w14:textId="47785A8A" w:rsidR="005D58D0" w:rsidRPr="00BE55FC" w:rsidRDefault="004B416D" w:rsidP="007541F3">
      <w:pPr>
        <w:rPr>
          <w:lang w:val="es-ES"/>
        </w:rPr>
      </w:pPr>
      <w:r w:rsidRPr="00BE55FC">
        <w:rPr>
          <w:lang w:val="es-ES"/>
        </w:rPr>
        <w:t xml:space="preserve">La utilización de un lubricante de diferentes propiedades químicas proporciona una respuesta apreciable en la EA capaz de caracterizarlo. El lubricante interfiere en el contacto entre alambre e hilera, por lo que según el tipo utilizado las señales muestran diferencias en el dominio temporal y en el plano de la frecuencia. </w:t>
      </w:r>
      <w:r w:rsidR="005D58D0" w:rsidRPr="00BE55FC">
        <w:rPr>
          <w:lang w:val="es-ES"/>
        </w:rPr>
        <w:t xml:space="preserve">Las señales de EA </w:t>
      </w:r>
      <w:r w:rsidR="00BE55FC" w:rsidRPr="00BE55FC">
        <w:rPr>
          <w:lang w:val="es-ES"/>
        </w:rPr>
        <w:t>también</w:t>
      </w:r>
      <w:r w:rsidR="005D58D0" w:rsidRPr="00BE55FC">
        <w:rPr>
          <w:lang w:val="es-ES"/>
        </w:rPr>
        <w:t xml:space="preserve"> proporcionan una respuesta sensible ante un </w:t>
      </w:r>
      <w:r w:rsidR="00BE55FC" w:rsidRPr="00BE55FC">
        <w:rPr>
          <w:lang w:val="es-ES"/>
        </w:rPr>
        <w:t>incremento</w:t>
      </w:r>
      <w:r w:rsidR="005D58D0" w:rsidRPr="00BE55FC">
        <w:rPr>
          <w:lang w:val="es-ES"/>
        </w:rPr>
        <w:t xml:space="preserve"> en la temperatura de hilera,</w:t>
      </w:r>
      <w:r w:rsidR="00BE55FC">
        <w:rPr>
          <w:lang w:val="es-ES"/>
        </w:rPr>
        <w:t xml:space="preserve"> debido a un corte en la refrigeración. El RMS y el espectro de frecuencia disminuye con el aumento de la temperatura,</w:t>
      </w:r>
      <w:r w:rsidR="005D58D0" w:rsidRPr="00BE55FC">
        <w:rPr>
          <w:lang w:val="es-ES"/>
        </w:rPr>
        <w:t xml:space="preserve"> vinculado de manera indirecta con </w:t>
      </w:r>
      <w:r w:rsidR="00BE55FC">
        <w:rPr>
          <w:lang w:val="es-ES"/>
        </w:rPr>
        <w:t>una modificación en el punto de trabajo del</w:t>
      </w:r>
      <w:r w:rsidR="005D58D0" w:rsidRPr="00BE55FC">
        <w:rPr>
          <w:lang w:val="es-ES"/>
        </w:rPr>
        <w:t xml:space="preserve"> lubricante.</w:t>
      </w:r>
    </w:p>
    <w:p w14:paraId="4F437F4E" w14:textId="77777777" w:rsidR="005D58D0" w:rsidRPr="00BE55FC" w:rsidRDefault="005D58D0" w:rsidP="007541F3">
      <w:pPr>
        <w:rPr>
          <w:lang w:val="es-ES"/>
        </w:rPr>
      </w:pPr>
    </w:p>
    <w:p w14:paraId="740E7C74" w14:textId="44B466EC" w:rsidR="0060272C" w:rsidRPr="00BE55FC" w:rsidRDefault="004B416D" w:rsidP="007541F3">
      <w:pPr>
        <w:rPr>
          <w:lang w:val="es-ES"/>
        </w:rPr>
      </w:pPr>
      <w:r w:rsidRPr="00BE55FC">
        <w:rPr>
          <w:lang w:val="es-ES"/>
        </w:rPr>
        <w:t>Los resultados obtenidos muestran la idoneidad de la EA para poder establecer una referencia en la comparación entre lubricantes a la hora de establecer el tipo</w:t>
      </w:r>
      <w:r w:rsidR="005D58D0" w:rsidRPr="00BE55FC">
        <w:rPr>
          <w:lang w:val="es-ES"/>
        </w:rPr>
        <w:t xml:space="preserve">, </w:t>
      </w:r>
      <w:r w:rsidRPr="00BE55FC">
        <w:rPr>
          <w:lang w:val="es-ES"/>
        </w:rPr>
        <w:t xml:space="preserve">la velocidad de tirado </w:t>
      </w:r>
      <w:r w:rsidR="005D58D0" w:rsidRPr="00BE55FC">
        <w:rPr>
          <w:lang w:val="es-ES"/>
        </w:rPr>
        <w:t xml:space="preserve">y temperatura </w:t>
      </w:r>
      <w:r w:rsidRPr="00BE55FC">
        <w:rPr>
          <w:lang w:val="es-ES"/>
        </w:rPr>
        <w:t xml:space="preserve">óptimos. Sin embargo, </w:t>
      </w:r>
      <w:r w:rsidR="005D58D0" w:rsidRPr="00BE55FC">
        <w:rPr>
          <w:lang w:val="es-ES"/>
        </w:rPr>
        <w:t xml:space="preserve">no pueden extrapolarse las conclusiones a </w:t>
      </w:r>
      <w:r w:rsidR="00BE55FC" w:rsidRPr="00BE55FC">
        <w:rPr>
          <w:lang w:val="es-ES"/>
        </w:rPr>
        <w:t>cualquier</w:t>
      </w:r>
      <w:r w:rsidR="005D58D0" w:rsidRPr="00BE55FC">
        <w:rPr>
          <w:lang w:val="es-ES"/>
        </w:rPr>
        <w:t xml:space="preserve"> caso, ya</w:t>
      </w:r>
      <w:r w:rsidRPr="00BE55FC">
        <w:rPr>
          <w:lang w:val="es-ES"/>
        </w:rPr>
        <w:t xml:space="preserve"> que la respuesta obtenida en la repetición de las pruebas proporciona valores de señal opuestos con los mismos lubricantes</w:t>
      </w:r>
      <w:r w:rsidR="005D58D0" w:rsidRPr="00BE55FC">
        <w:rPr>
          <w:lang w:val="es-ES"/>
        </w:rPr>
        <w:t>. Por</w:t>
      </w:r>
      <w:r w:rsidRPr="00BE55FC">
        <w:rPr>
          <w:lang w:val="es-ES"/>
        </w:rPr>
        <w:t xml:space="preserve"> lo </w:t>
      </w:r>
      <w:r w:rsidR="005D58D0" w:rsidRPr="00BE55FC">
        <w:rPr>
          <w:lang w:val="es-ES"/>
        </w:rPr>
        <w:t>tanto,</w:t>
      </w:r>
      <w:r w:rsidRPr="00BE55FC">
        <w:rPr>
          <w:lang w:val="es-ES"/>
        </w:rPr>
        <w:t xml:space="preserve"> el análisis presentado debe interpretarse como una variación relativa</w:t>
      </w:r>
      <w:r w:rsidR="005D58D0" w:rsidRPr="00BE55FC">
        <w:rPr>
          <w:lang w:val="es-ES"/>
        </w:rPr>
        <w:t>,</w:t>
      </w:r>
      <w:r w:rsidRPr="00BE55FC">
        <w:rPr>
          <w:lang w:val="es-ES"/>
        </w:rPr>
        <w:t xml:space="preserve"> que depende de otras características </w:t>
      </w:r>
      <w:r w:rsidR="005D58D0" w:rsidRPr="00BE55FC">
        <w:rPr>
          <w:lang w:val="es-ES"/>
        </w:rPr>
        <w:t xml:space="preserve">y </w:t>
      </w:r>
      <w:r w:rsidRPr="00BE55FC">
        <w:rPr>
          <w:lang w:val="es-ES"/>
        </w:rPr>
        <w:t xml:space="preserve">que pueden variar </w:t>
      </w:r>
      <w:r w:rsidR="005D58D0" w:rsidRPr="00BE55FC">
        <w:rPr>
          <w:lang w:val="es-ES"/>
        </w:rPr>
        <w:t>según las propiedades de</w:t>
      </w:r>
      <w:r w:rsidRPr="00BE55FC">
        <w:rPr>
          <w:lang w:val="es-ES"/>
        </w:rPr>
        <w:t xml:space="preserve"> cada carrete de alambre</w:t>
      </w:r>
      <w:r w:rsidR="005D58D0" w:rsidRPr="00BE55FC">
        <w:rPr>
          <w:lang w:val="es-ES"/>
        </w:rPr>
        <w:t xml:space="preserve"> y de la hilera utilizados</w:t>
      </w:r>
      <w:r w:rsidRPr="00BE55FC">
        <w:rPr>
          <w:lang w:val="es-ES"/>
        </w:rPr>
        <w:t>.</w:t>
      </w:r>
    </w:p>
    <w:p w14:paraId="35EA3099" w14:textId="77777777" w:rsidR="004B416D" w:rsidRPr="00BE55FC" w:rsidRDefault="004B416D" w:rsidP="007541F3">
      <w:pPr>
        <w:rPr>
          <w:lang w:val="es-ES"/>
        </w:rPr>
      </w:pPr>
    </w:p>
    <w:p w14:paraId="40093F06" w14:textId="5FE334F1" w:rsidR="009B4D5F" w:rsidRPr="00E34FCE" w:rsidRDefault="009B4D5F" w:rsidP="00960B8F">
      <w:pPr>
        <w:pStyle w:val="Ttulo1"/>
      </w:pPr>
      <w:r w:rsidRPr="00E34FCE">
        <w:t>R</w:t>
      </w:r>
      <w:r w:rsidR="006E4429" w:rsidRPr="00E34FCE">
        <w:t>eferencias</w:t>
      </w:r>
    </w:p>
    <w:p w14:paraId="3DC397C8" w14:textId="22EC80C1" w:rsidR="009B4D5F" w:rsidRDefault="009B4D5F" w:rsidP="007541F3">
      <w:pPr>
        <w:rPr>
          <w:noProof/>
        </w:rPr>
      </w:pPr>
    </w:p>
    <w:p w14:paraId="2225AC50" w14:textId="4FF069E1" w:rsidR="00335C13" w:rsidRPr="001B2EC4" w:rsidRDefault="00C74B3E" w:rsidP="00813E35">
      <w:pPr>
        <w:rPr>
          <w:noProof/>
          <w:lang w:val="en-US"/>
        </w:rPr>
      </w:pPr>
      <w:r w:rsidRPr="001B2EC4">
        <w:rPr>
          <w:noProof/>
          <w:lang w:val="en-US"/>
        </w:rPr>
        <w:t>[1]</w:t>
      </w:r>
      <w:r w:rsidR="00335C13" w:rsidRPr="00335C13">
        <w:rPr>
          <w:lang w:val="en-US"/>
        </w:rPr>
        <w:t xml:space="preserve"> </w:t>
      </w:r>
      <w:r w:rsidR="00335C13" w:rsidRPr="001B2EC4">
        <w:rPr>
          <w:noProof/>
          <w:lang w:val="en-US"/>
        </w:rPr>
        <w:t>L. Pejryd, J. Larsson, and M. Olsson, “Process monitoring of wire drawing using vibration sensoring,” CIRP J. Manuf. Sci. Technol., vol. 18, pp. 65–74, 2017, doi: 10.1016/j.cirpj.2016.09.006.</w:t>
      </w:r>
    </w:p>
    <w:p w14:paraId="551ABF1E" w14:textId="7E22CEB1" w:rsidR="00335C13" w:rsidRPr="001B2EC4" w:rsidRDefault="00335C13" w:rsidP="00813E35">
      <w:pPr>
        <w:rPr>
          <w:noProof/>
          <w:lang w:val="en-US"/>
        </w:rPr>
      </w:pPr>
    </w:p>
    <w:p w14:paraId="424E23AE" w14:textId="23242046" w:rsidR="00335C13" w:rsidRDefault="00335C13" w:rsidP="00335C13">
      <w:pPr>
        <w:rPr>
          <w:noProof/>
          <w:lang w:val="en-US"/>
        </w:rPr>
      </w:pPr>
      <w:r>
        <w:rPr>
          <w:noProof/>
          <w:lang w:val="en-US"/>
        </w:rPr>
        <w:t xml:space="preserve">[2] </w:t>
      </w:r>
      <w:r w:rsidRPr="00335C13">
        <w:rPr>
          <w:noProof/>
          <w:lang w:val="en-US"/>
        </w:rPr>
        <w:t>J. Larsson, A. Jansson, and L. Pejryd, “Process monitoring of the wire drawing process using a web camera based vision system,” J. Mater. Process. Technol., vol. 249, no. April, pp. 512–521, 2017, doi: 10.1016/j.jmatprotec.2017.06.020.</w:t>
      </w:r>
    </w:p>
    <w:p w14:paraId="3BF6E703" w14:textId="0A091FCE" w:rsidR="00335C13" w:rsidRDefault="00335C13" w:rsidP="00335C13">
      <w:pPr>
        <w:rPr>
          <w:noProof/>
          <w:lang w:val="en-US"/>
        </w:rPr>
      </w:pPr>
    </w:p>
    <w:p w14:paraId="1B15E0C7" w14:textId="5565815E" w:rsidR="00335C13" w:rsidRDefault="00335C13" w:rsidP="00335C13">
      <w:pPr>
        <w:rPr>
          <w:noProof/>
          <w:lang w:val="en-US"/>
        </w:rPr>
      </w:pPr>
      <w:r>
        <w:rPr>
          <w:noProof/>
          <w:lang w:val="en-US"/>
        </w:rPr>
        <w:t xml:space="preserve">[3] </w:t>
      </w:r>
      <w:r w:rsidRPr="00335C13">
        <w:rPr>
          <w:noProof/>
          <w:lang w:val="en-US"/>
        </w:rPr>
        <w:t>J. Larsson, A. Jansson, and P. Karlsson, “Monitoring and evaluation of the wire drawing process using thermal imaging,” Int. J. Adv. Manuf. Technol., vol. 101, no. 5–8, pp. 2121–2134, 2019, doi: 10.1007/s00170-018-3021-7.</w:t>
      </w:r>
    </w:p>
    <w:p w14:paraId="3220C3B3" w14:textId="2E00679F" w:rsidR="00335C13" w:rsidRDefault="00335C13" w:rsidP="00335C13">
      <w:pPr>
        <w:rPr>
          <w:noProof/>
          <w:lang w:val="en-US"/>
        </w:rPr>
      </w:pPr>
    </w:p>
    <w:p w14:paraId="6093FE13" w14:textId="3B844C56" w:rsidR="00335C13" w:rsidRDefault="00335C13" w:rsidP="00335C13">
      <w:pPr>
        <w:rPr>
          <w:noProof/>
          <w:lang w:val="en-US"/>
        </w:rPr>
      </w:pPr>
      <w:r>
        <w:rPr>
          <w:noProof/>
          <w:lang w:val="en-US"/>
        </w:rPr>
        <w:lastRenderedPageBreak/>
        <w:t xml:space="preserve">[4] </w:t>
      </w:r>
      <w:r w:rsidRPr="00335C13">
        <w:rPr>
          <w:noProof/>
          <w:lang w:val="en-US"/>
        </w:rPr>
        <w:t xml:space="preserve">J. Larsson, Anton Larsson, and Lars Pejryd, “Wire 4.0.pdf,” Wire J. Int., pp. 58–63, 2020, [Online]. Available: </w:t>
      </w:r>
      <w:hyperlink r:id="rId27" w:history="1">
        <w:r w:rsidRPr="00CD5777">
          <w:rPr>
            <w:rStyle w:val="Hipervnculo"/>
            <w:noProof/>
            <w:lang w:val="en-US"/>
          </w:rPr>
          <w:t>www.wirenet.org</w:t>
        </w:r>
      </w:hyperlink>
    </w:p>
    <w:p w14:paraId="64A8C739" w14:textId="344F7718" w:rsidR="00335C13" w:rsidRDefault="00335C13" w:rsidP="00335C13">
      <w:pPr>
        <w:rPr>
          <w:noProof/>
          <w:lang w:val="en-US"/>
        </w:rPr>
      </w:pPr>
    </w:p>
    <w:p w14:paraId="67989534" w14:textId="05348EB9" w:rsidR="00335C13" w:rsidRDefault="00335C13" w:rsidP="00335C13">
      <w:pPr>
        <w:rPr>
          <w:noProof/>
          <w:lang w:val="en-US"/>
        </w:rPr>
      </w:pPr>
      <w:r>
        <w:rPr>
          <w:noProof/>
          <w:lang w:val="en-US"/>
        </w:rPr>
        <w:t xml:space="preserve">[5] </w:t>
      </w:r>
      <w:r w:rsidR="003E7198" w:rsidRPr="003E7198">
        <w:rPr>
          <w:noProof/>
          <w:lang w:val="en-US"/>
        </w:rPr>
        <w:t>M. M. Stopa and B. J. Cardoso Filho, “Online torque and drawing force estimation in wire drawing process from electric motor variables,” IEEE Trans. Ind. Appl., vol. 44, no. 3, pp. 915–922, 2008, doi: 10.1109/TIA.2008.921449.</w:t>
      </w:r>
    </w:p>
    <w:p w14:paraId="4C5404DB" w14:textId="4E4B217F" w:rsidR="003E7198" w:rsidRDefault="003E7198" w:rsidP="00335C13">
      <w:pPr>
        <w:rPr>
          <w:noProof/>
          <w:lang w:val="en-US"/>
        </w:rPr>
      </w:pPr>
    </w:p>
    <w:p w14:paraId="3350DA1B" w14:textId="0B5D96CC" w:rsidR="003E7198" w:rsidRDefault="003E7198" w:rsidP="00335C13">
      <w:pPr>
        <w:rPr>
          <w:rFonts w:cs="Times New Roman"/>
          <w:noProof/>
          <w:szCs w:val="24"/>
          <w:lang w:val="en-US"/>
        </w:rPr>
      </w:pPr>
      <w:r>
        <w:rPr>
          <w:noProof/>
          <w:lang w:val="en-US"/>
        </w:rPr>
        <w:t xml:space="preserve">[6] </w:t>
      </w:r>
      <w:r w:rsidRPr="005B0247">
        <w:rPr>
          <w:rFonts w:cs="Times New Roman"/>
          <w:noProof/>
          <w:szCs w:val="24"/>
          <w:lang w:val="en-US"/>
        </w:rPr>
        <w:t xml:space="preserve">B. Nilsson and B. Stenlund, “Detection of lubrication failures in wire drawing.,” </w:t>
      </w:r>
      <w:r w:rsidRPr="005B0247">
        <w:rPr>
          <w:rFonts w:cs="Times New Roman"/>
          <w:i/>
          <w:iCs/>
          <w:noProof/>
          <w:szCs w:val="24"/>
          <w:lang w:val="en-US"/>
        </w:rPr>
        <w:t>Wire Ind</w:t>
      </w:r>
      <w:r w:rsidRPr="005B0247">
        <w:rPr>
          <w:rFonts w:cs="Times New Roman"/>
          <w:noProof/>
          <w:szCs w:val="24"/>
          <w:lang w:val="en-US"/>
        </w:rPr>
        <w:t>, vol. 611, no. 51, pp. 855–858, 1984.</w:t>
      </w:r>
    </w:p>
    <w:p w14:paraId="206EB9FF" w14:textId="52E233B8" w:rsidR="003E7198" w:rsidRDefault="003E7198" w:rsidP="00335C13">
      <w:pPr>
        <w:rPr>
          <w:noProof/>
          <w:lang w:val="en-US"/>
        </w:rPr>
      </w:pPr>
    </w:p>
    <w:p w14:paraId="4AE6E9A4" w14:textId="0F1F4473" w:rsidR="003E7198" w:rsidRDefault="003E7198" w:rsidP="00335C13">
      <w:pPr>
        <w:rPr>
          <w:rFonts w:cs="Times New Roman"/>
          <w:noProof/>
          <w:szCs w:val="24"/>
          <w:lang w:val="en-US"/>
        </w:rPr>
      </w:pPr>
      <w:r>
        <w:rPr>
          <w:noProof/>
          <w:lang w:val="en-US"/>
        </w:rPr>
        <w:t xml:space="preserve">[7] </w:t>
      </w:r>
      <w:r w:rsidRPr="005B0247">
        <w:rPr>
          <w:rFonts w:cs="Times New Roman"/>
          <w:noProof/>
          <w:szCs w:val="24"/>
          <w:lang w:val="en-US"/>
        </w:rPr>
        <w:t xml:space="preserve">N. B. Holm T, Karlstrom KE, Philipson A, “Lubrication failures in wire drawing,” </w:t>
      </w:r>
      <w:r w:rsidRPr="005B0247">
        <w:rPr>
          <w:rFonts w:cs="Times New Roman"/>
          <w:i/>
          <w:iCs/>
          <w:noProof/>
          <w:szCs w:val="24"/>
          <w:lang w:val="en-US"/>
        </w:rPr>
        <w:t>Wire Ind</w:t>
      </w:r>
      <w:r w:rsidRPr="005B0247">
        <w:rPr>
          <w:rFonts w:cs="Times New Roman"/>
          <w:noProof/>
          <w:szCs w:val="24"/>
          <w:lang w:val="en-US"/>
        </w:rPr>
        <w:t>, vol. 611, no. 51, pp. 242–245, 1985.</w:t>
      </w:r>
    </w:p>
    <w:p w14:paraId="3D919B50" w14:textId="160013FF" w:rsidR="003E7198" w:rsidRDefault="003E7198" w:rsidP="00335C13">
      <w:pPr>
        <w:rPr>
          <w:noProof/>
          <w:lang w:val="en-US"/>
        </w:rPr>
      </w:pPr>
    </w:p>
    <w:p w14:paraId="1C0BDF80" w14:textId="5D714B98" w:rsidR="003E7198" w:rsidRDefault="003E7198" w:rsidP="00335C13">
      <w:pPr>
        <w:rPr>
          <w:noProof/>
          <w:lang w:val="en-US"/>
        </w:rPr>
      </w:pPr>
      <w:r>
        <w:rPr>
          <w:noProof/>
          <w:lang w:val="en-US"/>
        </w:rPr>
        <w:t xml:space="preserve">[8] </w:t>
      </w:r>
      <w:r w:rsidRPr="003E7198">
        <w:rPr>
          <w:noProof/>
          <w:lang w:val="en-US"/>
        </w:rPr>
        <w:t xml:space="preserve">“Foerster Group.” </w:t>
      </w:r>
      <w:hyperlink r:id="rId28" w:history="1">
        <w:r w:rsidRPr="00CD5777">
          <w:rPr>
            <w:rStyle w:val="Hipervnculo"/>
            <w:noProof/>
            <w:lang w:val="en-US"/>
          </w:rPr>
          <w:t>https://www.foerstergroup.de/en/deu/</w:t>
        </w:r>
      </w:hyperlink>
      <w:r w:rsidRPr="003E7198">
        <w:rPr>
          <w:noProof/>
          <w:lang w:val="en-US"/>
        </w:rPr>
        <w:t>.</w:t>
      </w:r>
    </w:p>
    <w:p w14:paraId="6B3032AE" w14:textId="3B9B661A" w:rsidR="003E7198" w:rsidRDefault="003E7198" w:rsidP="00335C13">
      <w:pPr>
        <w:rPr>
          <w:noProof/>
          <w:lang w:val="en-US"/>
        </w:rPr>
      </w:pPr>
    </w:p>
    <w:p w14:paraId="53A8BEAC" w14:textId="76B4B342" w:rsidR="003E7198" w:rsidRDefault="003E7198" w:rsidP="00335C13">
      <w:pPr>
        <w:rPr>
          <w:rFonts w:cs="Times New Roman"/>
          <w:noProof/>
          <w:szCs w:val="24"/>
          <w:lang w:val="en-US"/>
        </w:rPr>
      </w:pPr>
      <w:r>
        <w:rPr>
          <w:noProof/>
          <w:lang w:val="en-US"/>
        </w:rPr>
        <w:t xml:space="preserve">[9] </w:t>
      </w:r>
      <w:r w:rsidRPr="005B0247">
        <w:rPr>
          <w:rFonts w:cs="Times New Roman"/>
          <w:noProof/>
          <w:szCs w:val="24"/>
          <w:lang w:val="en-US"/>
        </w:rPr>
        <w:t xml:space="preserve">Masaki S, Tabata T, and Konishi K, “Evaluation of lubrication in wire drawing using acoustic emission method.,” </w:t>
      </w:r>
      <w:r w:rsidRPr="005B0247">
        <w:rPr>
          <w:rFonts w:cs="Times New Roman"/>
          <w:i/>
          <w:iCs/>
          <w:noProof/>
          <w:szCs w:val="24"/>
          <w:lang w:val="en-US"/>
        </w:rPr>
        <w:t>J Jpn Soc Techn Plast</w:t>
      </w:r>
      <w:r w:rsidRPr="005B0247">
        <w:rPr>
          <w:rFonts w:cs="Times New Roman"/>
          <w:noProof/>
          <w:szCs w:val="24"/>
          <w:lang w:val="en-US"/>
        </w:rPr>
        <w:t>, vol. 295, no. 25, pp. 835–841, 1985.</w:t>
      </w:r>
    </w:p>
    <w:p w14:paraId="0D4DD6A7" w14:textId="7E3078E4" w:rsidR="003E7198" w:rsidRDefault="003E7198" w:rsidP="00335C13">
      <w:pPr>
        <w:rPr>
          <w:noProof/>
          <w:lang w:val="en-US"/>
        </w:rPr>
      </w:pPr>
    </w:p>
    <w:p w14:paraId="249AB3D2" w14:textId="1BFAAACA" w:rsidR="003E7198" w:rsidRDefault="003E7198" w:rsidP="00335C13">
      <w:pPr>
        <w:rPr>
          <w:noProof/>
          <w:lang w:val="en-US"/>
        </w:rPr>
      </w:pPr>
      <w:r>
        <w:rPr>
          <w:noProof/>
          <w:lang w:val="en-US"/>
        </w:rPr>
        <w:t xml:space="preserve">[10] </w:t>
      </w:r>
      <w:r w:rsidRPr="003E7198">
        <w:rPr>
          <w:noProof/>
          <w:lang w:val="en-US"/>
        </w:rPr>
        <w:t>J. D. . Choi, M.Y.;Lee, W.G.; Park, “Acoustic Emission Monitoring Fine Wire Drawing Process,” J. Korean Soc. Mach. Tool Eng., vol. 3, pp. 43–50, 1996.</w:t>
      </w:r>
    </w:p>
    <w:p w14:paraId="7A76D89A" w14:textId="3C608840" w:rsidR="003E7198" w:rsidRDefault="003E7198" w:rsidP="00335C13">
      <w:pPr>
        <w:rPr>
          <w:noProof/>
          <w:lang w:val="en-US"/>
        </w:rPr>
      </w:pPr>
    </w:p>
    <w:p w14:paraId="4A71695C" w14:textId="5E6DE394" w:rsidR="003E7198" w:rsidRPr="0067003F" w:rsidRDefault="003E7198" w:rsidP="003E7198">
      <w:pPr>
        <w:rPr>
          <w:noProof/>
          <w:lang w:val="en-US"/>
        </w:rPr>
      </w:pPr>
      <w:r>
        <w:rPr>
          <w:noProof/>
          <w:lang w:val="en-US"/>
        </w:rPr>
        <w:t xml:space="preserve">[11] </w:t>
      </w:r>
      <w:r w:rsidRPr="003E7198">
        <w:rPr>
          <w:noProof/>
          <w:lang w:val="en-US"/>
        </w:rPr>
        <w:t xml:space="preserve">“QASS.” </w:t>
      </w:r>
      <w:hyperlink r:id="rId29" w:history="1">
        <w:r w:rsidRPr="0067003F">
          <w:rPr>
            <w:rStyle w:val="Hipervnculo"/>
            <w:noProof/>
            <w:lang w:val="en-US"/>
          </w:rPr>
          <w:t>https://www.qass.net/wp/case-studies/wire_drawing_monitoring/?lang=en</w:t>
        </w:r>
      </w:hyperlink>
      <w:r w:rsidRPr="0067003F">
        <w:rPr>
          <w:noProof/>
          <w:lang w:val="en-US"/>
        </w:rPr>
        <w:t>.</w:t>
      </w:r>
    </w:p>
    <w:p w14:paraId="58584927" w14:textId="77777777" w:rsidR="003E7198" w:rsidRPr="0067003F" w:rsidRDefault="003E7198" w:rsidP="003E7198">
      <w:pPr>
        <w:rPr>
          <w:noProof/>
          <w:lang w:val="en-US"/>
        </w:rPr>
      </w:pPr>
    </w:p>
    <w:p w14:paraId="7BE3C7CF" w14:textId="0BA9C086" w:rsidR="003E7198" w:rsidRDefault="003E7198" w:rsidP="003E7198">
      <w:pPr>
        <w:rPr>
          <w:noProof/>
          <w:lang w:val="en-US"/>
        </w:rPr>
      </w:pPr>
      <w:r w:rsidRPr="003E7198">
        <w:rPr>
          <w:noProof/>
          <w:lang w:val="en-US"/>
        </w:rPr>
        <w:t>[12]</w:t>
      </w:r>
      <w:r w:rsidRPr="003E7198">
        <w:rPr>
          <w:noProof/>
          <w:lang w:val="en-US"/>
        </w:rPr>
        <w:tab/>
        <w:t>N. C. Pease, “Flaw detection in wire drawing,” US4538463A, 1983.</w:t>
      </w:r>
    </w:p>
    <w:p w14:paraId="0A4B956C" w14:textId="77777777" w:rsidR="003E7198" w:rsidRPr="003E7198" w:rsidRDefault="003E7198" w:rsidP="003E7198">
      <w:pPr>
        <w:rPr>
          <w:noProof/>
          <w:lang w:val="en-US"/>
        </w:rPr>
      </w:pPr>
    </w:p>
    <w:p w14:paraId="6C7544C9" w14:textId="10B00151" w:rsidR="003E7198" w:rsidRDefault="003E7198" w:rsidP="003E7198">
      <w:pPr>
        <w:rPr>
          <w:noProof/>
          <w:lang w:val="en-US"/>
        </w:rPr>
      </w:pPr>
      <w:r w:rsidRPr="003E7198">
        <w:rPr>
          <w:noProof/>
          <w:lang w:val="en-US"/>
        </w:rPr>
        <w:t>[13]</w:t>
      </w:r>
      <w:r w:rsidRPr="003E7198">
        <w:rPr>
          <w:noProof/>
          <w:lang w:val="en-US"/>
        </w:rPr>
        <w:tab/>
        <w:t>A. Geleji, “Bildsame Forming der Metalle in Rechnung und Versuch (in German).,” Akad. Berlin, 1960.</w:t>
      </w:r>
    </w:p>
    <w:p w14:paraId="4B2F32ED" w14:textId="77777777" w:rsidR="003E7198" w:rsidRPr="003E7198" w:rsidRDefault="003E7198" w:rsidP="003E7198">
      <w:pPr>
        <w:rPr>
          <w:noProof/>
          <w:lang w:val="en-US"/>
        </w:rPr>
      </w:pPr>
    </w:p>
    <w:p w14:paraId="69DCC522" w14:textId="6CC19845" w:rsidR="003E7198" w:rsidRDefault="003E7198" w:rsidP="003E7198">
      <w:pPr>
        <w:rPr>
          <w:noProof/>
          <w:lang w:val="en-US"/>
        </w:rPr>
      </w:pPr>
      <w:r w:rsidRPr="003E7198">
        <w:rPr>
          <w:noProof/>
          <w:lang w:val="en-US"/>
        </w:rPr>
        <w:t>[14]</w:t>
      </w:r>
      <w:r w:rsidRPr="003E7198">
        <w:rPr>
          <w:noProof/>
          <w:lang w:val="en-US"/>
        </w:rPr>
        <w:tab/>
        <w:t>H. H. Jo, S. K. Lee, M. A. Kim, and B. M. Kim, “Pass schedule design system in the dry wire-drawing process of high carbon steel,” Proc. Inst. Mech. Eng. Part B J. Eng. Manuf., vol. 216, no. 3, pp. 365–373, 2002, doi: 10.1243/0954405021520030.</w:t>
      </w:r>
    </w:p>
    <w:p w14:paraId="59FB77AA" w14:textId="77777777" w:rsidR="003E7198" w:rsidRPr="003E7198" w:rsidRDefault="003E7198" w:rsidP="003E7198">
      <w:pPr>
        <w:rPr>
          <w:noProof/>
          <w:lang w:val="en-US"/>
        </w:rPr>
      </w:pPr>
    </w:p>
    <w:p w14:paraId="55839BC4" w14:textId="1F2AA47A" w:rsidR="003E7198" w:rsidRDefault="003E7198" w:rsidP="003E7198">
      <w:pPr>
        <w:rPr>
          <w:noProof/>
          <w:lang w:val="en-US"/>
        </w:rPr>
      </w:pPr>
      <w:r w:rsidRPr="003E7198">
        <w:rPr>
          <w:noProof/>
          <w:lang w:val="en-US"/>
        </w:rPr>
        <w:t>[15]</w:t>
      </w:r>
      <w:r w:rsidRPr="003E7198">
        <w:rPr>
          <w:noProof/>
          <w:lang w:val="en-US"/>
        </w:rPr>
        <w:tab/>
        <w:t>S. M. Byon, S. J. Lee, D. W. Lee, Y. H. Lee, and Y. Lee, “Effect of coating material and lubricant on forming force and surface defects in wire drawing process,” Trans. Nonferrous Met. Soc. China (English Ed., vol. 21, no. SUPPL. 1, pp. s104–s110, 2011, doi: 10.1016/S1003-6326(11)61071-6.</w:t>
      </w:r>
    </w:p>
    <w:p w14:paraId="41F4AF7E" w14:textId="77777777" w:rsidR="003E7198" w:rsidRPr="003E7198" w:rsidRDefault="003E7198" w:rsidP="003E7198">
      <w:pPr>
        <w:rPr>
          <w:noProof/>
          <w:lang w:val="en-US"/>
        </w:rPr>
      </w:pPr>
    </w:p>
    <w:p w14:paraId="289007CC" w14:textId="38C08B0B" w:rsidR="003E7198" w:rsidRDefault="003E7198" w:rsidP="003E7198">
      <w:pPr>
        <w:rPr>
          <w:noProof/>
          <w:lang w:val="en-US"/>
        </w:rPr>
      </w:pPr>
      <w:r w:rsidRPr="003E7198">
        <w:rPr>
          <w:noProof/>
          <w:lang w:val="en-US"/>
        </w:rPr>
        <w:t>[16]</w:t>
      </w:r>
      <w:r w:rsidRPr="003E7198">
        <w:rPr>
          <w:noProof/>
          <w:lang w:val="en-US"/>
        </w:rPr>
        <w:tab/>
        <w:t xml:space="preserve">V. Marrel, “Wire Drawing Soap Lubrication: Principles And Factors Affecting Selection,” no. September, p. 49, 2007, [Online]. Available: </w:t>
      </w:r>
      <w:hyperlink r:id="rId30" w:history="1">
        <w:r w:rsidRPr="00CD5777">
          <w:rPr>
            <w:rStyle w:val="Hipervnculo"/>
            <w:noProof/>
            <w:lang w:val="en-US"/>
          </w:rPr>
          <w:t>http://www.antaac.org.mx/</w:t>
        </w:r>
      </w:hyperlink>
      <w:r>
        <w:rPr>
          <w:noProof/>
          <w:lang w:val="en-US"/>
        </w:rPr>
        <w:t>.</w:t>
      </w:r>
    </w:p>
    <w:p w14:paraId="2148B6DB" w14:textId="77777777" w:rsidR="003E7198" w:rsidRPr="003E7198" w:rsidRDefault="003E7198" w:rsidP="003E7198">
      <w:pPr>
        <w:rPr>
          <w:noProof/>
          <w:lang w:val="en-US"/>
        </w:rPr>
      </w:pPr>
    </w:p>
    <w:p w14:paraId="32B8677C" w14:textId="74C52600" w:rsidR="003E7198" w:rsidRDefault="003E7198" w:rsidP="003E7198">
      <w:pPr>
        <w:rPr>
          <w:noProof/>
          <w:lang w:val="en-US"/>
        </w:rPr>
      </w:pPr>
      <w:r w:rsidRPr="003E7198">
        <w:rPr>
          <w:noProof/>
          <w:lang w:val="en-US"/>
        </w:rPr>
        <w:t>[17]</w:t>
      </w:r>
      <w:r w:rsidRPr="003E7198">
        <w:rPr>
          <w:noProof/>
          <w:lang w:val="en-US"/>
        </w:rPr>
        <w:tab/>
        <w:t>P. Montmitonnet, M. Brison, and F. Delamare, “Metallic soap lubrication in wire-drawing: A thermopseudoplastic model,” Wear, vol. 77, no. 3, pp. 315–328, 1982, doi: 10.1016/0043-1648(82)90057-6.</w:t>
      </w:r>
    </w:p>
    <w:p w14:paraId="4A4FCA3B" w14:textId="77777777" w:rsidR="003E7198" w:rsidRPr="003E7198" w:rsidRDefault="003E7198" w:rsidP="003E7198">
      <w:pPr>
        <w:rPr>
          <w:noProof/>
          <w:lang w:val="en-US"/>
        </w:rPr>
      </w:pPr>
    </w:p>
    <w:p w14:paraId="6766D610" w14:textId="7D9BBDB5" w:rsidR="003E7198" w:rsidRDefault="003E7198" w:rsidP="003E7198">
      <w:pPr>
        <w:rPr>
          <w:noProof/>
          <w:lang w:val="en-US"/>
        </w:rPr>
      </w:pPr>
      <w:r w:rsidRPr="003E7198">
        <w:rPr>
          <w:noProof/>
          <w:lang w:val="en-US"/>
        </w:rPr>
        <w:t>[18]</w:t>
      </w:r>
      <w:r w:rsidRPr="003E7198">
        <w:rPr>
          <w:noProof/>
          <w:lang w:val="en-US"/>
        </w:rPr>
        <w:tab/>
        <w:t>E. Felder, C. Levrau, M. Mantel, and N. G. Truong Dinh, “Identification of the work of plastic deformation and the friction shear stress in wire drawing,” Wear, vol. 286–287, pp. 27–34, 2012, doi: 10.1016/j.wear.2011.05.029.</w:t>
      </w:r>
    </w:p>
    <w:p w14:paraId="5AC9B3E6" w14:textId="77777777" w:rsidR="003E7198" w:rsidRPr="003E7198" w:rsidRDefault="003E7198" w:rsidP="003E7198">
      <w:pPr>
        <w:rPr>
          <w:noProof/>
          <w:lang w:val="en-US"/>
        </w:rPr>
      </w:pPr>
    </w:p>
    <w:p w14:paraId="6F2F11BB" w14:textId="0707752C" w:rsidR="003E7198" w:rsidRDefault="003E7198" w:rsidP="003E7198">
      <w:pPr>
        <w:rPr>
          <w:noProof/>
          <w:lang w:val="en-US"/>
        </w:rPr>
      </w:pPr>
      <w:r w:rsidRPr="003E7198">
        <w:rPr>
          <w:noProof/>
          <w:lang w:val="en-US"/>
        </w:rPr>
        <w:t>[19]</w:t>
      </w:r>
      <w:r w:rsidRPr="003E7198">
        <w:rPr>
          <w:noProof/>
          <w:lang w:val="en-US"/>
        </w:rPr>
        <w:tab/>
        <w:t>Y. Nakamura, H. Kawakami, T. Fujita, and Y. Yamada, “The New Cold Wire Drawing Method,” Bull. Japan Inst. Met., vol. 17, no. 2, pp. 140–141, 1978, doi: 10.2320/materia1962.17.140.</w:t>
      </w:r>
    </w:p>
    <w:p w14:paraId="4426BAB4" w14:textId="77777777" w:rsidR="003E7198" w:rsidRPr="003E7198" w:rsidRDefault="003E7198" w:rsidP="003E7198">
      <w:pPr>
        <w:rPr>
          <w:noProof/>
          <w:lang w:val="en-US"/>
        </w:rPr>
      </w:pPr>
    </w:p>
    <w:p w14:paraId="7BC81EAD" w14:textId="1CD55B31" w:rsidR="003E7198" w:rsidRDefault="003E7198" w:rsidP="003E7198">
      <w:pPr>
        <w:rPr>
          <w:noProof/>
          <w:lang w:val="en-US"/>
        </w:rPr>
      </w:pPr>
      <w:r w:rsidRPr="003E7198">
        <w:rPr>
          <w:noProof/>
          <w:lang w:val="en-US"/>
        </w:rPr>
        <w:t>[20]</w:t>
      </w:r>
      <w:r w:rsidRPr="003E7198">
        <w:rPr>
          <w:noProof/>
          <w:lang w:val="en-US"/>
        </w:rPr>
        <w:tab/>
        <w:t>S. K. Lee, D. C. Ko, and B. M. Kim, “Pass schedule of wire drawing process to prevent delamination for high strength steel cord wire,” Mater. Des., vol. 30, no. 8, pp. 2919–2927, 2009, doi: 10.1016/j.matdes.2009.01.007.</w:t>
      </w:r>
    </w:p>
    <w:p w14:paraId="40182B6F" w14:textId="77777777" w:rsidR="003E7198" w:rsidRPr="003E7198" w:rsidRDefault="003E7198" w:rsidP="003E7198">
      <w:pPr>
        <w:rPr>
          <w:noProof/>
          <w:lang w:val="en-US"/>
        </w:rPr>
      </w:pPr>
    </w:p>
    <w:p w14:paraId="474DDAD8" w14:textId="7A4729D9" w:rsidR="003E7198" w:rsidRDefault="003E7198" w:rsidP="003E7198">
      <w:pPr>
        <w:rPr>
          <w:noProof/>
          <w:lang w:val="en-US"/>
        </w:rPr>
      </w:pPr>
      <w:r w:rsidRPr="003E7198">
        <w:rPr>
          <w:noProof/>
          <w:lang w:val="en-US"/>
        </w:rPr>
        <w:t>[21]</w:t>
      </w:r>
      <w:r w:rsidRPr="003E7198">
        <w:rPr>
          <w:noProof/>
          <w:lang w:val="en-US"/>
        </w:rPr>
        <w:tab/>
        <w:t>W. V. Raemdonck, I. Lefever, and U. D’Haene, “Torsion tests as a tool for high strength wire evaluation.,” Wire J. Int., pp. 68–75, 1994.</w:t>
      </w:r>
    </w:p>
    <w:p w14:paraId="171D5296" w14:textId="77777777" w:rsidR="003E7198" w:rsidRPr="003E7198" w:rsidRDefault="003E7198" w:rsidP="003E7198">
      <w:pPr>
        <w:rPr>
          <w:noProof/>
          <w:lang w:val="en-US"/>
        </w:rPr>
      </w:pPr>
    </w:p>
    <w:p w14:paraId="10D15E06" w14:textId="5AF5F592" w:rsidR="003E7198" w:rsidRDefault="003E7198" w:rsidP="003E7198">
      <w:pPr>
        <w:rPr>
          <w:noProof/>
          <w:lang w:val="en-US"/>
        </w:rPr>
      </w:pPr>
      <w:r w:rsidRPr="003E7198">
        <w:rPr>
          <w:noProof/>
          <w:lang w:val="en-US"/>
        </w:rPr>
        <w:t>[22]</w:t>
      </w:r>
      <w:r w:rsidRPr="003E7198">
        <w:rPr>
          <w:noProof/>
          <w:lang w:val="en-US"/>
        </w:rPr>
        <w:tab/>
        <w:t>C. Moon and N. Kim, “Analysis of wire-drawing process with friction and thermal conditions obtained by inverse engineering,” J. Mech. Sci. Technol., vol. 26, no. 9, pp. 2903–2911, 2012, doi: 10.1007/s12206-012-0711-1.</w:t>
      </w:r>
    </w:p>
    <w:p w14:paraId="28DABAE8" w14:textId="77777777" w:rsidR="003E7198" w:rsidRPr="003E7198" w:rsidRDefault="003E7198" w:rsidP="003E7198">
      <w:pPr>
        <w:rPr>
          <w:noProof/>
          <w:lang w:val="en-US"/>
        </w:rPr>
      </w:pPr>
    </w:p>
    <w:p w14:paraId="4B10BF95" w14:textId="6A411A17" w:rsidR="003E7198" w:rsidRDefault="003E7198" w:rsidP="003E7198">
      <w:pPr>
        <w:rPr>
          <w:noProof/>
          <w:lang w:val="en-US"/>
        </w:rPr>
      </w:pPr>
      <w:r w:rsidRPr="003E7198">
        <w:rPr>
          <w:noProof/>
          <w:lang w:val="en-US"/>
        </w:rPr>
        <w:t>[23]</w:t>
      </w:r>
      <w:r w:rsidRPr="003E7198">
        <w:rPr>
          <w:noProof/>
          <w:lang w:val="en-US"/>
        </w:rPr>
        <w:tab/>
        <w:t>M. T. Hillery and V. J. McCabe, “Wire drawing at elevated temperatures using different die materials and lubricants,” J. Mater. Process. Tech., vol. 55, no. 2, pp. 53–57, 1995, doi: 10.1016/0924-0136(95)01784-4.</w:t>
      </w:r>
    </w:p>
    <w:p w14:paraId="5E92CCF4" w14:textId="77777777" w:rsidR="003E7198" w:rsidRPr="003E7198" w:rsidRDefault="003E7198" w:rsidP="003E7198">
      <w:pPr>
        <w:rPr>
          <w:noProof/>
          <w:lang w:val="en-US"/>
        </w:rPr>
      </w:pPr>
    </w:p>
    <w:p w14:paraId="5C9281D5" w14:textId="40CD9C5C" w:rsidR="003E7198" w:rsidRDefault="003E7198" w:rsidP="003E7198">
      <w:pPr>
        <w:rPr>
          <w:noProof/>
          <w:lang w:val="en-US"/>
        </w:rPr>
      </w:pPr>
      <w:r w:rsidRPr="003E7198">
        <w:rPr>
          <w:noProof/>
          <w:lang w:val="en-US"/>
        </w:rPr>
        <w:t>[24]</w:t>
      </w:r>
      <w:r w:rsidRPr="003E7198">
        <w:rPr>
          <w:noProof/>
          <w:lang w:val="en-US"/>
        </w:rPr>
        <w:tab/>
        <w:t>S. Schnabel, S. Golling, P. Marklund, and R. Larsson, “The influence of contact time and event frequency on acoustic emission signals,” Proc. Inst. Mech. Eng. Part J J. Eng. Tribol., vol. 231, no. 10, pp. 1341–1349, 2017, doi: 10.1177/1350650117693176.</w:t>
      </w:r>
    </w:p>
    <w:p w14:paraId="2AF44898" w14:textId="77777777" w:rsidR="003E7198" w:rsidRPr="003E7198" w:rsidRDefault="003E7198" w:rsidP="003E7198">
      <w:pPr>
        <w:rPr>
          <w:noProof/>
          <w:lang w:val="en-US"/>
        </w:rPr>
      </w:pPr>
    </w:p>
    <w:p w14:paraId="7B8BA5E3" w14:textId="7891BA85" w:rsidR="003E7198" w:rsidRDefault="003E7198" w:rsidP="003E7198">
      <w:pPr>
        <w:rPr>
          <w:noProof/>
          <w:lang w:val="en-US"/>
        </w:rPr>
      </w:pPr>
      <w:r w:rsidRPr="003E7198">
        <w:rPr>
          <w:noProof/>
          <w:lang w:val="en-US"/>
        </w:rPr>
        <w:t>[25]</w:t>
      </w:r>
      <w:r w:rsidRPr="003E7198">
        <w:rPr>
          <w:noProof/>
          <w:lang w:val="en-US"/>
        </w:rPr>
        <w:tab/>
        <w:t>M. Akbari and M. Ahmadi, “The application of acoustic emission technique to plastic deformation of low carbon steel,” Phys. Procedia, vol. 3, no. 1, pp. 795–801, 2010, doi: 10.1016/j.phpro.2010.01.102.</w:t>
      </w:r>
    </w:p>
    <w:p w14:paraId="09AD6F37" w14:textId="77777777" w:rsidR="003E7198" w:rsidRPr="003E7198" w:rsidRDefault="003E7198" w:rsidP="003E7198">
      <w:pPr>
        <w:rPr>
          <w:noProof/>
          <w:lang w:val="en-US"/>
        </w:rPr>
      </w:pPr>
    </w:p>
    <w:p w14:paraId="3767E9AE" w14:textId="5D903DDC" w:rsidR="003E7198" w:rsidRDefault="003E7198" w:rsidP="003E7198">
      <w:pPr>
        <w:rPr>
          <w:noProof/>
          <w:lang w:val="en-US"/>
        </w:rPr>
      </w:pPr>
      <w:r w:rsidRPr="003E7198">
        <w:rPr>
          <w:noProof/>
          <w:lang w:val="en-US"/>
        </w:rPr>
        <w:t>[26]</w:t>
      </w:r>
      <w:r w:rsidRPr="003E7198">
        <w:rPr>
          <w:noProof/>
          <w:lang w:val="en-US"/>
        </w:rPr>
        <w:tab/>
        <w:t>S. Hao, S. Ramalingam, and B. E. Klamecki, “Acoustic emission monitoring of sheet metal forming: Characterization of the transducer, the work material and the process,” J. Mater. Process. Technol., vol. 101, no. 1, pp. 124–136, 2000, doi: 10.1016/S0924-0136(00)00441-6.</w:t>
      </w:r>
    </w:p>
    <w:p w14:paraId="01A21990" w14:textId="77777777" w:rsidR="003E7198" w:rsidRPr="003E7198" w:rsidRDefault="003E7198" w:rsidP="003E7198">
      <w:pPr>
        <w:rPr>
          <w:noProof/>
          <w:lang w:val="en-US"/>
        </w:rPr>
      </w:pPr>
    </w:p>
    <w:p w14:paraId="287C8790" w14:textId="42BB475C" w:rsidR="003E7198" w:rsidRDefault="003E7198" w:rsidP="003E7198">
      <w:pPr>
        <w:rPr>
          <w:noProof/>
          <w:lang w:val="en-US"/>
        </w:rPr>
      </w:pPr>
      <w:r w:rsidRPr="003E7198">
        <w:rPr>
          <w:noProof/>
          <w:lang w:val="en-US"/>
        </w:rPr>
        <w:lastRenderedPageBreak/>
        <w:t>[27]</w:t>
      </w:r>
      <w:r w:rsidRPr="003E7198">
        <w:rPr>
          <w:noProof/>
          <w:lang w:val="en-US"/>
        </w:rPr>
        <w:tab/>
        <w:t>K. D. Maraite, “Ein Beitrag zur Optimierung des Halbwarmziehens, Stahl und Eisen,” Umformtechnische Band, vol. 13, 1988.</w:t>
      </w:r>
    </w:p>
    <w:p w14:paraId="25AD680C" w14:textId="77777777" w:rsidR="003E7198" w:rsidRPr="003E7198" w:rsidRDefault="003E7198" w:rsidP="003E7198">
      <w:pPr>
        <w:rPr>
          <w:noProof/>
          <w:lang w:val="en-US"/>
        </w:rPr>
      </w:pPr>
    </w:p>
    <w:p w14:paraId="4C696080" w14:textId="087D4837" w:rsidR="003E7198" w:rsidRDefault="003E7198" w:rsidP="003E7198">
      <w:pPr>
        <w:rPr>
          <w:noProof/>
          <w:lang w:val="en-US"/>
        </w:rPr>
      </w:pPr>
      <w:r w:rsidRPr="003E7198">
        <w:rPr>
          <w:noProof/>
          <w:lang w:val="en-US"/>
        </w:rPr>
        <w:t>[28]</w:t>
      </w:r>
      <w:r w:rsidRPr="003E7198">
        <w:rPr>
          <w:noProof/>
          <w:lang w:val="en-US"/>
        </w:rPr>
        <w:tab/>
        <w:t>T. H. Kim, B. M. Kim, and J. C. Choi, “Prediction of die wear in the wire-drawing process,” J. Mater. Process. Technol., vol. 65, no. 1–3, pp. 11–17, 1997, doi: 10.1016/S0924-0136(96)02235-2.</w:t>
      </w:r>
    </w:p>
    <w:p w14:paraId="49480DC4" w14:textId="77777777" w:rsidR="003E7198" w:rsidRPr="003E7198" w:rsidRDefault="003E7198" w:rsidP="003E7198">
      <w:pPr>
        <w:rPr>
          <w:noProof/>
          <w:lang w:val="en-US"/>
        </w:rPr>
      </w:pPr>
    </w:p>
    <w:p w14:paraId="379DA32F" w14:textId="73234672" w:rsidR="0005567B" w:rsidRPr="00B75B5E" w:rsidRDefault="003E7198" w:rsidP="00FB73A9">
      <w:pPr>
        <w:rPr>
          <w:noProof/>
          <w:lang w:val="en-US"/>
        </w:rPr>
      </w:pPr>
      <w:r w:rsidRPr="003E7198">
        <w:rPr>
          <w:noProof/>
          <w:lang w:val="en-US"/>
        </w:rPr>
        <w:t>[29]</w:t>
      </w:r>
      <w:r w:rsidRPr="003E7198">
        <w:rPr>
          <w:noProof/>
          <w:lang w:val="en-US"/>
        </w:rPr>
        <w:tab/>
        <w:t>K. ABE, “On the Wire Drawing Lubricant,” Trans. Japan Soc. Mech. Eng., vol. 27, no. 181, pp. 1439–1447, 1961.</w:t>
      </w:r>
    </w:p>
    <w:p w14:paraId="0C7DA748" w14:textId="77777777" w:rsidR="0005567B" w:rsidRPr="00365782" w:rsidRDefault="0005567B" w:rsidP="00FB73A9">
      <w:pPr>
        <w:rPr>
          <w:i/>
          <w:noProof/>
          <w:lang w:val="en-US"/>
        </w:rPr>
      </w:pPr>
    </w:p>
    <w:sectPr w:rsidR="0005567B" w:rsidRPr="00365782"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8059E" w14:textId="77777777" w:rsidR="007D3FED" w:rsidRDefault="007D3FED" w:rsidP="00FB73A9">
      <w:r>
        <w:separator/>
      </w:r>
    </w:p>
  </w:endnote>
  <w:endnote w:type="continuationSeparator" w:id="0">
    <w:p w14:paraId="4847A952" w14:textId="77777777" w:rsidR="007D3FED" w:rsidRDefault="007D3FED"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88869" w14:textId="77777777" w:rsidR="007D3FED" w:rsidRDefault="007D3FED" w:rsidP="00FB73A9">
      <w:r>
        <w:separator/>
      </w:r>
    </w:p>
  </w:footnote>
  <w:footnote w:type="continuationSeparator" w:id="0">
    <w:p w14:paraId="0C63AFF1" w14:textId="77777777" w:rsidR="007D3FED" w:rsidRDefault="007D3FED"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374A98" w:rsidRPr="00426533" w:rsidRDefault="00374A98"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374A98" w:rsidRPr="004906A8" w:rsidRDefault="00374A98"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4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374A98" w:rsidRPr="004906A8" w:rsidRDefault="00374A98"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2</w:t>
        </w:r>
        <w:r w:rsidRPr="00426533">
          <w:rPr>
            <w:rFonts w:cs="Times New Roman"/>
            <w:b/>
            <w:sz w:val="16"/>
            <w:szCs w:val="16"/>
          </w:rPr>
          <w:fldChar w:fldCharType="end"/>
        </w:r>
      </w:p>
      <w:p w14:paraId="7F0915D4" w14:textId="77777777" w:rsidR="00374A98" w:rsidRDefault="00374A98" w:rsidP="00FB73A9">
        <w:pPr>
          <w:pStyle w:val="Encabezado"/>
          <w:rPr>
            <w:rFonts w:ascii="Square721 Cn BT" w:hAnsi="Square721 Cn BT"/>
          </w:rPr>
        </w:pPr>
      </w:p>
      <w:p w14:paraId="52F070CB" w14:textId="6A761940" w:rsidR="00374A98"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374A98" w:rsidRDefault="00374A98"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62FFB7CB" w:rsidR="00374A98" w:rsidRPr="00FB73A9" w:rsidRDefault="00365782" w:rsidP="00FB73A9">
                          <w:pPr>
                            <w:rPr>
                              <w:sz w:val="16"/>
                              <w:szCs w:val="16"/>
                            </w:rPr>
                          </w:pPr>
                          <w:r w:rsidRPr="00365782">
                            <w:rPr>
                              <w:sz w:val="16"/>
                              <w:szCs w:val="16"/>
                            </w:rPr>
                            <w:t>Evaluación de la monitorización del proceso de trefilado mediante la tecnología de emisión acústica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4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62FFB7CB" w:rsidR="00374A98" w:rsidRPr="00FB73A9" w:rsidRDefault="00365782" w:rsidP="00FB73A9">
                    <w:pPr>
                      <w:rPr>
                        <w:sz w:val="16"/>
                        <w:szCs w:val="16"/>
                      </w:rPr>
                    </w:pPr>
                    <w:r w:rsidRPr="00365782">
                      <w:rPr>
                        <w:sz w:val="16"/>
                        <w:szCs w:val="16"/>
                      </w:rPr>
                      <w:t>Evaluación de la monitorización del proceso de trefilado mediante la tecnología de emisión acústica</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374A98" w:rsidRDefault="00374A98" w:rsidP="00463356">
    <w:pPr>
      <w:pStyle w:val="Encabezado"/>
      <w:tabs>
        <w:tab w:val="clear" w:pos="8838"/>
      </w:tabs>
      <w:jc w:val="right"/>
      <w:rPr>
        <w:rFonts w:ascii="Square721 Cn BT" w:hAnsi="Square721 Cn BT"/>
      </w:rPr>
    </w:pPr>
  </w:p>
  <w:p w14:paraId="6250F50B" w14:textId="77777777" w:rsidR="00374A98" w:rsidRPr="00463356" w:rsidRDefault="00374A98"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374A98" w:rsidRPr="00F61111" w:rsidRDefault="00374A98"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374A98" w:rsidRPr="00F61111" w:rsidRDefault="00374A98" w:rsidP="00D519CE">
    <w:pPr>
      <w:pStyle w:val="Encabezado"/>
      <w:tabs>
        <w:tab w:val="left" w:pos="460"/>
      </w:tabs>
      <w:rPr>
        <w:rFonts w:cs="Times New Roman"/>
        <w:color w:val="003B68"/>
      </w:rPr>
    </w:pPr>
    <w:r w:rsidRPr="00F61111">
      <w:rPr>
        <w:rFonts w:cs="Times New Roman"/>
        <w:color w:val="003B68"/>
      </w:rPr>
      <w:t>XV Congresso Ibero-americano de Engenharia Mecânica</w:t>
    </w:r>
  </w:p>
  <w:p w14:paraId="2CB69E92" w14:textId="058D5B28" w:rsidR="00374A98" w:rsidRPr="00F61111" w:rsidRDefault="00374A98"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9E4B50"/>
    <w:multiLevelType w:val="hybridMultilevel"/>
    <w:tmpl w:val="4A2001D6"/>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365C7D"/>
    <w:multiLevelType w:val="hybridMultilevel"/>
    <w:tmpl w:val="4A2001D6"/>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DF11D7"/>
    <w:multiLevelType w:val="hybridMultilevel"/>
    <w:tmpl w:val="52E0C3B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D558EB"/>
    <w:multiLevelType w:val="hybridMultilevel"/>
    <w:tmpl w:val="8AAC8B12"/>
    <w:lvl w:ilvl="0" w:tplc="75EA146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56F1AE3"/>
    <w:multiLevelType w:val="hybridMultilevel"/>
    <w:tmpl w:val="7E0AC332"/>
    <w:lvl w:ilvl="0" w:tplc="D1AC2BB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CD1B9C"/>
    <w:multiLevelType w:val="hybridMultilevel"/>
    <w:tmpl w:val="6FE40854"/>
    <w:lvl w:ilvl="0" w:tplc="790AF87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46DD479F"/>
    <w:multiLevelType w:val="hybridMultilevel"/>
    <w:tmpl w:val="3C94851E"/>
    <w:lvl w:ilvl="0" w:tplc="A0EE75C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EF0967"/>
    <w:multiLevelType w:val="hybridMultilevel"/>
    <w:tmpl w:val="C90C67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C025E0"/>
    <w:multiLevelType w:val="hybridMultilevel"/>
    <w:tmpl w:val="4A2001D6"/>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12535626">
    <w:abstractNumId w:val="8"/>
  </w:num>
  <w:num w:numId="2" w16cid:durableId="1864005578">
    <w:abstractNumId w:val="24"/>
  </w:num>
  <w:num w:numId="3" w16cid:durableId="359480488">
    <w:abstractNumId w:val="16"/>
  </w:num>
  <w:num w:numId="4" w16cid:durableId="146829421">
    <w:abstractNumId w:val="3"/>
  </w:num>
  <w:num w:numId="5" w16cid:durableId="657151236">
    <w:abstractNumId w:val="0"/>
  </w:num>
  <w:num w:numId="6" w16cid:durableId="1370571761">
    <w:abstractNumId w:val="21"/>
  </w:num>
  <w:num w:numId="7" w16cid:durableId="1194803212">
    <w:abstractNumId w:val="18"/>
  </w:num>
  <w:num w:numId="8" w16cid:durableId="1246763711">
    <w:abstractNumId w:val="19"/>
  </w:num>
  <w:num w:numId="9" w16cid:durableId="264385980">
    <w:abstractNumId w:val="23"/>
  </w:num>
  <w:num w:numId="10" w16cid:durableId="995575043">
    <w:abstractNumId w:val="1"/>
  </w:num>
  <w:num w:numId="11" w16cid:durableId="113063831">
    <w:abstractNumId w:val="6"/>
  </w:num>
  <w:num w:numId="12" w16cid:durableId="1121727010">
    <w:abstractNumId w:val="12"/>
  </w:num>
  <w:num w:numId="13" w16cid:durableId="467893217">
    <w:abstractNumId w:val="20"/>
  </w:num>
  <w:num w:numId="14" w16cid:durableId="1537304801">
    <w:abstractNumId w:val="13"/>
  </w:num>
  <w:num w:numId="15" w16cid:durableId="104811416">
    <w:abstractNumId w:val="11"/>
  </w:num>
  <w:num w:numId="16" w16cid:durableId="876743228">
    <w:abstractNumId w:val="15"/>
  </w:num>
  <w:num w:numId="17" w16cid:durableId="2140684876">
    <w:abstractNumId w:val="24"/>
  </w:num>
  <w:num w:numId="18" w16cid:durableId="1885629036">
    <w:abstractNumId w:val="2"/>
  </w:num>
  <w:num w:numId="19" w16cid:durableId="1733969555">
    <w:abstractNumId w:val="9"/>
  </w:num>
  <w:num w:numId="20" w16cid:durableId="1008407865">
    <w:abstractNumId w:val="7"/>
  </w:num>
  <w:num w:numId="21" w16cid:durableId="503788659">
    <w:abstractNumId w:val="10"/>
  </w:num>
  <w:num w:numId="22" w16cid:durableId="830290354">
    <w:abstractNumId w:val="14"/>
  </w:num>
  <w:num w:numId="23" w16cid:durableId="1332562761">
    <w:abstractNumId w:val="5"/>
  </w:num>
  <w:num w:numId="24" w16cid:durableId="512233627">
    <w:abstractNumId w:val="17"/>
  </w:num>
  <w:num w:numId="25" w16cid:durableId="1317371397">
    <w:abstractNumId w:val="4"/>
  </w:num>
  <w:num w:numId="26" w16cid:durableId="180944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239E2"/>
    <w:rsid w:val="00025774"/>
    <w:rsid w:val="000312B6"/>
    <w:rsid w:val="00031853"/>
    <w:rsid w:val="00032462"/>
    <w:rsid w:val="00032799"/>
    <w:rsid w:val="00032E60"/>
    <w:rsid w:val="00037E57"/>
    <w:rsid w:val="00043DE0"/>
    <w:rsid w:val="000500AD"/>
    <w:rsid w:val="000552A0"/>
    <w:rsid w:val="0005567B"/>
    <w:rsid w:val="0005693D"/>
    <w:rsid w:val="00060941"/>
    <w:rsid w:val="00063DED"/>
    <w:rsid w:val="00064087"/>
    <w:rsid w:val="0006594F"/>
    <w:rsid w:val="00065E68"/>
    <w:rsid w:val="00067B58"/>
    <w:rsid w:val="00067C6F"/>
    <w:rsid w:val="000716C7"/>
    <w:rsid w:val="00075C38"/>
    <w:rsid w:val="00083A79"/>
    <w:rsid w:val="000921B2"/>
    <w:rsid w:val="00093E80"/>
    <w:rsid w:val="00095786"/>
    <w:rsid w:val="0009613D"/>
    <w:rsid w:val="000A4B4D"/>
    <w:rsid w:val="000A7462"/>
    <w:rsid w:val="000B139B"/>
    <w:rsid w:val="000B2E24"/>
    <w:rsid w:val="000B429A"/>
    <w:rsid w:val="000B42FA"/>
    <w:rsid w:val="000C4374"/>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4360D"/>
    <w:rsid w:val="00153D4E"/>
    <w:rsid w:val="00156538"/>
    <w:rsid w:val="001566C3"/>
    <w:rsid w:val="00157756"/>
    <w:rsid w:val="00162073"/>
    <w:rsid w:val="00162587"/>
    <w:rsid w:val="001707A9"/>
    <w:rsid w:val="0017204D"/>
    <w:rsid w:val="001755E4"/>
    <w:rsid w:val="0017587A"/>
    <w:rsid w:val="00181EB5"/>
    <w:rsid w:val="00186E57"/>
    <w:rsid w:val="0019518D"/>
    <w:rsid w:val="001A5CC9"/>
    <w:rsid w:val="001A7969"/>
    <w:rsid w:val="001B2EC4"/>
    <w:rsid w:val="001B42E5"/>
    <w:rsid w:val="001B523C"/>
    <w:rsid w:val="001C295A"/>
    <w:rsid w:val="001D2923"/>
    <w:rsid w:val="001E6AD2"/>
    <w:rsid w:val="001E7075"/>
    <w:rsid w:val="001E7B17"/>
    <w:rsid w:val="001F549D"/>
    <w:rsid w:val="001F6ABA"/>
    <w:rsid w:val="002029DE"/>
    <w:rsid w:val="00202BA3"/>
    <w:rsid w:val="00202C5B"/>
    <w:rsid w:val="00203934"/>
    <w:rsid w:val="002073D4"/>
    <w:rsid w:val="00211049"/>
    <w:rsid w:val="00211EFE"/>
    <w:rsid w:val="00220E74"/>
    <w:rsid w:val="00231665"/>
    <w:rsid w:val="00232C56"/>
    <w:rsid w:val="00233229"/>
    <w:rsid w:val="002345DE"/>
    <w:rsid w:val="0023636F"/>
    <w:rsid w:val="00237C92"/>
    <w:rsid w:val="00240A3D"/>
    <w:rsid w:val="00244215"/>
    <w:rsid w:val="0024680D"/>
    <w:rsid w:val="0025116B"/>
    <w:rsid w:val="002514D5"/>
    <w:rsid w:val="00254805"/>
    <w:rsid w:val="00255A10"/>
    <w:rsid w:val="00256058"/>
    <w:rsid w:val="00264272"/>
    <w:rsid w:val="00264366"/>
    <w:rsid w:val="00264726"/>
    <w:rsid w:val="00267BF3"/>
    <w:rsid w:val="00270D49"/>
    <w:rsid w:val="002746ED"/>
    <w:rsid w:val="00277FE3"/>
    <w:rsid w:val="00282755"/>
    <w:rsid w:val="00284D6A"/>
    <w:rsid w:val="00287561"/>
    <w:rsid w:val="002928F5"/>
    <w:rsid w:val="00295F42"/>
    <w:rsid w:val="00296E49"/>
    <w:rsid w:val="00296E4B"/>
    <w:rsid w:val="002A2E5E"/>
    <w:rsid w:val="002A52B7"/>
    <w:rsid w:val="002A7A58"/>
    <w:rsid w:val="002B0533"/>
    <w:rsid w:val="002B1613"/>
    <w:rsid w:val="002B7D07"/>
    <w:rsid w:val="002C4AB4"/>
    <w:rsid w:val="002C6405"/>
    <w:rsid w:val="002C7108"/>
    <w:rsid w:val="002D5912"/>
    <w:rsid w:val="002D6396"/>
    <w:rsid w:val="002E2C39"/>
    <w:rsid w:val="002F1494"/>
    <w:rsid w:val="002F2CDF"/>
    <w:rsid w:val="003021D3"/>
    <w:rsid w:val="0030242D"/>
    <w:rsid w:val="00302E89"/>
    <w:rsid w:val="0030362A"/>
    <w:rsid w:val="00311726"/>
    <w:rsid w:val="003124AE"/>
    <w:rsid w:val="00312B7C"/>
    <w:rsid w:val="003134B7"/>
    <w:rsid w:val="00315184"/>
    <w:rsid w:val="00315E48"/>
    <w:rsid w:val="003160FE"/>
    <w:rsid w:val="0031679C"/>
    <w:rsid w:val="00320D78"/>
    <w:rsid w:val="00323F6E"/>
    <w:rsid w:val="00326850"/>
    <w:rsid w:val="00326CF1"/>
    <w:rsid w:val="0033069C"/>
    <w:rsid w:val="003329B6"/>
    <w:rsid w:val="00335C13"/>
    <w:rsid w:val="00344784"/>
    <w:rsid w:val="003524B9"/>
    <w:rsid w:val="00355BFF"/>
    <w:rsid w:val="00363313"/>
    <w:rsid w:val="00365782"/>
    <w:rsid w:val="00365CF1"/>
    <w:rsid w:val="00367DB8"/>
    <w:rsid w:val="003713B8"/>
    <w:rsid w:val="00374A98"/>
    <w:rsid w:val="00375168"/>
    <w:rsid w:val="0038242A"/>
    <w:rsid w:val="00382BC5"/>
    <w:rsid w:val="003844E1"/>
    <w:rsid w:val="00387873"/>
    <w:rsid w:val="00393BC5"/>
    <w:rsid w:val="00397327"/>
    <w:rsid w:val="00397767"/>
    <w:rsid w:val="003A005F"/>
    <w:rsid w:val="003A78C5"/>
    <w:rsid w:val="003B0B02"/>
    <w:rsid w:val="003B0EB7"/>
    <w:rsid w:val="003B3417"/>
    <w:rsid w:val="003B3D5A"/>
    <w:rsid w:val="003B62C4"/>
    <w:rsid w:val="003C0DDA"/>
    <w:rsid w:val="003C133C"/>
    <w:rsid w:val="003C1FDE"/>
    <w:rsid w:val="003C3CD8"/>
    <w:rsid w:val="003C6922"/>
    <w:rsid w:val="003D131B"/>
    <w:rsid w:val="003D37D3"/>
    <w:rsid w:val="003D578F"/>
    <w:rsid w:val="003D5C6F"/>
    <w:rsid w:val="003E0B5B"/>
    <w:rsid w:val="003E5D1B"/>
    <w:rsid w:val="003E7198"/>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2A95"/>
    <w:rsid w:val="00443D1D"/>
    <w:rsid w:val="004450DE"/>
    <w:rsid w:val="00450365"/>
    <w:rsid w:val="00451205"/>
    <w:rsid w:val="0045173C"/>
    <w:rsid w:val="00455B98"/>
    <w:rsid w:val="00456E40"/>
    <w:rsid w:val="004608A0"/>
    <w:rsid w:val="00463356"/>
    <w:rsid w:val="004638FF"/>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059B"/>
    <w:rsid w:val="004B2672"/>
    <w:rsid w:val="004B416D"/>
    <w:rsid w:val="004B6281"/>
    <w:rsid w:val="004C1607"/>
    <w:rsid w:val="004C1FFC"/>
    <w:rsid w:val="004C430A"/>
    <w:rsid w:val="004C5140"/>
    <w:rsid w:val="004C6E42"/>
    <w:rsid w:val="004C7858"/>
    <w:rsid w:val="004D5FAD"/>
    <w:rsid w:val="004E0209"/>
    <w:rsid w:val="004E098D"/>
    <w:rsid w:val="004E5CEE"/>
    <w:rsid w:val="00502363"/>
    <w:rsid w:val="00507171"/>
    <w:rsid w:val="005103DD"/>
    <w:rsid w:val="0051321C"/>
    <w:rsid w:val="005218E3"/>
    <w:rsid w:val="00522006"/>
    <w:rsid w:val="00522D8D"/>
    <w:rsid w:val="00530DB1"/>
    <w:rsid w:val="0053696A"/>
    <w:rsid w:val="0054092E"/>
    <w:rsid w:val="00540B8D"/>
    <w:rsid w:val="00542BBE"/>
    <w:rsid w:val="005432F6"/>
    <w:rsid w:val="00561135"/>
    <w:rsid w:val="00561DFC"/>
    <w:rsid w:val="0056201A"/>
    <w:rsid w:val="005705C8"/>
    <w:rsid w:val="005713F2"/>
    <w:rsid w:val="00587719"/>
    <w:rsid w:val="00593312"/>
    <w:rsid w:val="00594123"/>
    <w:rsid w:val="005A1113"/>
    <w:rsid w:val="005A3898"/>
    <w:rsid w:val="005B07DC"/>
    <w:rsid w:val="005B1A8B"/>
    <w:rsid w:val="005B312E"/>
    <w:rsid w:val="005C27D1"/>
    <w:rsid w:val="005C44F0"/>
    <w:rsid w:val="005D0DF1"/>
    <w:rsid w:val="005D4349"/>
    <w:rsid w:val="005D4E3D"/>
    <w:rsid w:val="005D58D0"/>
    <w:rsid w:val="005F1C0B"/>
    <w:rsid w:val="005F423B"/>
    <w:rsid w:val="005F61AA"/>
    <w:rsid w:val="0060272C"/>
    <w:rsid w:val="00603D04"/>
    <w:rsid w:val="00606895"/>
    <w:rsid w:val="006123B7"/>
    <w:rsid w:val="0061386D"/>
    <w:rsid w:val="006206D6"/>
    <w:rsid w:val="00622D9D"/>
    <w:rsid w:val="00626358"/>
    <w:rsid w:val="0063103B"/>
    <w:rsid w:val="00632B22"/>
    <w:rsid w:val="00634F49"/>
    <w:rsid w:val="006371D9"/>
    <w:rsid w:val="00640747"/>
    <w:rsid w:val="00644CB1"/>
    <w:rsid w:val="00645C9F"/>
    <w:rsid w:val="0064771E"/>
    <w:rsid w:val="006505C4"/>
    <w:rsid w:val="0065096E"/>
    <w:rsid w:val="00652269"/>
    <w:rsid w:val="006561F5"/>
    <w:rsid w:val="00660803"/>
    <w:rsid w:val="00662B2B"/>
    <w:rsid w:val="00663A68"/>
    <w:rsid w:val="00663F69"/>
    <w:rsid w:val="00665899"/>
    <w:rsid w:val="0067003F"/>
    <w:rsid w:val="0068016D"/>
    <w:rsid w:val="00684284"/>
    <w:rsid w:val="006855DD"/>
    <w:rsid w:val="00686DB2"/>
    <w:rsid w:val="0069190D"/>
    <w:rsid w:val="006933BC"/>
    <w:rsid w:val="0069357E"/>
    <w:rsid w:val="006A2847"/>
    <w:rsid w:val="006A5AE4"/>
    <w:rsid w:val="006A5CB1"/>
    <w:rsid w:val="006B0B60"/>
    <w:rsid w:val="006B1718"/>
    <w:rsid w:val="006B3499"/>
    <w:rsid w:val="006B38EB"/>
    <w:rsid w:val="006B3AB3"/>
    <w:rsid w:val="006B5C1A"/>
    <w:rsid w:val="006B7489"/>
    <w:rsid w:val="006B7FA2"/>
    <w:rsid w:val="006C597A"/>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077"/>
    <w:rsid w:val="007828EB"/>
    <w:rsid w:val="007844B4"/>
    <w:rsid w:val="007845FD"/>
    <w:rsid w:val="007901CA"/>
    <w:rsid w:val="00791BE6"/>
    <w:rsid w:val="00796017"/>
    <w:rsid w:val="00796F2A"/>
    <w:rsid w:val="0079704E"/>
    <w:rsid w:val="007A06CB"/>
    <w:rsid w:val="007A0F58"/>
    <w:rsid w:val="007A273D"/>
    <w:rsid w:val="007A2C14"/>
    <w:rsid w:val="007A3371"/>
    <w:rsid w:val="007B128C"/>
    <w:rsid w:val="007B2D6D"/>
    <w:rsid w:val="007B6E93"/>
    <w:rsid w:val="007B7A21"/>
    <w:rsid w:val="007C4674"/>
    <w:rsid w:val="007C543A"/>
    <w:rsid w:val="007C77BC"/>
    <w:rsid w:val="007C77E3"/>
    <w:rsid w:val="007D2E9F"/>
    <w:rsid w:val="007D3824"/>
    <w:rsid w:val="007D3FED"/>
    <w:rsid w:val="007D4CAE"/>
    <w:rsid w:val="007D7DFF"/>
    <w:rsid w:val="007E1603"/>
    <w:rsid w:val="007E5264"/>
    <w:rsid w:val="007E529F"/>
    <w:rsid w:val="007F0976"/>
    <w:rsid w:val="007F45D8"/>
    <w:rsid w:val="007F784C"/>
    <w:rsid w:val="00803946"/>
    <w:rsid w:val="00803BFA"/>
    <w:rsid w:val="00804988"/>
    <w:rsid w:val="00806FF8"/>
    <w:rsid w:val="00813E35"/>
    <w:rsid w:val="0082639C"/>
    <w:rsid w:val="00826632"/>
    <w:rsid w:val="0083008D"/>
    <w:rsid w:val="00830C3B"/>
    <w:rsid w:val="00830CD8"/>
    <w:rsid w:val="0083175D"/>
    <w:rsid w:val="008328F5"/>
    <w:rsid w:val="00832A11"/>
    <w:rsid w:val="00833D86"/>
    <w:rsid w:val="008340AC"/>
    <w:rsid w:val="00834A97"/>
    <w:rsid w:val="0084275A"/>
    <w:rsid w:val="00845B18"/>
    <w:rsid w:val="0084680B"/>
    <w:rsid w:val="008555D3"/>
    <w:rsid w:val="00856581"/>
    <w:rsid w:val="008709CA"/>
    <w:rsid w:val="008756F0"/>
    <w:rsid w:val="008939D8"/>
    <w:rsid w:val="008A1B31"/>
    <w:rsid w:val="008A2B5B"/>
    <w:rsid w:val="008A41E5"/>
    <w:rsid w:val="008B0F40"/>
    <w:rsid w:val="008B11ED"/>
    <w:rsid w:val="008B2977"/>
    <w:rsid w:val="008B40B2"/>
    <w:rsid w:val="008B74DC"/>
    <w:rsid w:val="008B7FDA"/>
    <w:rsid w:val="008C0BF7"/>
    <w:rsid w:val="008C11C9"/>
    <w:rsid w:val="008C2507"/>
    <w:rsid w:val="008C3950"/>
    <w:rsid w:val="008C7C81"/>
    <w:rsid w:val="008D2B4E"/>
    <w:rsid w:val="008D7B87"/>
    <w:rsid w:val="008E2F0A"/>
    <w:rsid w:val="008E5A23"/>
    <w:rsid w:val="008E7E01"/>
    <w:rsid w:val="008F02BE"/>
    <w:rsid w:val="008F1629"/>
    <w:rsid w:val="008F54CD"/>
    <w:rsid w:val="008F5A13"/>
    <w:rsid w:val="008F72E0"/>
    <w:rsid w:val="0090058A"/>
    <w:rsid w:val="0090415C"/>
    <w:rsid w:val="00905898"/>
    <w:rsid w:val="00906269"/>
    <w:rsid w:val="00914FD6"/>
    <w:rsid w:val="00925365"/>
    <w:rsid w:val="0093341C"/>
    <w:rsid w:val="009359D0"/>
    <w:rsid w:val="00940578"/>
    <w:rsid w:val="00941124"/>
    <w:rsid w:val="00946DBB"/>
    <w:rsid w:val="00947157"/>
    <w:rsid w:val="00950251"/>
    <w:rsid w:val="00952055"/>
    <w:rsid w:val="00957597"/>
    <w:rsid w:val="00960B8F"/>
    <w:rsid w:val="00961A87"/>
    <w:rsid w:val="00963049"/>
    <w:rsid w:val="009636E9"/>
    <w:rsid w:val="00965DF1"/>
    <w:rsid w:val="0098656B"/>
    <w:rsid w:val="00987F60"/>
    <w:rsid w:val="00994F51"/>
    <w:rsid w:val="00996E64"/>
    <w:rsid w:val="009A4781"/>
    <w:rsid w:val="009A4D29"/>
    <w:rsid w:val="009B000C"/>
    <w:rsid w:val="009B2406"/>
    <w:rsid w:val="009B4D5F"/>
    <w:rsid w:val="009B592E"/>
    <w:rsid w:val="009B754F"/>
    <w:rsid w:val="009C126F"/>
    <w:rsid w:val="009C2728"/>
    <w:rsid w:val="009C2B2D"/>
    <w:rsid w:val="009C3CAC"/>
    <w:rsid w:val="009D69CF"/>
    <w:rsid w:val="009D7D39"/>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0537"/>
    <w:rsid w:val="00A352DF"/>
    <w:rsid w:val="00A40EFE"/>
    <w:rsid w:val="00A45915"/>
    <w:rsid w:val="00A45B82"/>
    <w:rsid w:val="00A46EE1"/>
    <w:rsid w:val="00A52030"/>
    <w:rsid w:val="00A53A2C"/>
    <w:rsid w:val="00A60D18"/>
    <w:rsid w:val="00A64CCD"/>
    <w:rsid w:val="00A708C8"/>
    <w:rsid w:val="00A74404"/>
    <w:rsid w:val="00A751E1"/>
    <w:rsid w:val="00A84CB6"/>
    <w:rsid w:val="00A85C55"/>
    <w:rsid w:val="00A87F73"/>
    <w:rsid w:val="00A92EAE"/>
    <w:rsid w:val="00AA4150"/>
    <w:rsid w:val="00AA4290"/>
    <w:rsid w:val="00AA5FE4"/>
    <w:rsid w:val="00AB530C"/>
    <w:rsid w:val="00AD16A4"/>
    <w:rsid w:val="00AD6B5F"/>
    <w:rsid w:val="00AE1D54"/>
    <w:rsid w:val="00AE3C9D"/>
    <w:rsid w:val="00AE51D3"/>
    <w:rsid w:val="00AE6BC7"/>
    <w:rsid w:val="00AF0701"/>
    <w:rsid w:val="00AF167B"/>
    <w:rsid w:val="00AF4F1C"/>
    <w:rsid w:val="00AF597E"/>
    <w:rsid w:val="00AF59BC"/>
    <w:rsid w:val="00B004EB"/>
    <w:rsid w:val="00B018BF"/>
    <w:rsid w:val="00B01B0B"/>
    <w:rsid w:val="00B03E1B"/>
    <w:rsid w:val="00B07CC7"/>
    <w:rsid w:val="00B104B2"/>
    <w:rsid w:val="00B112A3"/>
    <w:rsid w:val="00B127F0"/>
    <w:rsid w:val="00B20164"/>
    <w:rsid w:val="00B201AE"/>
    <w:rsid w:val="00B22619"/>
    <w:rsid w:val="00B22F9D"/>
    <w:rsid w:val="00B24914"/>
    <w:rsid w:val="00B31CDB"/>
    <w:rsid w:val="00B330C2"/>
    <w:rsid w:val="00B42F8C"/>
    <w:rsid w:val="00B45384"/>
    <w:rsid w:val="00B47C55"/>
    <w:rsid w:val="00B51DF3"/>
    <w:rsid w:val="00B56783"/>
    <w:rsid w:val="00B57717"/>
    <w:rsid w:val="00B57B67"/>
    <w:rsid w:val="00B57E96"/>
    <w:rsid w:val="00B6409D"/>
    <w:rsid w:val="00B71ADF"/>
    <w:rsid w:val="00B73276"/>
    <w:rsid w:val="00B75B5E"/>
    <w:rsid w:val="00B80324"/>
    <w:rsid w:val="00B80822"/>
    <w:rsid w:val="00B902C7"/>
    <w:rsid w:val="00B90EB6"/>
    <w:rsid w:val="00B914D9"/>
    <w:rsid w:val="00B9202C"/>
    <w:rsid w:val="00B96A00"/>
    <w:rsid w:val="00BB131D"/>
    <w:rsid w:val="00BB31FD"/>
    <w:rsid w:val="00BB7E0E"/>
    <w:rsid w:val="00BC2186"/>
    <w:rsid w:val="00BC4B7E"/>
    <w:rsid w:val="00BC5570"/>
    <w:rsid w:val="00BC6198"/>
    <w:rsid w:val="00BD1561"/>
    <w:rsid w:val="00BD4371"/>
    <w:rsid w:val="00BD4F96"/>
    <w:rsid w:val="00BE55FC"/>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17D0"/>
    <w:rsid w:val="00C21B44"/>
    <w:rsid w:val="00C22277"/>
    <w:rsid w:val="00C24EAF"/>
    <w:rsid w:val="00C30979"/>
    <w:rsid w:val="00C421F0"/>
    <w:rsid w:val="00C42436"/>
    <w:rsid w:val="00C42D36"/>
    <w:rsid w:val="00C4631F"/>
    <w:rsid w:val="00C5141A"/>
    <w:rsid w:val="00C55E9F"/>
    <w:rsid w:val="00C55F46"/>
    <w:rsid w:val="00C602C0"/>
    <w:rsid w:val="00C67077"/>
    <w:rsid w:val="00C74B3E"/>
    <w:rsid w:val="00C75055"/>
    <w:rsid w:val="00C750C9"/>
    <w:rsid w:val="00C76EEE"/>
    <w:rsid w:val="00C8136E"/>
    <w:rsid w:val="00C8756A"/>
    <w:rsid w:val="00C87975"/>
    <w:rsid w:val="00C90597"/>
    <w:rsid w:val="00C91EC8"/>
    <w:rsid w:val="00C94E69"/>
    <w:rsid w:val="00C95A36"/>
    <w:rsid w:val="00C97579"/>
    <w:rsid w:val="00CB3E7F"/>
    <w:rsid w:val="00CB7B6E"/>
    <w:rsid w:val="00CC292B"/>
    <w:rsid w:val="00CC47B8"/>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1506"/>
    <w:rsid w:val="00D22857"/>
    <w:rsid w:val="00D23683"/>
    <w:rsid w:val="00D27DB6"/>
    <w:rsid w:val="00D30033"/>
    <w:rsid w:val="00D3334B"/>
    <w:rsid w:val="00D359D1"/>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1D63"/>
    <w:rsid w:val="00D72BDA"/>
    <w:rsid w:val="00D73A78"/>
    <w:rsid w:val="00D831CA"/>
    <w:rsid w:val="00D84162"/>
    <w:rsid w:val="00D931EE"/>
    <w:rsid w:val="00D96D3E"/>
    <w:rsid w:val="00D97114"/>
    <w:rsid w:val="00DA008E"/>
    <w:rsid w:val="00DA0BCD"/>
    <w:rsid w:val="00DA1C32"/>
    <w:rsid w:val="00DA60D6"/>
    <w:rsid w:val="00DA6B01"/>
    <w:rsid w:val="00DA6B2F"/>
    <w:rsid w:val="00DD224F"/>
    <w:rsid w:val="00DD4D54"/>
    <w:rsid w:val="00DE0A3D"/>
    <w:rsid w:val="00DE4155"/>
    <w:rsid w:val="00DE5A68"/>
    <w:rsid w:val="00DE777B"/>
    <w:rsid w:val="00DF590B"/>
    <w:rsid w:val="00E005DF"/>
    <w:rsid w:val="00E006D8"/>
    <w:rsid w:val="00E00CDD"/>
    <w:rsid w:val="00E02CFA"/>
    <w:rsid w:val="00E05D18"/>
    <w:rsid w:val="00E072A9"/>
    <w:rsid w:val="00E10295"/>
    <w:rsid w:val="00E17485"/>
    <w:rsid w:val="00E21DD8"/>
    <w:rsid w:val="00E22F10"/>
    <w:rsid w:val="00E25ECB"/>
    <w:rsid w:val="00E261C1"/>
    <w:rsid w:val="00E3149C"/>
    <w:rsid w:val="00E31502"/>
    <w:rsid w:val="00E34FCE"/>
    <w:rsid w:val="00E37DA2"/>
    <w:rsid w:val="00E40895"/>
    <w:rsid w:val="00E412A2"/>
    <w:rsid w:val="00E41378"/>
    <w:rsid w:val="00E42C05"/>
    <w:rsid w:val="00E431FC"/>
    <w:rsid w:val="00E44D3E"/>
    <w:rsid w:val="00E500FB"/>
    <w:rsid w:val="00E52732"/>
    <w:rsid w:val="00E53539"/>
    <w:rsid w:val="00E54466"/>
    <w:rsid w:val="00E54D56"/>
    <w:rsid w:val="00E55FD5"/>
    <w:rsid w:val="00E60161"/>
    <w:rsid w:val="00E61583"/>
    <w:rsid w:val="00E61D3D"/>
    <w:rsid w:val="00E61D42"/>
    <w:rsid w:val="00E66004"/>
    <w:rsid w:val="00E669EF"/>
    <w:rsid w:val="00E72566"/>
    <w:rsid w:val="00E7489F"/>
    <w:rsid w:val="00E7556E"/>
    <w:rsid w:val="00E76CE7"/>
    <w:rsid w:val="00E77607"/>
    <w:rsid w:val="00E8494F"/>
    <w:rsid w:val="00E84D2D"/>
    <w:rsid w:val="00E8728E"/>
    <w:rsid w:val="00EA0530"/>
    <w:rsid w:val="00EA1EE4"/>
    <w:rsid w:val="00EB1CF4"/>
    <w:rsid w:val="00EB5DF7"/>
    <w:rsid w:val="00EB7785"/>
    <w:rsid w:val="00EB7E98"/>
    <w:rsid w:val="00EC07C9"/>
    <w:rsid w:val="00EC190B"/>
    <w:rsid w:val="00EC290A"/>
    <w:rsid w:val="00EC49F9"/>
    <w:rsid w:val="00EC5C16"/>
    <w:rsid w:val="00EC718B"/>
    <w:rsid w:val="00ED2E43"/>
    <w:rsid w:val="00ED534E"/>
    <w:rsid w:val="00ED561C"/>
    <w:rsid w:val="00ED7B2B"/>
    <w:rsid w:val="00EE1D17"/>
    <w:rsid w:val="00EE5A9C"/>
    <w:rsid w:val="00EF4EF3"/>
    <w:rsid w:val="00EF5692"/>
    <w:rsid w:val="00F0279F"/>
    <w:rsid w:val="00F07957"/>
    <w:rsid w:val="00F101CF"/>
    <w:rsid w:val="00F1365B"/>
    <w:rsid w:val="00F24535"/>
    <w:rsid w:val="00F24C9F"/>
    <w:rsid w:val="00F2709E"/>
    <w:rsid w:val="00F31890"/>
    <w:rsid w:val="00F31FAC"/>
    <w:rsid w:val="00F3260E"/>
    <w:rsid w:val="00F32892"/>
    <w:rsid w:val="00F33C05"/>
    <w:rsid w:val="00F36804"/>
    <w:rsid w:val="00F3772E"/>
    <w:rsid w:val="00F4234F"/>
    <w:rsid w:val="00F430DC"/>
    <w:rsid w:val="00F43FE4"/>
    <w:rsid w:val="00F44F63"/>
    <w:rsid w:val="00F45C00"/>
    <w:rsid w:val="00F47EFF"/>
    <w:rsid w:val="00F51524"/>
    <w:rsid w:val="00F51CFD"/>
    <w:rsid w:val="00F56631"/>
    <w:rsid w:val="00F61111"/>
    <w:rsid w:val="00F616DE"/>
    <w:rsid w:val="00F65126"/>
    <w:rsid w:val="00F652C8"/>
    <w:rsid w:val="00F74CCF"/>
    <w:rsid w:val="00F83EC9"/>
    <w:rsid w:val="00F850E2"/>
    <w:rsid w:val="00F92E25"/>
    <w:rsid w:val="00F93467"/>
    <w:rsid w:val="00F963F6"/>
    <w:rsid w:val="00FA1C85"/>
    <w:rsid w:val="00FA21FB"/>
    <w:rsid w:val="00FB1C06"/>
    <w:rsid w:val="00FB1C4A"/>
    <w:rsid w:val="00FB4A7B"/>
    <w:rsid w:val="00FB73A9"/>
    <w:rsid w:val="00FB748A"/>
    <w:rsid w:val="00FC35A1"/>
    <w:rsid w:val="00FC4259"/>
    <w:rsid w:val="00FC5509"/>
    <w:rsid w:val="00FC7F89"/>
    <w:rsid w:val="00FD1BEB"/>
    <w:rsid w:val="00FD1E45"/>
    <w:rsid w:val="00FD225E"/>
    <w:rsid w:val="00FE4382"/>
    <w:rsid w:val="00FE7335"/>
    <w:rsid w:val="00FF2749"/>
    <w:rsid w:val="00FF27A6"/>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833D86"/>
    <w:rPr>
      <w:color w:val="808080"/>
    </w:rPr>
  </w:style>
  <w:style w:type="character" w:styleId="Mencinsinresolver">
    <w:name w:val="Unresolved Mention"/>
    <w:basedOn w:val="Fuentedeprrafopredeter"/>
    <w:uiPriority w:val="99"/>
    <w:semiHidden/>
    <w:unhideWhenUsed/>
    <w:rsid w:val="00335C13"/>
    <w:rPr>
      <w:color w:val="605E5C"/>
      <w:shd w:val="clear" w:color="auto" w:fill="E1DFDD"/>
    </w:rPr>
  </w:style>
  <w:style w:type="character" w:styleId="Hipervnculovisitado">
    <w:name w:val="FollowedHyperlink"/>
    <w:basedOn w:val="Fuentedeprrafopredeter"/>
    <w:uiPriority w:val="99"/>
    <w:semiHidden/>
    <w:unhideWhenUsed/>
    <w:rsid w:val="003E71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134375">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1352087">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3073060">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qass.net/wp/case-studies/wire_drawing_monitoring/?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foerstergroup.de/en/deu/" TargetMode="External"/><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wirenet.org" TargetMode="External"/><Relationship Id="rId30" Type="http://schemas.openxmlformats.org/officeDocument/2006/relationships/hyperlink" Target="http://www.antaac.org.m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28CE343E-0436-45EA-B311-FBCCE150C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10</Pages>
  <Words>5646</Words>
  <Characters>31055</Characters>
  <Application>Microsoft Office Word</Application>
  <DocSecurity>0</DocSecurity>
  <Lines>258</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Caso Fernandez, Enrique</cp:lastModifiedBy>
  <cp:revision>44</cp:revision>
  <cp:lastPrinted>2022-04-26T18:16:00Z</cp:lastPrinted>
  <dcterms:created xsi:type="dcterms:W3CDTF">2022-04-06T13:18:00Z</dcterms:created>
  <dcterms:modified xsi:type="dcterms:W3CDTF">2022-07-27T18:57:00Z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a6641922-b6cc-3453-941e-a68d3cf27609</vt:lpwstr>
  </property>
</Properties>
</file>