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3E63B501" w:rsidR="002F2CDF" w:rsidRDefault="002F2CDF" w:rsidP="002F2CDF">
      <w:pPr>
        <w:pStyle w:val="Default"/>
        <w:tabs>
          <w:tab w:val="left" w:pos="2268"/>
        </w:tabs>
        <w:jc w:val="center"/>
        <w:rPr>
          <w:rFonts w:eastAsia="Calibri"/>
          <w:b/>
          <w:bCs/>
          <w:sz w:val="32"/>
          <w:szCs w:val="28"/>
        </w:rPr>
      </w:pPr>
    </w:p>
    <w:p w14:paraId="1223AE2C" w14:textId="77777777" w:rsidR="00970854" w:rsidRDefault="00970854" w:rsidP="002F2CDF">
      <w:pPr>
        <w:pStyle w:val="Default"/>
        <w:tabs>
          <w:tab w:val="left" w:pos="2268"/>
        </w:tabs>
        <w:jc w:val="center"/>
        <w:rPr>
          <w:rFonts w:eastAsia="Calibri"/>
          <w:b/>
          <w:bCs/>
          <w:sz w:val="32"/>
          <w:szCs w:val="28"/>
        </w:rPr>
      </w:pPr>
    </w:p>
    <w:p w14:paraId="344E7DA4" w14:textId="4236BF6A" w:rsidR="00DF7DFD" w:rsidRDefault="00DF7DFD" w:rsidP="002F2CDF">
      <w:pPr>
        <w:pStyle w:val="Default"/>
        <w:tabs>
          <w:tab w:val="left" w:pos="2268"/>
        </w:tabs>
        <w:jc w:val="center"/>
        <w:rPr>
          <w:rFonts w:eastAsia="Calibri"/>
          <w:b/>
          <w:bCs/>
          <w:sz w:val="32"/>
          <w:szCs w:val="28"/>
        </w:rPr>
      </w:pPr>
      <w:r w:rsidRPr="00DF7DFD">
        <w:rPr>
          <w:rFonts w:eastAsia="Calibri"/>
          <w:b/>
          <w:bCs/>
          <w:sz w:val="32"/>
          <w:szCs w:val="28"/>
        </w:rPr>
        <w:t>Exergy analysis of an absorption refrigeration system using pair working fluid water-ammonia</w:t>
      </w:r>
    </w:p>
    <w:p w14:paraId="0B3CB1A8" w14:textId="76080E92" w:rsidR="002F2CDF" w:rsidRDefault="002F2CDF" w:rsidP="002F2CDF">
      <w:pPr>
        <w:pStyle w:val="Default"/>
        <w:tabs>
          <w:tab w:val="left" w:pos="5223"/>
        </w:tabs>
        <w:rPr>
          <w:sz w:val="20"/>
          <w:szCs w:val="20"/>
        </w:rPr>
      </w:pPr>
    </w:p>
    <w:p w14:paraId="472069C7" w14:textId="3082AEE0" w:rsidR="002F2CDF" w:rsidRDefault="002F2CDF" w:rsidP="002F2CDF">
      <w:pPr>
        <w:pStyle w:val="Default"/>
        <w:tabs>
          <w:tab w:val="left" w:pos="5223"/>
        </w:tabs>
        <w:rPr>
          <w:sz w:val="20"/>
          <w:szCs w:val="20"/>
        </w:rPr>
      </w:pPr>
    </w:p>
    <w:p w14:paraId="207B89D7" w14:textId="77777777" w:rsidR="00970854" w:rsidRPr="0079704E" w:rsidRDefault="00970854" w:rsidP="002F2CDF">
      <w:pPr>
        <w:pStyle w:val="Default"/>
        <w:tabs>
          <w:tab w:val="left" w:pos="5223"/>
        </w:tabs>
        <w:rPr>
          <w:sz w:val="20"/>
          <w:szCs w:val="20"/>
        </w:rPr>
      </w:pPr>
    </w:p>
    <w:p w14:paraId="4186D939" w14:textId="2EB9EFDA" w:rsidR="002F2CDF" w:rsidRPr="00A84CB6" w:rsidRDefault="00DF7DFD" w:rsidP="00AD65EA">
      <w:pPr>
        <w:pStyle w:val="Default"/>
        <w:jc w:val="center"/>
        <w:rPr>
          <w:b/>
          <w:bCs/>
          <w:smallCaps/>
          <w:sz w:val="20"/>
          <w:szCs w:val="20"/>
          <w:vertAlign w:val="superscript"/>
        </w:rPr>
      </w:pPr>
      <w:r w:rsidRPr="00DF7DFD">
        <w:rPr>
          <w:b/>
          <w:bCs/>
          <w:sz w:val="20"/>
          <w:szCs w:val="20"/>
        </w:rPr>
        <w:t>Thais Martins da Silva Lima</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AD65EA">
        <w:rPr>
          <w:b/>
          <w:bCs/>
          <w:sz w:val="20"/>
          <w:szCs w:val="20"/>
        </w:rPr>
        <w:t>Antonio Gabriel Souza Almeida</w:t>
      </w:r>
      <w:r w:rsidR="002F2CDF" w:rsidRPr="00A84CB6">
        <w:rPr>
          <w:b/>
          <w:bCs/>
          <w:smallCaps/>
          <w:sz w:val="20"/>
          <w:szCs w:val="20"/>
          <w:vertAlign w:val="superscript"/>
        </w:rPr>
        <w:t>2</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1498B352" w:rsidR="002F2CDF" w:rsidRPr="00FB73A9" w:rsidRDefault="002F2CDF" w:rsidP="002F2CDF">
      <w:pPr>
        <w:jc w:val="center"/>
        <w:rPr>
          <w:sz w:val="18"/>
        </w:rPr>
      </w:pPr>
      <w:r w:rsidRPr="00FB73A9">
        <w:rPr>
          <w:sz w:val="18"/>
          <w:vertAlign w:val="superscript"/>
        </w:rPr>
        <w:t>1</w:t>
      </w:r>
      <w:r w:rsidR="005724F4">
        <w:rPr>
          <w:sz w:val="18"/>
        </w:rPr>
        <w:t>Núcleo de Refrigeração, Climatização e Automação, Campus Salvador, Instituto Federal da Bahia</w:t>
      </w:r>
      <w:r w:rsidRPr="00FB73A9">
        <w:rPr>
          <w:sz w:val="18"/>
        </w:rPr>
        <w:t xml:space="preserve">, </w:t>
      </w:r>
      <w:r w:rsidR="005724F4">
        <w:rPr>
          <w:sz w:val="18"/>
        </w:rPr>
        <w:t>Brasil</w:t>
      </w:r>
      <w:r w:rsidRPr="00FB73A9">
        <w:rPr>
          <w:sz w:val="18"/>
        </w:rPr>
        <w:t xml:space="preserve">. Email: </w:t>
      </w:r>
      <w:r w:rsidR="00DF7DFD" w:rsidRPr="00515A5B">
        <w:rPr>
          <w:lang w:val="es-MX"/>
        </w:rPr>
        <w:t>thaimartins23@gmail.com</w:t>
      </w:r>
    </w:p>
    <w:p w14:paraId="0EA7752E" w14:textId="4AB5ABF1" w:rsidR="002F2CDF" w:rsidRPr="00FB73A9" w:rsidRDefault="002F2CDF" w:rsidP="002F2CDF">
      <w:pPr>
        <w:jc w:val="center"/>
        <w:rPr>
          <w:sz w:val="18"/>
        </w:rPr>
      </w:pPr>
      <w:r w:rsidRPr="00FB73A9">
        <w:rPr>
          <w:rStyle w:val="Refdenotaderodap"/>
          <w:rFonts w:cs="Times New Roman"/>
          <w:sz w:val="16"/>
          <w:szCs w:val="18"/>
        </w:rPr>
        <w:t xml:space="preserve">2 </w:t>
      </w:r>
      <w:r w:rsidR="005724F4">
        <w:rPr>
          <w:sz w:val="18"/>
        </w:rPr>
        <w:t>Núcleo de Refrigeração, Climatização e Automação, Campus Salvador, Instituto Federal da Bahia</w:t>
      </w:r>
      <w:r w:rsidR="005724F4" w:rsidRPr="00FB73A9">
        <w:rPr>
          <w:sz w:val="18"/>
        </w:rPr>
        <w:t xml:space="preserve">, </w:t>
      </w:r>
      <w:r w:rsidR="005724F4">
        <w:rPr>
          <w:sz w:val="18"/>
        </w:rPr>
        <w:t>Brasil</w:t>
      </w:r>
      <w:r w:rsidR="005724F4" w:rsidRPr="00FB73A9">
        <w:rPr>
          <w:sz w:val="18"/>
        </w:rPr>
        <w:t xml:space="preserve">. Email: </w:t>
      </w:r>
      <w:r w:rsidR="005724F4">
        <w:rPr>
          <w:sz w:val="18"/>
        </w:rPr>
        <w:t>gabrielalmeida@ifba.edu.br</w:t>
      </w: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5A186C2E" w14:textId="77777777" w:rsidR="00E966EF" w:rsidRPr="00E34FCE" w:rsidRDefault="00E966EF" w:rsidP="00E966EF">
      <w:pPr>
        <w:pStyle w:val="Default"/>
        <w:ind w:right="-232"/>
        <w:jc w:val="both"/>
        <w:rPr>
          <w:b/>
          <w:sz w:val="20"/>
          <w:szCs w:val="20"/>
          <w:lang w:val="en-US"/>
        </w:rPr>
      </w:pPr>
      <w:r w:rsidRPr="00E34FCE">
        <w:rPr>
          <w:b/>
          <w:bCs/>
          <w:sz w:val="20"/>
          <w:szCs w:val="20"/>
          <w:lang w:val="en-US"/>
        </w:rPr>
        <w:t>Abstract</w:t>
      </w:r>
    </w:p>
    <w:p w14:paraId="75FB1599" w14:textId="77777777" w:rsidR="00E966EF" w:rsidRPr="00796017" w:rsidRDefault="00E966EF" w:rsidP="00E966EF">
      <w:pPr>
        <w:pStyle w:val="Default"/>
        <w:jc w:val="both"/>
        <w:rPr>
          <w:b/>
          <w:sz w:val="20"/>
          <w:szCs w:val="20"/>
          <w:lang w:val="en-US"/>
        </w:rPr>
      </w:pPr>
    </w:p>
    <w:p w14:paraId="3C787635" w14:textId="77777777" w:rsidR="00E966EF" w:rsidRDefault="00E966EF" w:rsidP="00E966EF">
      <w:r w:rsidRPr="00515A5B">
        <w:rPr>
          <w:lang w:val="en-US" w:eastAsia="pt-BR"/>
        </w:rPr>
        <w:t>The current work presents an exergy analysis of each component of an absorption refrigeration system using water-ammonia as working fluids and with a rectifier in the generator output. A static simulation was performed with fixed temperatures and heat input, thus obtaining the thermodynamic state of each point, then the value of the Coefficient of Performance (COP) and the exergetic efficiency was calculated. The COP behavior, efficiency, cooling capacity and irreversibilities were also analyzed for each component due to the variation in the condensation temperature, evaporation temperature and the heat of the gases supplied to generator. The analysis developed in this study also shows that ways to improve absorption refrigeration systems should focus on developing more efficient components, in particular the generator, heat exchanger and the absorber, all of which presented high exergy losses in the system.</w:t>
      </w:r>
    </w:p>
    <w:p w14:paraId="745BB12F" w14:textId="77777777" w:rsidR="00E966EF" w:rsidRDefault="00E966EF" w:rsidP="00E966EF">
      <w:pPr>
        <w:rPr>
          <w:lang w:val="en-US"/>
        </w:rPr>
      </w:pPr>
    </w:p>
    <w:p w14:paraId="7CA9416C" w14:textId="77777777" w:rsidR="00E966EF" w:rsidRDefault="00E966EF" w:rsidP="00E966EF">
      <w:pPr>
        <w:rPr>
          <w:color w:val="000000"/>
          <w:lang w:val="en-US"/>
        </w:rPr>
      </w:pPr>
      <w:r w:rsidRPr="00D452D6">
        <w:rPr>
          <w:b/>
          <w:color w:val="000000"/>
          <w:lang w:val="en-US"/>
        </w:rPr>
        <w:t>K</w:t>
      </w:r>
      <w:r w:rsidRPr="00905898">
        <w:rPr>
          <w:b/>
          <w:color w:val="000000"/>
          <w:lang w:val="en-US"/>
        </w:rPr>
        <w:t>eywords:</w:t>
      </w:r>
      <w:r w:rsidRPr="00E34FCE">
        <w:rPr>
          <w:lang w:val="en-US"/>
        </w:rPr>
        <w:t xml:space="preserve"> </w:t>
      </w:r>
      <w:r w:rsidRPr="00515A5B">
        <w:rPr>
          <w:bCs/>
          <w:lang w:val="en-US"/>
        </w:rPr>
        <w:t>absorption refrigeration system; water-ammonia; exergy analysis; rectifier; thermodynamic modeling</w:t>
      </w:r>
      <w:r>
        <w:rPr>
          <w:lang w:val="en-US"/>
        </w:rPr>
        <w:t>.</w:t>
      </w:r>
    </w:p>
    <w:p w14:paraId="49C7BC0A" w14:textId="77777777" w:rsidR="00E966EF" w:rsidRDefault="00E966EF" w:rsidP="00E53539">
      <w:pPr>
        <w:pStyle w:val="Default"/>
        <w:rPr>
          <w:b/>
          <w:bCs/>
          <w:sz w:val="20"/>
          <w:szCs w:val="20"/>
        </w:rPr>
      </w:pPr>
    </w:p>
    <w:p w14:paraId="35DF7F03" w14:textId="77777777" w:rsidR="00E966EF" w:rsidRDefault="00E966EF" w:rsidP="00E53539">
      <w:pPr>
        <w:pStyle w:val="Default"/>
        <w:rPr>
          <w:b/>
          <w:bCs/>
          <w:sz w:val="20"/>
          <w:szCs w:val="20"/>
        </w:rPr>
      </w:pPr>
    </w:p>
    <w:p w14:paraId="720DE4D6" w14:textId="0E859631" w:rsidR="00E72566" w:rsidRPr="00E34FCE" w:rsidRDefault="00830C3B" w:rsidP="00E53539">
      <w:pPr>
        <w:pStyle w:val="Default"/>
        <w:rPr>
          <w:b/>
          <w:sz w:val="20"/>
          <w:szCs w:val="20"/>
        </w:rPr>
      </w:pPr>
      <w:r>
        <w:rPr>
          <w:b/>
          <w:bCs/>
          <w:sz w:val="20"/>
          <w:szCs w:val="20"/>
        </w:rPr>
        <w:t>R</w:t>
      </w:r>
      <w:r w:rsidR="00905898">
        <w:rPr>
          <w:b/>
          <w:bCs/>
          <w:sz w:val="20"/>
          <w:szCs w:val="20"/>
        </w:rPr>
        <w:t>esum</w:t>
      </w:r>
      <w:r w:rsidR="005724F4">
        <w:rPr>
          <w:b/>
          <w:bCs/>
          <w:sz w:val="20"/>
          <w:szCs w:val="20"/>
        </w:rPr>
        <w:t>o</w:t>
      </w:r>
    </w:p>
    <w:p w14:paraId="1A10CF3E" w14:textId="4203E715" w:rsidR="00E72566" w:rsidRPr="00FB73A9" w:rsidRDefault="00E72566" w:rsidP="00E72566">
      <w:pPr>
        <w:pStyle w:val="Default"/>
        <w:rPr>
          <w:sz w:val="20"/>
          <w:szCs w:val="20"/>
        </w:rPr>
      </w:pPr>
    </w:p>
    <w:p w14:paraId="58BA3369" w14:textId="23DF366C" w:rsidR="004C076C" w:rsidRDefault="004C076C" w:rsidP="00FB73A9">
      <w:r w:rsidRPr="00E966EF">
        <w:t>A preocupação crescente com o desenvolvimento de sistemas que atendam requisitos de eficiência energética é um dos desafios da engenharia. Optar por sistemas de refrigeração com ciclo por absorção, em substituição de sistemas por compressão de vapor, se torna uma boa alternativa, devido às possibilidades de utilização de rejeitos térmicos de processos industriais e sistemas de potência como insumo energético. O presente trabalho visa apresentar a análise exergética detalhada de cada componente envolvido no sistema de refrigeração por absorção, usando par água-amônia. Um modelo termodinâmico foi desenvolvido fazendo o uso de rotinas da plataforma EES com a aplicação da Primeira e Segunda Lei da Termodinâmica, levando em consideração as diferentes variáveis envolvidas a fim de torná-lo o mais próximo do real possível. Por meio dessa análise é possível identificar os principais pontos de perda de eficiência do ciclo e assim direcionar os esforços no sentido de aperfeiçoar o desempenho do sistema.</w:t>
      </w:r>
    </w:p>
    <w:p w14:paraId="628347A1" w14:textId="77777777" w:rsidR="00845B18" w:rsidRDefault="00845B18" w:rsidP="00FB73A9"/>
    <w:p w14:paraId="70A85AF5" w14:textId="0D136EC9" w:rsidR="009B4D5F" w:rsidRPr="00E34FCE" w:rsidRDefault="0083008D" w:rsidP="00FB73A9">
      <w:r w:rsidRPr="00D452D6">
        <w:rPr>
          <w:b/>
          <w:bCs/>
        </w:rPr>
        <w:t>P</w:t>
      </w:r>
      <w:r w:rsidR="00905898" w:rsidRPr="00905898">
        <w:rPr>
          <w:b/>
          <w:bCs/>
        </w:rPr>
        <w:t>ala</w:t>
      </w:r>
      <w:r w:rsidR="0099484C">
        <w:rPr>
          <w:b/>
          <w:bCs/>
        </w:rPr>
        <w:t>v</w:t>
      </w:r>
      <w:r w:rsidR="00905898" w:rsidRPr="00905898">
        <w:rPr>
          <w:b/>
          <w:bCs/>
        </w:rPr>
        <w:t>ras c</w:t>
      </w:r>
      <w:r w:rsidR="0099484C">
        <w:rPr>
          <w:b/>
          <w:bCs/>
        </w:rPr>
        <w:t>h</w:t>
      </w:r>
      <w:r w:rsidR="00905898" w:rsidRPr="00905898">
        <w:rPr>
          <w:b/>
          <w:bCs/>
        </w:rPr>
        <w:t>ave</w:t>
      </w:r>
      <w:r w:rsidR="00E72566" w:rsidRPr="00E34FCE">
        <w:rPr>
          <w:b/>
        </w:rPr>
        <w:t>:</w:t>
      </w:r>
      <w:r w:rsidR="00EE1D17" w:rsidRPr="00E34FCE">
        <w:rPr>
          <w:b/>
        </w:rPr>
        <w:t xml:space="preserve"> </w:t>
      </w:r>
      <w:r w:rsidR="004C076C" w:rsidRPr="004C076C">
        <w:rPr>
          <w:bCs/>
        </w:rPr>
        <w:t>refrigeração por absorção, água-amônia, análise exergética, retificador, modelagem termodinâmica</w:t>
      </w:r>
    </w:p>
    <w:p w14:paraId="357A92A6" w14:textId="77777777" w:rsidR="00845B18" w:rsidRPr="00806FF8" w:rsidRDefault="00845B18" w:rsidP="00E34FCE">
      <w:pPr>
        <w:pStyle w:val="Default"/>
        <w:ind w:right="-232"/>
        <w:jc w:val="both"/>
        <w:rPr>
          <w:sz w:val="20"/>
        </w:rPr>
      </w:pPr>
    </w:p>
    <w:p w14:paraId="59EF8E10" w14:textId="77777777" w:rsidR="00561135" w:rsidRPr="00374500" w:rsidRDefault="00561135" w:rsidP="00FB73A9">
      <w:pPr>
        <w:rPr>
          <w:lang w:val="pt-BR"/>
        </w:rPr>
      </w:pPr>
    </w:p>
    <w:p w14:paraId="46B76469" w14:textId="796B266A" w:rsidR="00D6669B" w:rsidRPr="00374500" w:rsidRDefault="00D6669B" w:rsidP="00FB73A9">
      <w:pPr>
        <w:rPr>
          <w:lang w:val="pt-BR"/>
        </w:rPr>
        <w:sectPr w:rsidR="00D6669B" w:rsidRPr="00374500" w:rsidSect="0073610A">
          <w:type w:val="continuous"/>
          <w:pgSz w:w="11906" w:h="16838" w:code="9"/>
          <w:pgMar w:top="1418" w:right="1418" w:bottom="1418" w:left="1418" w:header="1064" w:footer="709" w:gutter="0"/>
          <w:cols w:space="340"/>
          <w:docGrid w:linePitch="360"/>
        </w:sectPr>
      </w:pPr>
    </w:p>
    <w:p w14:paraId="18AE9482" w14:textId="34C13B59" w:rsidR="00E72566" w:rsidRPr="00960B8F" w:rsidRDefault="009E037A" w:rsidP="00960B8F">
      <w:pPr>
        <w:pStyle w:val="Ttulo1"/>
      </w:pPr>
      <w:r w:rsidRPr="00960B8F">
        <w:t>I</w:t>
      </w:r>
      <w:r w:rsidR="00905898" w:rsidRPr="00960B8F">
        <w:t>ntrodu</w:t>
      </w:r>
      <w:r w:rsidR="00E966EF">
        <w:t>ction</w:t>
      </w:r>
    </w:p>
    <w:p w14:paraId="7AE2EAC2" w14:textId="740E8877" w:rsidR="00D6669B" w:rsidRDefault="00D6669B" w:rsidP="00FB73A9"/>
    <w:p w14:paraId="284B6186" w14:textId="77777777" w:rsidR="00E966EF" w:rsidRPr="00E966EF" w:rsidRDefault="00E966EF" w:rsidP="00E966EF">
      <w:bookmarkStart w:id="0" w:name="_Toc410128453"/>
      <w:bookmarkStart w:id="1" w:name="_Toc417912285"/>
      <w:r w:rsidRPr="00E966EF">
        <w:t xml:space="preserve">It is estimated that approximately 15% of all electricity produced in the whole world is used for refrigeration and air-conditioning processes [1]. About 80% of electricity is still generated by burning fossil fuels, leading to non-stop emissions of greenhouse effect gases [2]. It is crucial to decrease the consumption of </w:t>
      </w:r>
      <w:r w:rsidRPr="00E966EF">
        <w:t>unsustainable fossil fuel and promote the use of sustainable energy technology to handle the growing demand for energy for refrigeration.</w:t>
      </w:r>
    </w:p>
    <w:p w14:paraId="6EE917E3" w14:textId="77777777" w:rsidR="00E966EF" w:rsidRPr="00E966EF" w:rsidRDefault="00E966EF" w:rsidP="00E966EF">
      <w:r w:rsidRPr="00E966EF">
        <w:t xml:space="preserve">The electric power needed to start the operation of a pump in an absorption refrigeration system is significantly lower than the amount needed to start a compressor of a vapor compression refrigeration system. This is because most of the energy needed in </w:t>
      </w:r>
      <w:r w:rsidRPr="00E966EF">
        <w:lastRenderedPageBreak/>
        <w:t>an absorption system is thermal and it can come from either thermal waste from industrial processes or power systems in general, which is usually discarded into the environment.</w:t>
      </w:r>
    </w:p>
    <w:p w14:paraId="7F4640DE" w14:textId="77777777" w:rsidR="00E966EF" w:rsidRPr="00E966EF" w:rsidRDefault="00E966EF" w:rsidP="00E966EF">
      <w:r w:rsidRPr="00E966EF">
        <w:t>However, in spite of the advantages of absorption systems, vapor compression refrigeration systems dominate the market. One of the reasons for this is that they have a lower COP (Coefficient of performance) value in comparison to compression refrigeration systems. The value of COP for absorption refrigeration systems is often between 0.4 and 0.8 for single-effect absorption systems.</w:t>
      </w:r>
    </w:p>
    <w:p w14:paraId="453389F2" w14:textId="77777777" w:rsidR="00E966EF" w:rsidRPr="00E966EF" w:rsidRDefault="00E966EF" w:rsidP="00E966EF">
      <w:r w:rsidRPr="00E966EF">
        <w:t>Therefore to promote the use of absorption systems researchers have attempted to improve their performance, identifying losses and taking a careful look at system improvements to ensure performance advances and lower cost.</w:t>
      </w:r>
    </w:p>
    <w:p w14:paraId="653FE825" w14:textId="77777777" w:rsidR="00E966EF" w:rsidRPr="00E966EF" w:rsidRDefault="00E966EF" w:rsidP="00E966EF">
      <w:r w:rsidRPr="00E966EF">
        <w:t>This work presents exergetic analysis of a single-effect absorption refrigeration system, using water-ammonia working fluids. A detailed analysis of each component associated with the cycle was made. It is assumed that there is a rectifier at the generator output the main function of which is to decrease or eliminate any traces of the absorbent fluid in the refrigerant fluid.</w:t>
      </w:r>
      <w:bookmarkEnd w:id="0"/>
      <w:bookmarkEnd w:id="1"/>
    </w:p>
    <w:p w14:paraId="6F8EB849" w14:textId="77777777" w:rsidR="00023DF6" w:rsidRDefault="00023DF6" w:rsidP="002E2C39"/>
    <w:p w14:paraId="60269255" w14:textId="366A5AEA" w:rsidR="00023DF6" w:rsidRPr="00960B8F" w:rsidRDefault="001B4DD2" w:rsidP="001B4DD2">
      <w:pPr>
        <w:pStyle w:val="Ttulo1"/>
      </w:pPr>
      <w:r>
        <w:t>Literature review</w:t>
      </w:r>
    </w:p>
    <w:p w14:paraId="3B02AE2B" w14:textId="77777777" w:rsidR="00023DF6" w:rsidRDefault="00023DF6" w:rsidP="002E2C39"/>
    <w:p w14:paraId="310EA7E8" w14:textId="5D46E0BC" w:rsidR="001B4DD2" w:rsidRDefault="009255F3" w:rsidP="009255F3">
      <w:pPr>
        <w:pStyle w:val="Ttulo2"/>
      </w:pPr>
      <w:bookmarkStart w:id="2" w:name="_Toc427826984"/>
      <w:bookmarkStart w:id="3" w:name="_Toc410128458"/>
      <w:bookmarkStart w:id="4" w:name="_Toc417912290"/>
      <w:bookmarkStart w:id="5" w:name="_Toc429673143"/>
      <w:r w:rsidRPr="009255F3">
        <w:t>A</w:t>
      </w:r>
      <w:r>
        <w:t>bsorption</w:t>
      </w:r>
      <w:r w:rsidRPr="009255F3">
        <w:t xml:space="preserve"> </w:t>
      </w:r>
      <w:r>
        <w:t>refrigeration cycles with water-ammonia</w:t>
      </w:r>
      <w:bookmarkEnd w:id="2"/>
      <w:bookmarkEnd w:id="3"/>
      <w:bookmarkEnd w:id="4"/>
      <w:bookmarkEnd w:id="5"/>
    </w:p>
    <w:p w14:paraId="447509C0" w14:textId="77777777" w:rsidR="009255F3" w:rsidRDefault="009255F3" w:rsidP="0088258C"/>
    <w:p w14:paraId="3DA79ED7" w14:textId="77777777" w:rsidR="009255F3" w:rsidRPr="009255F3" w:rsidRDefault="009255F3" w:rsidP="009255F3">
      <w:r w:rsidRPr="009255F3">
        <w:t xml:space="preserve">A single-effect water-ammonia absorption refrigeration system, in the simplest form, is shown in Fig. 1. When the refrigerant vapor – ammonia comes out of the generator with traces of water, it flows to the rectifier, where the little quantity of water that is still in there condensates. The refrigerant vapor, which is nearly pure, goes into the condensator, where heat exchange occurs, and the vapor turns into liquid. The liquid ammonia passes through the expansion valve 1, where its pressure and temperature are decreased in an isenthalpic ideal process, becoming biphasic. The ammonia flows to the evaporator where it turns into vapor again when it receives a heat flow from the environment of interest. Following that, the refrigerant vapor comes into the absorber and then it is absorbed by the weak solution in the absorbent fluid water. The pressure of the strong solution, rich in ammonia, rises as it is pumped and sent to the generator. There is a heat exchanger situated between the generator and the absorber which uses thermal energy from the solution that comes out of the generator. As it has a high temperature, the temperature of the solution increases and it is taken from the pump to the generator. Also, the temperature of the solution which goes from the generator to the absorber falls and, consequently, the necessary heat flow is will be expelled from the absorber to cool the biphasic solution. At this stage, the cycle restarts. </w:t>
      </w:r>
    </w:p>
    <w:p w14:paraId="62856F53" w14:textId="77777777" w:rsidR="009255F3" w:rsidRPr="009255F3" w:rsidRDefault="009255F3" w:rsidP="009255F3">
      <w:r w:rsidRPr="009255F3">
        <w:t>The heat exchanger is an important component in the reuse of heat flows, representing a 60% increase in COP for the same system without the heat exchanger[3].</w:t>
      </w:r>
    </w:p>
    <w:p w14:paraId="06EF2BD1" w14:textId="77777777" w:rsidR="009255F3" w:rsidRDefault="009255F3" w:rsidP="0088258C"/>
    <w:p w14:paraId="1C9392C4" w14:textId="39E758D2" w:rsidR="009255F3" w:rsidRDefault="009255F3" w:rsidP="0088258C">
      <w:r w:rsidRPr="00EE2368">
        <w:rPr>
          <w:rFonts w:ascii="Arial" w:hAnsi="Arial" w:cs="Arial"/>
          <w:b/>
          <w:noProof/>
          <w:szCs w:val="24"/>
          <w:lang w:val="pt-BR" w:eastAsia="pt-BR"/>
        </w:rPr>
        <w:drawing>
          <wp:inline distT="0" distB="0" distL="0" distR="0" wp14:anchorId="05C0B7B7" wp14:editId="1AEB136F">
            <wp:extent cx="2773045" cy="18948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045" cy="1894840"/>
                    </a:xfrm>
                    <a:prstGeom prst="rect">
                      <a:avLst/>
                    </a:prstGeom>
                    <a:noFill/>
                    <a:ln>
                      <a:noFill/>
                    </a:ln>
                  </pic:spPr>
                </pic:pic>
              </a:graphicData>
            </a:graphic>
          </wp:inline>
        </w:drawing>
      </w:r>
    </w:p>
    <w:p w14:paraId="0768E479" w14:textId="75D2703E" w:rsidR="009255F3" w:rsidRDefault="009255F3" w:rsidP="009255F3">
      <w:bookmarkStart w:id="6" w:name="_Ref427825490"/>
      <w:r w:rsidRPr="009255F3">
        <w:t>Fig</w:t>
      </w:r>
      <w:r w:rsidR="00A53B78">
        <w:t xml:space="preserve">ure </w:t>
      </w:r>
      <w:r w:rsidRPr="009255F3">
        <w:fldChar w:fldCharType="begin"/>
      </w:r>
      <w:r w:rsidRPr="009255F3">
        <w:instrText xml:space="preserve"> SEQ Fig. \* ARABIC </w:instrText>
      </w:r>
      <w:r w:rsidRPr="009255F3">
        <w:fldChar w:fldCharType="separate"/>
      </w:r>
      <w:r w:rsidRPr="009255F3">
        <w:t>1</w:t>
      </w:r>
      <w:r w:rsidRPr="009255F3">
        <w:fldChar w:fldCharType="end"/>
      </w:r>
      <w:bookmarkEnd w:id="6"/>
      <w:r w:rsidRPr="009255F3">
        <w:t>: Single-effect absorption refrigeration system</w:t>
      </w:r>
      <w:r>
        <w:t xml:space="preserve"> [3]</w:t>
      </w:r>
    </w:p>
    <w:p w14:paraId="4C77BEE8" w14:textId="77777777" w:rsidR="009255F3" w:rsidRPr="009255F3" w:rsidRDefault="009255F3" w:rsidP="009255F3"/>
    <w:p w14:paraId="5E11B93E" w14:textId="652D5265" w:rsidR="009255F3" w:rsidRPr="009255F3" w:rsidRDefault="009255F3" w:rsidP="009255F3">
      <w:r w:rsidRPr="009255F3">
        <w:t>[3] review the literature on absorption refrigeration technology, such as various types of absorption refrigeration systems, research on working fluids, and improvement of absorption processes. The characteristics of the system are shown and a comparison based on pressure, operating temperature, working fluid, cooling power, COP and current status of systems was carried out: Systems like single-effect absorption system, multi-effect absorption refrigeration cycle, absorption refrigeration cycle with GAX (Generator-Absorber Heat Exchangers),absorption refrigeration cycle with an absorber-heat-recovery, half-effect absorption refrigeration cycle, combined vapor absorption-compression cycle, sorption-resorption cycle, dual-cycle absorption refrigeration, combined ejector-absorption refrigeration cycle, osmotic-membrane absorption cycle, Self-circulation absorption system using LiBr/water and diffusion absorption refrigeration system.</w:t>
      </w:r>
    </w:p>
    <w:p w14:paraId="68FC5DB5" w14:textId="49AF2EB3" w:rsidR="009255F3" w:rsidRPr="009255F3" w:rsidRDefault="009255F3" w:rsidP="009255F3">
      <w:r w:rsidRPr="009255F3">
        <w:t>[4] provide a comprehensive review of several different GAX cycle configurations. The choice of working fluids and the performance of the GAX cycle in terms of coefficient of performance and temperature increase are also presented. The study reveals an improvement in the COP of about 10–20%, 20–30% and 30–40% in the absorber with heat recovery cycle, simple GAX and branched GAX cycle, respectively, when compared to a conventional single effect system for the same operating conditions.</w:t>
      </w:r>
    </w:p>
    <w:p w14:paraId="34A3CEF5" w14:textId="62938622" w:rsidR="009255F3" w:rsidRPr="009255F3" w:rsidRDefault="009255F3" w:rsidP="009255F3">
      <w:r w:rsidRPr="009255F3">
        <w:t xml:space="preserve">[5] provide an update on alternative cooling technologies, including some state of art systems. They briefly present six cooling technologies that have high performance potential and potential to replace vapor compression equipment: absorption and adsorption cooling systems, desiccant cooling, magnetic cooling, thermoacoustic cooling, thermoelectric cooling and transcritical CO2. </w:t>
      </w:r>
    </w:p>
    <w:p w14:paraId="0B475D8E" w14:textId="34421B3C" w:rsidR="009255F3" w:rsidRPr="009255F3" w:rsidRDefault="009255F3" w:rsidP="009255F3">
      <w:r w:rsidRPr="009255F3">
        <w:lastRenderedPageBreak/>
        <w:t>The study by [6] gives information on a gas engine driven hybrid air conditioning system that was simulated and built; it consisted of a gas engine, a single-stage compression-type refrigerator, and a single-effect absorption-type refrigerator that can be driven by shaft power and waste heat, respectively, from the gas engine. In the simulation results, the system COP at the design point was about 1.87 and, at 50% partial load operation, the performance increased by 14% because of the simultaneous manipulation of the input gas flow rate and hot water flow rate. The validity of the simulation was confirmed by experiments carried out using the actual constructed machine.</w:t>
      </w:r>
    </w:p>
    <w:p w14:paraId="4BDCCE2D" w14:textId="667BDDE1" w:rsidR="009255F3" w:rsidRPr="009255F3" w:rsidRDefault="009255F3" w:rsidP="009255F3">
      <w:r w:rsidRPr="009255F3">
        <w:t>[7] do both an energy and exergy analysis of a refrigeration system with two refrigeration cycles in cascade, compression and absorption. The pair of fluids lithium bromide-water (LiBr-H2O) and water-ammonia(NH3-H2O) for the absorption cycle were compared to each other to determine the most suitable. After the pair of fluids in the absorption section of the system is determined – LiBr-H2O –, the thermodynamic analyses for different working temperatures of the system components were made based on both the first and second laws and using the following refrigerants: NH3, R134a, R410A and CO2, in the section of vapor compression.</w:t>
      </w:r>
    </w:p>
    <w:p w14:paraId="70DE7A06" w14:textId="637CFC00" w:rsidR="009255F3" w:rsidRPr="009255F3" w:rsidRDefault="009255F3" w:rsidP="009255F3">
      <w:r w:rsidRPr="009255F3">
        <w:t xml:space="preserve">[8] examine the performance of a commercially available absorption refrigeration system experimentally. The work consists of a more detailed experimental analysis of a refrigeration system ACD-3600 – manufactured by Robur. The results were not positive at the beginning of the study. The schematic diagram of the cycle is illustrated in Fig. 2. The absorption refrigeration system operates with natural gas and uses water-ammonia fluid, with a cooling capability of 10 kW. </w:t>
      </w:r>
    </w:p>
    <w:p w14:paraId="09138D44" w14:textId="77777777" w:rsidR="009255F3" w:rsidRDefault="009255F3" w:rsidP="0088258C"/>
    <w:p w14:paraId="1A9280AE" w14:textId="5273E070" w:rsidR="009255F3" w:rsidRDefault="009255F3" w:rsidP="0088258C">
      <w:r w:rsidRPr="00EE2368">
        <w:rPr>
          <w:noProof/>
          <w:lang w:val="pt-BR" w:eastAsia="pt-BR"/>
        </w:rPr>
        <w:drawing>
          <wp:inline distT="0" distB="0" distL="0" distR="0" wp14:anchorId="3448B36A" wp14:editId="731EAA95">
            <wp:extent cx="2773045" cy="1844675"/>
            <wp:effectExtent l="0" t="0" r="8255" b="3175"/>
            <wp:docPr id="11" name="Imagem 11" descr="F:\2- TCC\Artigo\Figure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5" descr="F:\2- TCC\Artigo\Figures\Fig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045" cy="1844675"/>
                    </a:xfrm>
                    <a:prstGeom prst="rect">
                      <a:avLst/>
                    </a:prstGeom>
                    <a:noFill/>
                    <a:ln>
                      <a:noFill/>
                    </a:ln>
                  </pic:spPr>
                </pic:pic>
              </a:graphicData>
            </a:graphic>
          </wp:inline>
        </w:drawing>
      </w:r>
    </w:p>
    <w:p w14:paraId="1D4B0B08" w14:textId="20822AFE" w:rsidR="00A53B78" w:rsidRPr="00A53B78" w:rsidRDefault="00A53B78" w:rsidP="00A53B78">
      <w:bookmarkStart w:id="7" w:name="_Ref427825583"/>
      <w:r w:rsidRPr="00A53B78">
        <w:t>Fig</w:t>
      </w:r>
      <w:r>
        <w:t xml:space="preserve">ure </w:t>
      </w:r>
      <w:r w:rsidRPr="00A53B78">
        <w:fldChar w:fldCharType="begin"/>
      </w:r>
      <w:r w:rsidRPr="00A53B78">
        <w:instrText xml:space="preserve"> SEQ Fig. \* ARABIC </w:instrText>
      </w:r>
      <w:r w:rsidRPr="00A53B78">
        <w:fldChar w:fldCharType="separate"/>
      </w:r>
      <w:r w:rsidRPr="00A53B78">
        <w:t>2</w:t>
      </w:r>
      <w:r w:rsidRPr="00A53B78">
        <w:fldChar w:fldCharType="end"/>
      </w:r>
      <w:bookmarkEnd w:id="7"/>
      <w:r w:rsidRPr="00A53B78">
        <w:t>: Absorption refrigeration system ACD-3600 – producer Robur [8]</w:t>
      </w:r>
    </w:p>
    <w:p w14:paraId="62F2FCE8" w14:textId="77777777" w:rsidR="00A53B78" w:rsidRPr="00A53B78" w:rsidRDefault="00A53B78" w:rsidP="00A53B78"/>
    <w:p w14:paraId="1EDD49AB" w14:textId="77777777" w:rsidR="00A53B78" w:rsidRPr="00A53B78" w:rsidRDefault="00A53B78" w:rsidP="00A53B78">
      <w:r w:rsidRPr="00A53B78">
        <w:t xml:space="preserve">One of the main challenges related to absorption refrigeration systems with water-ammonia working fluids is the separation between water vapor and ammonia vapor in the generator. As a result of partial separation, the ammonia vapor which comes out of the </w:t>
      </w:r>
      <w:r w:rsidRPr="00A53B78">
        <w:t>generator always contains a small amount of water. This vapor is enters the condensator, then goes through the expansion device and finally through the evaporator, where it tends to accumulate. As there is water in the evaporator, the evaporation temperature rises slightly and both the performance and efficiency of the system decreases [9].</w:t>
      </w:r>
    </w:p>
    <w:p w14:paraId="2A5FE27D" w14:textId="48974C99" w:rsidR="00A53B78" w:rsidRPr="00A53B78" w:rsidRDefault="00A53B78" w:rsidP="00A53B78">
      <w:r w:rsidRPr="00A53B78">
        <w:t>[10] mentions that ignoring the water content in the vapor which comes out of the generator is one of the main mistakes in designing an absorption refrigeration system with water-ammonia working fluid. This is why it is really important to choose the most suitable process of purification to reduce the water content in the ammonia refrigerant fluid, to ensure both reliable and efficient operation.</w:t>
      </w:r>
    </w:p>
    <w:p w14:paraId="3B80A62F" w14:textId="152C7ED9" w:rsidR="00A53B78" w:rsidRPr="00A53B78" w:rsidRDefault="00A53B78" w:rsidP="00A53B78">
      <w:r w:rsidRPr="00A53B78">
        <w:t>[11] analyze the importance of the ammonia purification process in ammonia–water absorption systems. They also present an analysis of the influence of the components in the distillation columns, the efficiency achieved in the distilled concentration, identifying and qualifying the effects of a concentration of distillate in the system, working conditions and performance. When a rectification column is used, the increase in the reflux rate raises the ammonia concentration, however, the COP of the distillation system tends to rise or also decrease. When the best efficiency is used in the rectification column (E=1), an ideal value for the reflux rate is found. An ideal value for the reflux rate occurs when a value is slightly lower than the value found when the concentration of ammonia is equal to one unit. Moreover, for fixed values of evaporation and absorption/condensation temperatures, an ideal combination of temperature in the generator for the reflux rate is obtained.</w:t>
      </w:r>
    </w:p>
    <w:p w14:paraId="51742B92" w14:textId="5FB0F15A" w:rsidR="00A53B78" w:rsidRPr="00A53B78" w:rsidRDefault="00A53B78" w:rsidP="00A53B78">
      <w:r w:rsidRPr="00A53B78">
        <w:t>[12] present a thermal model of a distillation column with a capacity of 17.58 kW (5 TR) in an absorption refrigeration cycle with water-ammonia. They analyze the process of wet ammonia vapor purification in the distillation column and estimate the necessary geometry to reach desired values for purity.</w:t>
      </w:r>
    </w:p>
    <w:p w14:paraId="70B8595A" w14:textId="29FDA30B" w:rsidR="00A53B78" w:rsidRPr="00A53B78" w:rsidRDefault="00A53B78" w:rsidP="00A53B78">
      <w:r w:rsidRPr="00A53B78">
        <w:t>[9] present a detailed study about the process of rectification of water-ammonia fluids in absorption systems using a helical rectifier. A mathematical model of a water-ammonia helical rectifier is presented based on a heat generator combined with mass transfer equations in liquid and vapor phases.</w:t>
      </w:r>
      <w:bookmarkStart w:id="8" w:name="_Ref409101200"/>
      <w:bookmarkStart w:id="9" w:name="_Toc409101295"/>
    </w:p>
    <w:bookmarkEnd w:id="8"/>
    <w:bookmarkEnd w:id="9"/>
    <w:p w14:paraId="3F839B79" w14:textId="0264ABE6" w:rsidR="009255F3" w:rsidRDefault="009255F3" w:rsidP="0088258C"/>
    <w:p w14:paraId="1A713538" w14:textId="2E43A2CA" w:rsidR="00A53B78" w:rsidRPr="00A84CB6" w:rsidRDefault="00A53B78" w:rsidP="00A53B78">
      <w:pPr>
        <w:pStyle w:val="Ttulo1"/>
      </w:pPr>
      <w:r>
        <w:t>M</w:t>
      </w:r>
      <w:r>
        <w:t>ethod</w:t>
      </w:r>
    </w:p>
    <w:p w14:paraId="6B23544B" w14:textId="4565B4DD" w:rsidR="00A53B78" w:rsidRDefault="00A53B78" w:rsidP="0088258C"/>
    <w:p w14:paraId="5A79478F" w14:textId="3D414D6E" w:rsidR="00A53B78" w:rsidRPr="00A53B78" w:rsidRDefault="00A53B78" w:rsidP="00A53B78">
      <w:pPr>
        <w:pStyle w:val="Ttulo2"/>
      </w:pPr>
      <w:bookmarkStart w:id="10" w:name="_Toc427826988"/>
      <w:bookmarkStart w:id="11" w:name="_Toc410128473"/>
      <w:bookmarkStart w:id="12" w:name="_Toc417912305"/>
      <w:bookmarkStart w:id="13" w:name="_Toc429673147"/>
      <w:r w:rsidRPr="00A53B78">
        <w:t>M</w:t>
      </w:r>
      <w:r>
        <w:t>odelling of refrigeration cycle</w:t>
      </w:r>
      <w:bookmarkEnd w:id="10"/>
      <w:bookmarkEnd w:id="11"/>
      <w:bookmarkEnd w:id="12"/>
      <w:bookmarkEnd w:id="13"/>
    </w:p>
    <w:p w14:paraId="0EF0D2AE" w14:textId="77777777" w:rsidR="00A53B78" w:rsidRDefault="00A53B78" w:rsidP="00A53B78"/>
    <w:p w14:paraId="7B800900" w14:textId="77777777" w:rsidR="00A53B78" w:rsidRDefault="00A53B78" w:rsidP="00A53B78">
      <w:r w:rsidRPr="00A53B78">
        <w:t>Equations (1) to (51) show the modeling of each control volume in a thermodynamic cycle based on mass and species conservation, both using the First and Second Law of Thermodynamics and calculating the irreversibility of each component.</w:t>
      </w:r>
    </w:p>
    <w:p w14:paraId="0F956943" w14:textId="77777777" w:rsidR="00030D63" w:rsidRDefault="00030D63" w:rsidP="00A53B78"/>
    <w:p w14:paraId="71691772" w14:textId="79E6353D" w:rsidR="00030D63" w:rsidRDefault="00030D63" w:rsidP="00A53B78">
      <w:pPr>
        <w:sectPr w:rsidR="00030D63" w:rsidSect="0073610A">
          <w:type w:val="continuous"/>
          <w:pgSz w:w="11906" w:h="16838" w:code="9"/>
          <w:pgMar w:top="1134" w:right="1418" w:bottom="1418" w:left="1418" w:header="1064" w:footer="709" w:gutter="0"/>
          <w:cols w:num="2" w:space="335"/>
          <w:docGrid w:linePitch="360"/>
        </w:sectPr>
      </w:pPr>
    </w:p>
    <w:tbl>
      <w:tblPr>
        <w:tblW w:w="5398" w:type="pct"/>
        <w:jc w:val="center"/>
        <w:tblLayout w:type="fixed"/>
        <w:tblCellMar>
          <w:left w:w="0" w:type="dxa"/>
          <w:right w:w="0" w:type="dxa"/>
        </w:tblCellMar>
        <w:tblLook w:val="04A0" w:firstRow="1" w:lastRow="0" w:firstColumn="1" w:lastColumn="0" w:noHBand="0" w:noVBand="1"/>
      </w:tblPr>
      <w:tblGrid>
        <w:gridCol w:w="3893"/>
        <w:gridCol w:w="8"/>
        <w:gridCol w:w="907"/>
        <w:gridCol w:w="3613"/>
        <w:gridCol w:w="18"/>
        <w:gridCol w:w="1331"/>
      </w:tblGrid>
      <w:tr w:rsidR="00A53B78" w:rsidRPr="00A53B78" w14:paraId="34A668FC" w14:textId="77777777" w:rsidTr="00374500">
        <w:trPr>
          <w:trHeight w:val="227"/>
          <w:jc w:val="center"/>
        </w:trPr>
        <w:tc>
          <w:tcPr>
            <w:tcW w:w="246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B0ACFC0"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lastRenderedPageBreak/>
              <w:br w:type="page"/>
              <w:t>Condenser</w:t>
            </w:r>
          </w:p>
        </w:tc>
        <w:tc>
          <w:tcPr>
            <w:tcW w:w="2540" w:type="pct"/>
            <w:gridSpan w:val="3"/>
            <w:tcBorders>
              <w:top w:val="single" w:sz="8" w:space="0" w:color="000000"/>
              <w:left w:val="single" w:sz="8" w:space="0" w:color="000000"/>
              <w:bottom w:val="single" w:sz="4" w:space="0" w:color="auto"/>
              <w:right w:val="single" w:sz="8" w:space="0" w:color="000000"/>
            </w:tcBorders>
            <w:vAlign w:val="center"/>
          </w:tcPr>
          <w:p w14:paraId="68D0FDD3"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Expansion valve 1</w:t>
            </w:r>
          </w:p>
        </w:tc>
      </w:tr>
      <w:tr w:rsidR="00A53B78" w:rsidRPr="00A53B78" w14:paraId="42D94B30" w14:textId="77777777" w:rsidTr="00374500">
        <w:trPr>
          <w:trHeight w:val="340"/>
          <w:jc w:val="center"/>
        </w:trPr>
        <w:tc>
          <w:tcPr>
            <w:tcW w:w="1997" w:type="pct"/>
            <w:gridSpan w:val="2"/>
            <w:tcBorders>
              <w:top w:val="single" w:sz="8" w:space="0" w:color="000000"/>
              <w:left w:val="single" w:sz="8" w:space="0" w:color="000000"/>
              <w:bottom w:val="nil"/>
              <w:right w:val="nil"/>
            </w:tcBorders>
            <w:shd w:val="clear" w:color="auto" w:fill="auto"/>
            <w:tcMar>
              <w:top w:w="15" w:type="dxa"/>
              <w:left w:w="81" w:type="dxa"/>
              <w:bottom w:w="0" w:type="dxa"/>
              <w:right w:w="81" w:type="dxa"/>
            </w:tcMar>
            <w:vAlign w:val="center"/>
            <w:hideMark/>
          </w:tcPr>
          <w:p w14:paraId="6F166383" w14:textId="009D1D20"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1</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2</m:t>
                    </m:r>
                  </m:sub>
                </m:sSub>
              </m:oMath>
            </m:oMathPara>
          </w:p>
        </w:tc>
        <w:tc>
          <w:tcPr>
            <w:tcW w:w="464" w:type="pct"/>
            <w:tcBorders>
              <w:top w:val="single" w:sz="8" w:space="0" w:color="000000"/>
              <w:left w:val="nil"/>
              <w:bottom w:val="nil"/>
              <w:right w:val="single" w:sz="4" w:space="0" w:color="auto"/>
            </w:tcBorders>
            <w:shd w:val="clear" w:color="auto" w:fill="auto"/>
            <w:tcMar>
              <w:top w:w="15" w:type="dxa"/>
              <w:left w:w="81" w:type="dxa"/>
              <w:bottom w:w="0" w:type="dxa"/>
              <w:right w:w="81" w:type="dxa"/>
            </w:tcMar>
            <w:vAlign w:val="center"/>
          </w:tcPr>
          <w:p w14:paraId="48F47BDF"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w:t>
            </w:r>
            <w:r w:rsidRPr="00A53B78">
              <w:rPr>
                <w:rFonts w:cs="Times New Roman"/>
              </w:rPr>
              <w:fldChar w:fldCharType="end"/>
            </w:r>
            <w:r w:rsidRPr="00A53B78">
              <w:rPr>
                <w:rFonts w:cs="Times New Roman"/>
              </w:rPr>
              <w:t>)</w:t>
            </w:r>
          </w:p>
        </w:tc>
        <w:tc>
          <w:tcPr>
            <w:tcW w:w="1858" w:type="pct"/>
            <w:gridSpan w:val="2"/>
            <w:tcBorders>
              <w:top w:val="single" w:sz="4" w:space="0" w:color="auto"/>
              <w:left w:val="single" w:sz="4" w:space="0" w:color="auto"/>
              <w:bottom w:val="nil"/>
            </w:tcBorders>
            <w:vAlign w:val="center"/>
          </w:tcPr>
          <w:p w14:paraId="6640E769" w14:textId="58A63DFE"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2</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3</m:t>
                    </m:r>
                  </m:sub>
                </m:sSub>
              </m:oMath>
            </m:oMathPara>
          </w:p>
        </w:tc>
        <w:tc>
          <w:tcPr>
            <w:tcW w:w="682" w:type="pct"/>
            <w:tcBorders>
              <w:top w:val="single" w:sz="4" w:space="0" w:color="auto"/>
              <w:bottom w:val="nil"/>
              <w:right w:val="single" w:sz="4" w:space="0" w:color="auto"/>
            </w:tcBorders>
            <w:vAlign w:val="center"/>
          </w:tcPr>
          <w:p w14:paraId="62FA9955"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w:t>
            </w:r>
            <w:r w:rsidRPr="00A53B78">
              <w:rPr>
                <w:rFonts w:cs="Times New Roman"/>
              </w:rPr>
              <w:fldChar w:fldCharType="end"/>
            </w:r>
            <w:r w:rsidRPr="00A53B78">
              <w:rPr>
                <w:rFonts w:cs="Times New Roman"/>
              </w:rPr>
              <w:t>)</w:t>
            </w:r>
          </w:p>
        </w:tc>
      </w:tr>
      <w:tr w:rsidR="00A53B78" w:rsidRPr="00A53B78" w14:paraId="735A530D" w14:textId="77777777" w:rsidTr="00374500">
        <w:trPr>
          <w:trHeight w:val="340"/>
          <w:jc w:val="center"/>
        </w:trPr>
        <w:tc>
          <w:tcPr>
            <w:tcW w:w="1997" w:type="pct"/>
            <w:gridSpan w:val="2"/>
            <w:tcBorders>
              <w:top w:val="nil"/>
              <w:left w:val="single" w:sz="8" w:space="0" w:color="000000"/>
              <w:bottom w:val="nil"/>
              <w:right w:val="nil"/>
            </w:tcBorders>
            <w:shd w:val="clear" w:color="auto" w:fill="auto"/>
            <w:tcMar>
              <w:top w:w="15" w:type="dxa"/>
              <w:left w:w="81" w:type="dxa"/>
              <w:bottom w:w="0" w:type="dxa"/>
              <w:right w:w="81" w:type="dxa"/>
            </w:tcMar>
            <w:vAlign w:val="center"/>
            <w:hideMark/>
          </w:tcPr>
          <w:p w14:paraId="25264D33" w14:textId="69C8DBAB"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1</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w:rPr>
                        <w:rFonts w:ascii="Cambria Math" w:hAnsi="Cambria Math" w:cs="Times New Roman"/>
                        <w:lang w:eastAsia="pt-BR"/>
                      </w:rPr>
                      <m:t>X</m:t>
                    </m:r>
                  </m:e>
                  <m:sub>
                    <m:r>
                      <m:rPr>
                        <m:sty m:val="p"/>
                      </m:rPr>
                      <w:rPr>
                        <w:rFonts w:ascii="Cambria Math" w:hAnsi="Cambria Math" w:cs="Times New Roman"/>
                        <w:lang w:eastAsia="pt-BR"/>
                      </w:rPr>
                      <m:t>1</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2</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w:rPr>
                        <w:rFonts w:ascii="Cambria Math" w:hAnsi="Cambria Math" w:cs="Times New Roman"/>
                        <w:lang w:eastAsia="pt-BR"/>
                      </w:rPr>
                      <m:t>X</m:t>
                    </m:r>
                  </m:e>
                  <m:sub>
                    <m:r>
                      <m:rPr>
                        <m:sty m:val="p"/>
                      </m:rPr>
                      <w:rPr>
                        <w:rFonts w:ascii="Cambria Math" w:hAnsi="Cambria Math" w:cs="Times New Roman"/>
                        <w:lang w:eastAsia="pt-BR"/>
                      </w:rPr>
                      <m:t>2</m:t>
                    </m:r>
                  </m:sub>
                </m:sSub>
              </m:oMath>
            </m:oMathPara>
          </w:p>
        </w:tc>
        <w:tc>
          <w:tcPr>
            <w:tcW w:w="464" w:type="pct"/>
            <w:tcBorders>
              <w:top w:val="nil"/>
              <w:left w:val="nil"/>
              <w:bottom w:val="nil"/>
              <w:right w:val="single" w:sz="4" w:space="0" w:color="auto"/>
            </w:tcBorders>
            <w:shd w:val="clear" w:color="auto" w:fill="auto"/>
            <w:tcMar>
              <w:top w:w="15" w:type="dxa"/>
              <w:left w:w="81" w:type="dxa"/>
              <w:bottom w:w="0" w:type="dxa"/>
              <w:right w:w="81" w:type="dxa"/>
            </w:tcMar>
            <w:vAlign w:val="center"/>
            <w:hideMark/>
          </w:tcPr>
          <w:p w14:paraId="496C726C"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w:t>
            </w:r>
            <w:r w:rsidRPr="00A53B78">
              <w:rPr>
                <w:rFonts w:cs="Times New Roman"/>
              </w:rPr>
              <w:fldChar w:fldCharType="end"/>
            </w:r>
            <w:r w:rsidRPr="00A53B78">
              <w:rPr>
                <w:rFonts w:cs="Times New Roman"/>
              </w:rPr>
              <w:t>)</w:t>
            </w:r>
          </w:p>
        </w:tc>
        <w:tc>
          <w:tcPr>
            <w:tcW w:w="1858" w:type="pct"/>
            <w:gridSpan w:val="2"/>
            <w:tcBorders>
              <w:top w:val="nil"/>
              <w:left w:val="single" w:sz="4" w:space="0" w:color="auto"/>
              <w:bottom w:val="nil"/>
            </w:tcBorders>
            <w:vAlign w:val="center"/>
          </w:tcPr>
          <w:p w14:paraId="606E6B5B" w14:textId="098395D6"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2</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m:oMathPara>
          </w:p>
        </w:tc>
        <w:tc>
          <w:tcPr>
            <w:tcW w:w="682" w:type="pct"/>
            <w:tcBorders>
              <w:top w:val="nil"/>
              <w:bottom w:val="nil"/>
              <w:right w:val="single" w:sz="4" w:space="0" w:color="auto"/>
            </w:tcBorders>
            <w:vAlign w:val="center"/>
          </w:tcPr>
          <w:p w14:paraId="07195EE6"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w:t>
            </w:r>
            <w:r w:rsidRPr="00A53B78">
              <w:rPr>
                <w:rFonts w:cs="Times New Roman"/>
              </w:rPr>
              <w:fldChar w:fldCharType="end"/>
            </w:r>
            <w:r w:rsidRPr="00A53B78">
              <w:rPr>
                <w:rFonts w:cs="Times New Roman"/>
              </w:rPr>
              <w:t>)</w:t>
            </w:r>
          </w:p>
        </w:tc>
      </w:tr>
      <w:tr w:rsidR="00A53B78" w:rsidRPr="00A53B78" w14:paraId="2B46A1FB" w14:textId="77777777" w:rsidTr="00374500">
        <w:trPr>
          <w:trHeight w:val="340"/>
          <w:jc w:val="center"/>
        </w:trPr>
        <w:tc>
          <w:tcPr>
            <w:tcW w:w="1997" w:type="pct"/>
            <w:gridSpan w:val="2"/>
            <w:tcBorders>
              <w:top w:val="nil"/>
              <w:left w:val="single" w:sz="8" w:space="0" w:color="000000"/>
              <w:bottom w:val="nil"/>
              <w:right w:val="nil"/>
            </w:tcBorders>
            <w:shd w:val="clear" w:color="auto" w:fill="auto"/>
            <w:tcMar>
              <w:top w:w="15" w:type="dxa"/>
              <w:left w:w="81" w:type="dxa"/>
              <w:bottom w:w="0" w:type="dxa"/>
              <w:right w:w="81" w:type="dxa"/>
            </w:tcMar>
            <w:vAlign w:val="center"/>
            <w:hideMark/>
          </w:tcPr>
          <w:p w14:paraId="6B310E16" w14:textId="50DC6866"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hAnsi="Cambria Math" w:cs="Times New Roman"/>
                        <w:bCs/>
                        <w:lang w:eastAsia="pt-BR"/>
                      </w:rPr>
                    </m:ctrlPr>
                  </m:sSubPr>
                  <m:e>
                    <m:r>
                      <w:rPr>
                        <w:rFonts w:ascii="Cambria Math" w:hAnsi="Cambria Math" w:cs="Times New Roman"/>
                        <w:lang w:eastAsia="pt-BR"/>
                      </w:rPr>
                      <m:t>Q</m:t>
                    </m:r>
                  </m:e>
                  <m:sub>
                    <m:r>
                      <w:rPr>
                        <w:rFonts w:ascii="Cambria Math" w:hAnsi="Cambria Math" w:cs="Times New Roman"/>
                        <w:lang w:eastAsia="pt-BR"/>
                      </w:rPr>
                      <m:t>C</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1</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m:rPr>
                        <m:sty m:val="p"/>
                      </m:rPr>
                      <w:rPr>
                        <w:rFonts w:ascii="Cambria Math" w:hAnsi="Cambria Math" w:cs="Times New Roman"/>
                        <w:lang w:eastAsia="pt-BR"/>
                      </w:rPr>
                      <m:t>h</m:t>
                    </m:r>
                  </m:e>
                  <m:sub>
                    <m:r>
                      <m:rPr>
                        <m:sty m:val="p"/>
                      </m:rPr>
                      <w:rPr>
                        <w:rFonts w:ascii="Cambria Math" w:hAnsi="Cambria Math" w:cs="Times New Roman"/>
                        <w:lang w:eastAsia="pt-BR"/>
                      </w:rPr>
                      <m:t>1</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m:rPr>
                        <m:sty m:val="p"/>
                      </m:rPr>
                      <w:rPr>
                        <w:rFonts w:ascii="Cambria Math" w:hAnsi="Cambria Math" w:cs="Times New Roman"/>
                        <w:lang w:eastAsia="pt-BR"/>
                      </w:rPr>
                      <m:t>h</m:t>
                    </m:r>
                  </m:e>
                  <m:sub>
                    <m:r>
                      <m:rPr>
                        <m:sty m:val="p"/>
                      </m:rPr>
                      <w:rPr>
                        <w:rFonts w:ascii="Cambria Math" w:hAnsi="Cambria Math" w:cs="Times New Roman"/>
                        <w:lang w:eastAsia="pt-BR"/>
                      </w:rPr>
                      <m:t>2</m:t>
                    </m:r>
                  </m:sub>
                </m:sSub>
                <m:r>
                  <m:rPr>
                    <m:sty m:val="p"/>
                  </m:rPr>
                  <w:rPr>
                    <w:rFonts w:ascii="Cambria Math" w:hAnsi="Cambria Math" w:cs="Times New Roman"/>
                    <w:lang w:eastAsia="pt-BR"/>
                  </w:rPr>
                  <m:t>)</m:t>
                </m:r>
              </m:oMath>
            </m:oMathPara>
          </w:p>
        </w:tc>
        <w:tc>
          <w:tcPr>
            <w:tcW w:w="464" w:type="pct"/>
            <w:tcBorders>
              <w:top w:val="nil"/>
              <w:left w:val="nil"/>
              <w:bottom w:val="nil"/>
              <w:right w:val="single" w:sz="4" w:space="0" w:color="auto"/>
            </w:tcBorders>
            <w:shd w:val="clear" w:color="auto" w:fill="auto"/>
            <w:tcMar>
              <w:top w:w="15" w:type="dxa"/>
              <w:left w:w="81" w:type="dxa"/>
              <w:bottom w:w="0" w:type="dxa"/>
              <w:right w:w="81" w:type="dxa"/>
            </w:tcMar>
            <w:vAlign w:val="center"/>
            <w:hideMark/>
          </w:tcPr>
          <w:p w14:paraId="53F63F47"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5</w:t>
            </w:r>
            <w:r w:rsidRPr="00A53B78">
              <w:rPr>
                <w:rFonts w:cs="Times New Roman"/>
              </w:rPr>
              <w:fldChar w:fldCharType="end"/>
            </w:r>
            <w:r w:rsidRPr="00A53B78">
              <w:rPr>
                <w:rFonts w:cs="Times New Roman"/>
              </w:rPr>
              <w:t>)</w:t>
            </w:r>
          </w:p>
        </w:tc>
        <w:tc>
          <w:tcPr>
            <w:tcW w:w="1858" w:type="pct"/>
            <w:gridSpan w:val="2"/>
            <w:tcBorders>
              <w:top w:val="nil"/>
              <w:left w:val="single" w:sz="4" w:space="0" w:color="auto"/>
              <w:bottom w:val="nil"/>
            </w:tcBorders>
            <w:vAlign w:val="center"/>
          </w:tcPr>
          <w:p w14:paraId="28E6662E" w14:textId="5E885B59"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h</m:t>
                    </m:r>
                    <m:ctrlPr>
                      <w:rPr>
                        <w:rFonts w:ascii="Cambria Math" w:hAnsi="Cambria Math" w:cs="Times New Roman"/>
                        <w:i/>
                      </w:rPr>
                    </m:ctrlPr>
                  </m:e>
                  <m:sub>
                    <m:r>
                      <w:rPr>
                        <w:rFonts w:ascii="Cambria Math" w:hAnsi="Cambria Math" w:cs="Times New Roman"/>
                      </w:rPr>
                      <m:t>2</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oMath>
            </m:oMathPara>
          </w:p>
        </w:tc>
        <w:tc>
          <w:tcPr>
            <w:tcW w:w="682" w:type="pct"/>
            <w:tcBorders>
              <w:top w:val="nil"/>
              <w:bottom w:val="nil"/>
              <w:right w:val="single" w:sz="4" w:space="0" w:color="auto"/>
            </w:tcBorders>
            <w:vAlign w:val="center"/>
          </w:tcPr>
          <w:p w14:paraId="29EAAEF4"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6</w:t>
            </w:r>
            <w:r w:rsidRPr="00A53B78">
              <w:rPr>
                <w:rFonts w:cs="Times New Roman"/>
              </w:rPr>
              <w:fldChar w:fldCharType="end"/>
            </w:r>
            <w:r w:rsidRPr="00A53B78">
              <w:rPr>
                <w:rFonts w:cs="Times New Roman"/>
              </w:rPr>
              <w:t>)</w:t>
            </w:r>
          </w:p>
        </w:tc>
      </w:tr>
      <w:tr w:rsidR="00A53B78" w:rsidRPr="00A53B78" w14:paraId="42301501" w14:textId="77777777" w:rsidTr="00374500">
        <w:trPr>
          <w:trHeight w:val="340"/>
          <w:jc w:val="center"/>
        </w:trPr>
        <w:tc>
          <w:tcPr>
            <w:tcW w:w="1997" w:type="pct"/>
            <w:gridSpan w:val="2"/>
            <w:tcBorders>
              <w:top w:val="nil"/>
              <w:left w:val="single" w:sz="8" w:space="0" w:color="000000"/>
              <w:bottom w:val="nil"/>
              <w:right w:val="nil"/>
            </w:tcBorders>
            <w:shd w:val="clear" w:color="auto" w:fill="auto"/>
            <w:tcMar>
              <w:top w:w="15" w:type="dxa"/>
              <w:left w:w="81" w:type="dxa"/>
              <w:bottom w:w="0" w:type="dxa"/>
              <w:right w:w="81" w:type="dxa"/>
            </w:tcMar>
            <w:vAlign w:val="center"/>
            <w:hideMark/>
          </w:tcPr>
          <w:p w14:paraId="4FC0DDC5" w14:textId="51D50804"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hAnsi="Cambria Math" w:cs="Times New Roman"/>
                        <w:bCs/>
                        <w:lang w:eastAsia="pt-BR"/>
                      </w:rPr>
                    </m:ctrlPr>
                  </m:sSubPr>
                  <m:e>
                    <m:r>
                      <w:rPr>
                        <w:rFonts w:ascii="Cambria Math" w:hAnsi="Cambria Math" w:cs="Times New Roman"/>
                        <w:lang w:eastAsia="pt-BR"/>
                      </w:rPr>
                      <m:t>Ex</m:t>
                    </m:r>
                  </m:e>
                  <m:sub>
                    <m:r>
                      <w:rPr>
                        <w:rFonts w:ascii="Cambria Math" w:hAnsi="Cambria Math" w:cs="Times New Roman"/>
                        <w:lang w:eastAsia="pt-BR"/>
                      </w:rPr>
                      <m:t>C</m:t>
                    </m:r>
                  </m:sub>
                </m:sSub>
                <m:r>
                  <m:rPr>
                    <m:sty m:val="p"/>
                  </m:rPr>
                  <w:rPr>
                    <w:rFonts w:ascii="Cambria Math" w:hAnsi="Cambria Math" w:cs="Times New Roman"/>
                    <w:lang w:eastAsia="pt-BR"/>
                  </w:rPr>
                  <m:t>=-(1-(</m:t>
                </m:r>
                <m:f>
                  <m:fPr>
                    <m:type m:val="lin"/>
                    <m:ctrlPr>
                      <w:rPr>
                        <w:rFonts w:ascii="Cambria Math" w:hAnsi="Cambria Math" w:cs="Times New Roman"/>
                        <w:bCs/>
                        <w:lang w:eastAsia="pt-BR"/>
                      </w:rPr>
                    </m:ctrlPr>
                  </m:fPr>
                  <m:num>
                    <m:sSub>
                      <m:sSubPr>
                        <m:ctrlPr>
                          <w:rPr>
                            <w:rFonts w:ascii="Cambria Math" w:hAnsi="Cambria Math" w:cs="Times New Roman"/>
                            <w:bCs/>
                            <w:lang w:eastAsia="pt-BR"/>
                          </w:rPr>
                        </m:ctrlPr>
                      </m:sSubPr>
                      <m:e>
                        <m:r>
                          <w:rPr>
                            <w:rFonts w:ascii="Cambria Math" w:hAnsi="Cambria Math" w:cs="Times New Roman"/>
                            <w:lang w:eastAsia="pt-BR"/>
                          </w:rPr>
                          <m:t>T</m:t>
                        </m:r>
                      </m:e>
                      <m:sub>
                        <m:r>
                          <m:rPr>
                            <m:sty m:val="p"/>
                          </m:rPr>
                          <w:rPr>
                            <w:rFonts w:ascii="Cambria Math" w:hAnsi="Cambria Math" w:cs="Times New Roman"/>
                            <w:lang w:eastAsia="pt-BR"/>
                          </w:rPr>
                          <m:t>0</m:t>
                        </m:r>
                      </m:sub>
                    </m:sSub>
                  </m:num>
                  <m:den>
                    <m:sSub>
                      <m:sSubPr>
                        <m:ctrlPr>
                          <w:rPr>
                            <w:rFonts w:ascii="Cambria Math" w:hAnsi="Cambria Math" w:cs="Times New Roman"/>
                            <w:bCs/>
                            <w:lang w:eastAsia="pt-BR"/>
                          </w:rPr>
                        </m:ctrlPr>
                      </m:sSubPr>
                      <m:e>
                        <m:r>
                          <w:rPr>
                            <w:rFonts w:ascii="Cambria Math" w:hAnsi="Cambria Math" w:cs="Times New Roman"/>
                            <w:lang w:eastAsia="pt-BR"/>
                          </w:rPr>
                          <m:t>T</m:t>
                        </m:r>
                      </m:e>
                      <m:sub>
                        <m:r>
                          <w:rPr>
                            <w:rFonts w:ascii="Cambria Math" w:hAnsi="Cambria Math" w:cs="Times New Roman"/>
                            <w:lang w:eastAsia="pt-BR"/>
                          </w:rPr>
                          <m:t>C</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w:rPr>
                            <w:rFonts w:ascii="Cambria Math" w:hAnsi="Cambria Math" w:cs="Times New Roman"/>
                            <w:lang w:eastAsia="pt-BR"/>
                          </w:rPr>
                          <m:t>Q</m:t>
                        </m:r>
                      </m:e>
                      <m:sub>
                        <m:r>
                          <w:rPr>
                            <w:rFonts w:ascii="Cambria Math" w:hAnsi="Cambria Math" w:cs="Times New Roman"/>
                            <w:lang w:eastAsia="pt-BR"/>
                          </w:rPr>
                          <m:t>C</m:t>
                        </m:r>
                      </m:sub>
                    </m:sSub>
                  </m:den>
                </m:f>
              </m:oMath>
            </m:oMathPara>
          </w:p>
        </w:tc>
        <w:tc>
          <w:tcPr>
            <w:tcW w:w="4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508A243"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7</w:t>
            </w:r>
            <w:r w:rsidRPr="00A53B78">
              <w:rPr>
                <w:rFonts w:cs="Times New Roman"/>
              </w:rPr>
              <w:fldChar w:fldCharType="end"/>
            </w:r>
            <w:r w:rsidRPr="00A53B78">
              <w:rPr>
                <w:rFonts w:cs="Times New Roman"/>
              </w:rPr>
              <w:t>)</w:t>
            </w:r>
          </w:p>
        </w:tc>
        <w:tc>
          <w:tcPr>
            <w:tcW w:w="1858" w:type="pct"/>
            <w:gridSpan w:val="2"/>
            <w:vMerge w:val="restart"/>
            <w:tcBorders>
              <w:top w:val="nil"/>
              <w:left w:val="single" w:sz="4" w:space="0" w:color="auto"/>
            </w:tcBorders>
            <w:vAlign w:val="center"/>
          </w:tcPr>
          <w:p w14:paraId="2745BA0F" w14:textId="0E39EB1B"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V1</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2</m:t>
                            </m:r>
                          </m:sub>
                        </m:sSub>
                        <m:r>
                          <w:rPr>
                            <w:rFonts w:ascii="Cambria Math" w:hAnsi="Cambria Math" w:cs="Times New Roman"/>
                          </w:rPr>
                          <m:t>∙ex</m:t>
                        </m:r>
                      </m:e>
                      <m:sub>
                        <m:r>
                          <w:rPr>
                            <w:rFonts w:ascii="Cambria Math" w:hAnsi="Cambria Math" w:cs="Times New Roman"/>
                          </w:rPr>
                          <m:t>2</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3</m:t>
                            </m:r>
                          </m:sub>
                        </m:sSub>
                        <m:r>
                          <w:rPr>
                            <w:rFonts w:ascii="Cambria Math" w:hAnsi="Cambria Math" w:cs="Times New Roman"/>
                          </w:rPr>
                          <m:t>∙ex</m:t>
                        </m:r>
                      </m:e>
                      <m:sub>
                        <m:r>
                          <w:rPr>
                            <w:rFonts w:ascii="Cambria Math" w:hAnsi="Cambria Math" w:cs="Times New Roman"/>
                          </w:rPr>
                          <m:t>3</m:t>
                        </m:r>
                      </m:sub>
                    </m:sSub>
                  </m:e>
                </m:d>
              </m:oMath>
            </m:oMathPara>
          </w:p>
        </w:tc>
        <w:tc>
          <w:tcPr>
            <w:tcW w:w="682" w:type="pct"/>
            <w:vMerge w:val="restart"/>
            <w:tcBorders>
              <w:top w:val="nil"/>
              <w:right w:val="single" w:sz="4" w:space="0" w:color="auto"/>
            </w:tcBorders>
            <w:vAlign w:val="center"/>
          </w:tcPr>
          <w:p w14:paraId="38FFA37F"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8</w:t>
            </w:r>
            <w:r w:rsidRPr="00A53B78">
              <w:rPr>
                <w:rFonts w:cs="Times New Roman"/>
              </w:rPr>
              <w:fldChar w:fldCharType="end"/>
            </w:r>
            <w:r w:rsidRPr="00A53B78">
              <w:rPr>
                <w:rFonts w:cs="Times New Roman"/>
              </w:rPr>
              <w:t>)</w:t>
            </w:r>
          </w:p>
        </w:tc>
      </w:tr>
      <w:tr w:rsidR="00A53B78" w:rsidRPr="00A53B78" w14:paraId="6CFDB247" w14:textId="77777777" w:rsidTr="00374500">
        <w:trPr>
          <w:trHeight w:val="170"/>
          <w:jc w:val="center"/>
        </w:trPr>
        <w:tc>
          <w:tcPr>
            <w:tcW w:w="1997" w:type="pct"/>
            <w:gridSpan w:val="2"/>
            <w:tcBorders>
              <w:top w:val="nil"/>
              <w:left w:val="single" w:sz="8" w:space="0" w:color="000000"/>
              <w:bottom w:val="single" w:sz="4" w:space="0" w:color="auto"/>
              <w:right w:val="nil"/>
            </w:tcBorders>
            <w:shd w:val="clear" w:color="auto" w:fill="auto"/>
            <w:tcMar>
              <w:top w:w="15" w:type="dxa"/>
              <w:left w:w="81" w:type="dxa"/>
              <w:bottom w:w="0" w:type="dxa"/>
              <w:right w:w="81" w:type="dxa"/>
            </w:tcMar>
            <w:vAlign w:val="center"/>
            <w:hideMark/>
          </w:tcPr>
          <w:p w14:paraId="49A2A759" w14:textId="306E8F0F"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hAnsi="Cambria Math" w:cs="Times New Roman"/>
                        <w:bCs/>
                        <w:lang w:eastAsia="pt-BR"/>
                      </w:rPr>
                    </m:ctrlPr>
                  </m:sSubPr>
                  <m:e>
                    <m:r>
                      <w:rPr>
                        <w:rFonts w:ascii="Cambria Math" w:hAnsi="Cambria Math" w:cs="Times New Roman"/>
                        <w:lang w:eastAsia="pt-BR"/>
                      </w:rPr>
                      <m:t>I</m:t>
                    </m:r>
                  </m:e>
                  <m:sub>
                    <m:r>
                      <w:rPr>
                        <w:rFonts w:ascii="Cambria Math" w:hAnsi="Cambria Math" w:cs="Times New Roman"/>
                        <w:lang w:eastAsia="pt-BR"/>
                      </w:rPr>
                      <m:t>C</m:t>
                    </m:r>
                  </m:sub>
                </m:sSub>
                <m:r>
                  <m:rPr>
                    <m:sty m:val="p"/>
                  </m:rPr>
                  <w:rPr>
                    <w:rFonts w:ascii="Cambria Math" w:hAnsi="Cambria Math" w:cs="Times New Roman"/>
                    <w:lang w:eastAsia="pt-BR"/>
                  </w:rPr>
                  <m:t>=</m:t>
                </m:r>
                <m:d>
                  <m:dPr>
                    <m:ctrlPr>
                      <w:rPr>
                        <w:rFonts w:ascii="Cambria Math" w:hAnsi="Cambria Math" w:cs="Times New Roman"/>
                        <w:bCs/>
                        <w:lang w:eastAsia="pt-BR"/>
                      </w:rPr>
                    </m:ctrlPr>
                  </m:dPr>
                  <m:e>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1</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w:rPr>
                            <w:rFonts w:ascii="Cambria Math" w:hAnsi="Cambria Math" w:cs="Times New Roman"/>
                            <w:lang w:eastAsia="pt-BR"/>
                          </w:rPr>
                          <m:t>ex</m:t>
                        </m:r>
                      </m:e>
                      <m:sub>
                        <m:r>
                          <m:rPr>
                            <m:sty m:val="p"/>
                          </m:rPr>
                          <w:rPr>
                            <w:rFonts w:ascii="Cambria Math" w:hAnsi="Cambria Math" w:cs="Times New Roman"/>
                            <w:lang w:eastAsia="pt-BR"/>
                          </w:rPr>
                          <m:t>1</m:t>
                        </m:r>
                      </m:sub>
                    </m:sSub>
                  </m:e>
                </m:d>
                <m:r>
                  <m:rPr>
                    <m:sty m:val="p"/>
                  </m:rPr>
                  <w:rPr>
                    <w:rFonts w:ascii="Cambria Math" w:hAnsi="Cambria Math" w:cs="Times New Roman"/>
                    <w:lang w:eastAsia="pt-BR"/>
                  </w:rPr>
                  <m:t>-</m:t>
                </m:r>
                <m:d>
                  <m:dPr>
                    <m:ctrlPr>
                      <w:rPr>
                        <w:rFonts w:ascii="Cambria Math" w:hAnsi="Cambria Math" w:cs="Times New Roman"/>
                        <w:bCs/>
                        <w:lang w:eastAsia="pt-BR"/>
                      </w:rPr>
                    </m:ctrlPr>
                  </m:dPr>
                  <m:e>
                    <m:sSub>
                      <m:sSubPr>
                        <m:ctrlPr>
                          <w:rPr>
                            <w:rFonts w:ascii="Cambria Math" w:hAnsi="Cambria Math" w:cs="Times New Roman"/>
                            <w:bCs/>
                            <w:lang w:eastAsia="pt-BR"/>
                          </w:rPr>
                        </m:ctrlPr>
                      </m:sSubPr>
                      <m:e>
                        <m:sSub>
                          <m:sSubPr>
                            <m:ctrlPr>
                              <w:rPr>
                                <w:rFonts w:ascii="Cambria Math" w:hAnsi="Cambria Math" w:cs="Times New Roman"/>
                                <w:bCs/>
                                <w:lang w:eastAsia="pt-BR"/>
                              </w:rPr>
                            </m:ctrlPr>
                          </m:sSubPr>
                          <m:e>
                            <m:acc>
                              <m:accPr>
                                <m:chr m:val="̇"/>
                                <m:ctrlPr>
                                  <w:rPr>
                                    <w:rFonts w:ascii="Cambria Math" w:hAnsi="Cambria Math" w:cs="Times New Roman"/>
                                    <w:bCs/>
                                    <w:lang w:eastAsia="pt-BR"/>
                                  </w:rPr>
                                </m:ctrlPr>
                              </m:accPr>
                              <m:e>
                                <m:r>
                                  <w:rPr>
                                    <w:rFonts w:ascii="Cambria Math" w:hAnsi="Cambria Math" w:cs="Times New Roman"/>
                                    <w:lang w:eastAsia="pt-BR"/>
                                  </w:rPr>
                                  <m:t>m</m:t>
                                </m:r>
                              </m:e>
                            </m:acc>
                          </m:e>
                          <m:sub>
                            <m:r>
                              <m:rPr>
                                <m:sty m:val="p"/>
                              </m:rPr>
                              <w:rPr>
                                <w:rFonts w:ascii="Cambria Math" w:hAnsi="Cambria Math" w:cs="Times New Roman"/>
                                <w:lang w:eastAsia="pt-BR"/>
                              </w:rPr>
                              <m:t>2</m:t>
                            </m:r>
                          </m:sub>
                        </m:sSub>
                        <m:r>
                          <m:rPr>
                            <m:sty m:val="p"/>
                          </m:rPr>
                          <w:rPr>
                            <w:rFonts w:ascii="Cambria Math" w:hAnsi="Cambria Math" w:cs="Times New Roman"/>
                            <w:lang w:eastAsia="pt-BR"/>
                          </w:rPr>
                          <m:t>∙</m:t>
                        </m:r>
                        <m:r>
                          <w:rPr>
                            <w:rFonts w:ascii="Cambria Math" w:hAnsi="Cambria Math" w:cs="Times New Roman"/>
                            <w:lang w:eastAsia="pt-BR"/>
                          </w:rPr>
                          <m:t>ex</m:t>
                        </m:r>
                      </m:e>
                      <m:sub>
                        <m:r>
                          <m:rPr>
                            <m:sty m:val="p"/>
                          </m:rPr>
                          <w:rPr>
                            <w:rFonts w:ascii="Cambria Math" w:hAnsi="Cambria Math" w:cs="Times New Roman"/>
                            <w:lang w:eastAsia="pt-BR"/>
                          </w:rPr>
                          <m:t>2</m:t>
                        </m:r>
                      </m:sub>
                    </m:sSub>
                  </m:e>
                </m:d>
                <m:r>
                  <m:rPr>
                    <m:sty m:val="p"/>
                  </m:rPr>
                  <w:rPr>
                    <w:rFonts w:ascii="Cambria Math" w:hAnsi="Cambria Math" w:cs="Times New Roman"/>
                    <w:lang w:eastAsia="pt-BR"/>
                  </w:rPr>
                  <m:t>+((1-(</m:t>
                </m:r>
                <m:f>
                  <m:fPr>
                    <m:type m:val="lin"/>
                    <m:ctrlPr>
                      <w:rPr>
                        <w:rFonts w:ascii="Cambria Math" w:hAnsi="Cambria Math" w:cs="Times New Roman"/>
                        <w:bCs/>
                        <w:lang w:eastAsia="pt-BR"/>
                      </w:rPr>
                    </m:ctrlPr>
                  </m:fPr>
                  <m:num>
                    <m:sSub>
                      <m:sSubPr>
                        <m:ctrlPr>
                          <w:rPr>
                            <w:rFonts w:ascii="Cambria Math" w:hAnsi="Cambria Math" w:cs="Times New Roman"/>
                            <w:bCs/>
                            <w:lang w:eastAsia="pt-BR"/>
                          </w:rPr>
                        </m:ctrlPr>
                      </m:sSubPr>
                      <m:e>
                        <m:r>
                          <w:rPr>
                            <w:rFonts w:ascii="Cambria Math" w:hAnsi="Cambria Math" w:cs="Times New Roman"/>
                            <w:lang w:eastAsia="pt-BR"/>
                          </w:rPr>
                          <m:t>T</m:t>
                        </m:r>
                      </m:e>
                      <m:sub>
                        <m:r>
                          <m:rPr>
                            <m:sty m:val="p"/>
                          </m:rPr>
                          <w:rPr>
                            <w:rFonts w:ascii="Cambria Math" w:hAnsi="Cambria Math" w:cs="Times New Roman"/>
                            <w:lang w:eastAsia="pt-BR"/>
                          </w:rPr>
                          <m:t>0</m:t>
                        </m:r>
                      </m:sub>
                    </m:sSub>
                  </m:num>
                  <m:den>
                    <m:sSub>
                      <m:sSubPr>
                        <m:ctrlPr>
                          <w:rPr>
                            <w:rFonts w:ascii="Cambria Math" w:hAnsi="Cambria Math" w:cs="Times New Roman"/>
                            <w:bCs/>
                            <w:lang w:eastAsia="pt-BR"/>
                          </w:rPr>
                        </m:ctrlPr>
                      </m:sSubPr>
                      <m:e>
                        <m:r>
                          <w:rPr>
                            <w:rFonts w:ascii="Cambria Math" w:hAnsi="Cambria Math" w:cs="Times New Roman"/>
                            <w:lang w:eastAsia="pt-BR"/>
                          </w:rPr>
                          <m:t>T</m:t>
                        </m:r>
                      </m:e>
                      <m:sub>
                        <m:r>
                          <w:rPr>
                            <w:rFonts w:ascii="Cambria Math" w:hAnsi="Cambria Math" w:cs="Times New Roman"/>
                            <w:lang w:eastAsia="pt-BR"/>
                          </w:rPr>
                          <m:t>C</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r>
                          <w:rPr>
                            <w:rFonts w:ascii="Cambria Math" w:hAnsi="Cambria Math" w:cs="Times New Roman"/>
                            <w:lang w:eastAsia="pt-BR"/>
                          </w:rPr>
                          <m:t>Q</m:t>
                        </m:r>
                      </m:e>
                      <m:sub>
                        <m:r>
                          <w:rPr>
                            <w:rFonts w:ascii="Cambria Math" w:hAnsi="Cambria Math" w:cs="Times New Roman"/>
                            <w:lang w:eastAsia="pt-BR"/>
                          </w:rPr>
                          <m:t>C</m:t>
                        </m:r>
                      </m:sub>
                    </m:sSub>
                  </m:den>
                </m:f>
                <m:r>
                  <m:rPr>
                    <m:sty m:val="p"/>
                  </m:rPr>
                  <w:rPr>
                    <w:rFonts w:ascii="Cambria Math" w:hAnsi="Cambria Math" w:cs="Times New Roman"/>
                    <w:lang w:eastAsia="pt-BR"/>
                  </w:rPr>
                  <m:t>)</m:t>
                </m:r>
              </m:oMath>
            </m:oMathPara>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ACEF4"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9</w:t>
            </w:r>
            <w:r w:rsidRPr="00A53B78">
              <w:rPr>
                <w:rFonts w:cs="Times New Roman"/>
              </w:rPr>
              <w:fldChar w:fldCharType="end"/>
            </w:r>
            <w:r w:rsidRPr="00A53B78">
              <w:rPr>
                <w:rFonts w:cs="Times New Roman"/>
              </w:rPr>
              <w:t>)</w:t>
            </w:r>
          </w:p>
        </w:tc>
        <w:tc>
          <w:tcPr>
            <w:tcW w:w="1858" w:type="pct"/>
            <w:gridSpan w:val="2"/>
            <w:vMerge/>
            <w:tcBorders>
              <w:left w:val="single" w:sz="4" w:space="0" w:color="auto"/>
              <w:bottom w:val="single" w:sz="4" w:space="0" w:color="auto"/>
            </w:tcBorders>
            <w:vAlign w:val="center"/>
          </w:tcPr>
          <w:p w14:paraId="53E26DBC" w14:textId="77777777" w:rsidR="00A53B78" w:rsidRPr="00A53B78" w:rsidRDefault="00A53B78" w:rsidP="00584131">
            <w:pPr>
              <w:shd w:val="clear" w:color="auto" w:fill="FFFFFF"/>
              <w:tabs>
                <w:tab w:val="left" w:pos="1134"/>
              </w:tabs>
              <w:jc w:val="center"/>
              <w:rPr>
                <w:rFonts w:cs="Times New Roman"/>
              </w:rPr>
            </w:pPr>
          </w:p>
        </w:tc>
        <w:tc>
          <w:tcPr>
            <w:tcW w:w="682" w:type="pct"/>
            <w:vMerge/>
            <w:tcBorders>
              <w:bottom w:val="single" w:sz="4" w:space="0" w:color="auto"/>
              <w:right w:val="single" w:sz="4" w:space="0" w:color="auto"/>
            </w:tcBorders>
            <w:vAlign w:val="center"/>
          </w:tcPr>
          <w:p w14:paraId="3098B252" w14:textId="77777777" w:rsidR="00A53B78" w:rsidRPr="00A53B78" w:rsidRDefault="00A53B78" w:rsidP="00584131">
            <w:pPr>
              <w:shd w:val="clear" w:color="auto" w:fill="FFFFFF"/>
              <w:tabs>
                <w:tab w:val="left" w:pos="1134"/>
              </w:tabs>
              <w:jc w:val="center"/>
              <w:rPr>
                <w:rFonts w:cs="Times New Roman"/>
              </w:rPr>
            </w:pPr>
          </w:p>
        </w:tc>
      </w:tr>
      <w:tr w:rsidR="00A53B78" w:rsidRPr="00A53B78" w14:paraId="13AF8D9C" w14:textId="77777777" w:rsidTr="00374500">
        <w:trPr>
          <w:trHeight w:val="20"/>
          <w:jc w:val="center"/>
        </w:trPr>
        <w:tc>
          <w:tcPr>
            <w:tcW w:w="246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81" w:type="dxa"/>
              <w:bottom w:w="0" w:type="dxa"/>
              <w:right w:w="81" w:type="dxa"/>
            </w:tcMar>
            <w:vAlign w:val="center"/>
          </w:tcPr>
          <w:p w14:paraId="5BAD3A5D"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Evaporator</w:t>
            </w:r>
          </w:p>
        </w:tc>
        <w:tc>
          <w:tcPr>
            <w:tcW w:w="2540" w:type="pct"/>
            <w:gridSpan w:val="3"/>
            <w:tcBorders>
              <w:top w:val="single" w:sz="4" w:space="0" w:color="auto"/>
              <w:left w:val="single" w:sz="4" w:space="0" w:color="auto"/>
              <w:bottom w:val="single" w:sz="4" w:space="0" w:color="auto"/>
              <w:right w:val="single" w:sz="4" w:space="0" w:color="auto"/>
            </w:tcBorders>
            <w:vAlign w:val="center"/>
          </w:tcPr>
          <w:p w14:paraId="1FA4E345"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Absorber</w:t>
            </w:r>
          </w:p>
        </w:tc>
      </w:tr>
      <w:tr w:rsidR="00A53B78" w:rsidRPr="00A53B78" w14:paraId="59C30AA0" w14:textId="77777777" w:rsidTr="00374500">
        <w:trPr>
          <w:trHeight w:val="340"/>
          <w:jc w:val="center"/>
        </w:trPr>
        <w:tc>
          <w:tcPr>
            <w:tcW w:w="1997" w:type="pct"/>
            <w:gridSpan w:val="2"/>
            <w:tcBorders>
              <w:top w:val="single" w:sz="4" w:space="0" w:color="auto"/>
              <w:left w:val="single" w:sz="4" w:space="0" w:color="auto"/>
            </w:tcBorders>
            <w:shd w:val="clear" w:color="auto" w:fill="auto"/>
            <w:tcMar>
              <w:top w:w="15" w:type="dxa"/>
              <w:left w:w="81" w:type="dxa"/>
              <w:bottom w:w="0" w:type="dxa"/>
              <w:right w:w="81" w:type="dxa"/>
            </w:tcMar>
            <w:vAlign w:val="center"/>
          </w:tcPr>
          <w:p w14:paraId="50D84E59" w14:textId="33FE18E7"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3</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oMath>
            </m:oMathPara>
          </w:p>
        </w:tc>
        <w:tc>
          <w:tcPr>
            <w:tcW w:w="464" w:type="pct"/>
            <w:tcBorders>
              <w:top w:val="single" w:sz="4" w:space="0" w:color="auto"/>
              <w:right w:val="single" w:sz="4" w:space="0" w:color="auto"/>
            </w:tcBorders>
            <w:shd w:val="clear" w:color="auto" w:fill="auto"/>
            <w:tcMar>
              <w:top w:w="15" w:type="dxa"/>
              <w:left w:w="81" w:type="dxa"/>
              <w:bottom w:w="0" w:type="dxa"/>
              <w:right w:w="81" w:type="dxa"/>
            </w:tcMar>
            <w:vAlign w:val="center"/>
          </w:tcPr>
          <w:p w14:paraId="15427A69"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10</w:t>
            </w:r>
            <w:r w:rsidRPr="00A53B78">
              <w:rPr>
                <w:rFonts w:cs="Times New Roman"/>
              </w:rPr>
              <w:fldChar w:fldCharType="end"/>
            </w:r>
            <w:r w:rsidRPr="00A53B78">
              <w:rPr>
                <w:rFonts w:cs="Times New Roman"/>
              </w:rPr>
              <w:t>)</w:t>
            </w:r>
          </w:p>
        </w:tc>
        <w:tc>
          <w:tcPr>
            <w:tcW w:w="1858" w:type="pct"/>
            <w:gridSpan w:val="2"/>
            <w:tcBorders>
              <w:top w:val="single" w:sz="4" w:space="0" w:color="auto"/>
              <w:left w:val="single" w:sz="4" w:space="0" w:color="auto"/>
            </w:tcBorders>
            <w:vAlign w:val="center"/>
          </w:tcPr>
          <w:p w14:paraId="325ECBF6" w14:textId="4556FEC7"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A</m:t>
                    </m:r>
                    <m:ctrlPr>
                      <w:rPr>
                        <w:rFonts w:ascii="Cambria Math" w:hAnsi="Cambria Math" w:cs="Times New Roman"/>
                        <w:i/>
                      </w:rPr>
                    </m:ctrlPr>
                  </m:sub>
                </m:sSub>
                <m:r>
                  <w:rPr>
                    <w:rFonts w:ascii="Cambria Math" w:hAnsi="Cambria Math" w:cs="Times New Roman"/>
                  </w:rPr>
                  <m:t>=</m:t>
                </m:r>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10</m:t>
                        </m:r>
                      </m:sub>
                    </m:sSub>
                  </m:num>
                  <m:den>
                    <m:r>
                      <w:rPr>
                        <w:rFonts w:ascii="Cambria Math" w:hAnsi="Cambria Math" w:cs="Times New Roman"/>
                      </w:rPr>
                      <m:t>3</m:t>
                    </m:r>
                  </m:den>
                </m:f>
              </m:oMath>
            </m:oMathPara>
          </w:p>
        </w:tc>
        <w:tc>
          <w:tcPr>
            <w:tcW w:w="682" w:type="pct"/>
            <w:tcBorders>
              <w:top w:val="single" w:sz="4" w:space="0" w:color="auto"/>
              <w:right w:val="single" w:sz="4" w:space="0" w:color="auto"/>
            </w:tcBorders>
            <w:vAlign w:val="center"/>
          </w:tcPr>
          <w:p w14:paraId="79C37095"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11</w:t>
            </w:r>
            <w:r w:rsidRPr="00A53B78">
              <w:rPr>
                <w:rFonts w:cs="Times New Roman"/>
              </w:rPr>
              <w:fldChar w:fldCharType="end"/>
            </w:r>
            <w:r w:rsidRPr="00A53B78">
              <w:rPr>
                <w:rFonts w:cs="Times New Roman"/>
              </w:rPr>
              <w:t>)</w:t>
            </w:r>
          </w:p>
        </w:tc>
      </w:tr>
      <w:tr w:rsidR="00A53B78" w:rsidRPr="00A53B78" w14:paraId="7D0A2F34" w14:textId="77777777" w:rsidTr="00374500">
        <w:trPr>
          <w:trHeight w:val="340"/>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2A7B77C4" w14:textId="68781143"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3</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oMath>
            </m:oMathPara>
          </w:p>
        </w:tc>
        <w:tc>
          <w:tcPr>
            <w:tcW w:w="464" w:type="pct"/>
            <w:tcBorders>
              <w:right w:val="single" w:sz="4" w:space="0" w:color="auto"/>
            </w:tcBorders>
            <w:shd w:val="clear" w:color="auto" w:fill="auto"/>
            <w:tcMar>
              <w:top w:w="15" w:type="dxa"/>
              <w:left w:w="81" w:type="dxa"/>
              <w:bottom w:w="0" w:type="dxa"/>
              <w:right w:w="81" w:type="dxa"/>
            </w:tcMar>
            <w:vAlign w:val="center"/>
          </w:tcPr>
          <w:p w14:paraId="5DAE534C"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12</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03BE7430" w14:textId="6CC0D603"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5</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oMath>
            </m:oMathPara>
          </w:p>
        </w:tc>
        <w:tc>
          <w:tcPr>
            <w:tcW w:w="682" w:type="pct"/>
            <w:tcBorders>
              <w:right w:val="single" w:sz="4" w:space="0" w:color="auto"/>
            </w:tcBorders>
            <w:vAlign w:val="center"/>
          </w:tcPr>
          <w:p w14:paraId="3C7C064B"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13</w:t>
            </w:r>
            <w:r w:rsidRPr="00A53B78">
              <w:rPr>
                <w:rFonts w:cs="Times New Roman"/>
              </w:rPr>
              <w:fldChar w:fldCharType="end"/>
            </w:r>
            <w:r w:rsidRPr="00A53B78">
              <w:rPr>
                <w:rFonts w:cs="Times New Roman"/>
              </w:rPr>
              <w:t>)</w:t>
            </w:r>
          </w:p>
        </w:tc>
      </w:tr>
      <w:tr w:rsidR="00A53B78" w:rsidRPr="00A53B78" w14:paraId="27826219" w14:textId="77777777" w:rsidTr="00374500">
        <w:trPr>
          <w:trHeight w:val="340"/>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0AC1D46E" w14:textId="6A005B5C"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E</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m:t>
                </m:r>
              </m:oMath>
            </m:oMathPara>
          </w:p>
        </w:tc>
        <w:tc>
          <w:tcPr>
            <w:tcW w:w="464" w:type="pct"/>
            <w:tcBorders>
              <w:right w:val="single" w:sz="4" w:space="0" w:color="auto"/>
            </w:tcBorders>
            <w:shd w:val="clear" w:color="auto" w:fill="auto"/>
            <w:tcMar>
              <w:top w:w="15" w:type="dxa"/>
              <w:left w:w="81" w:type="dxa"/>
              <w:bottom w:w="0" w:type="dxa"/>
              <w:right w:w="81" w:type="dxa"/>
            </w:tcMar>
            <w:vAlign w:val="center"/>
          </w:tcPr>
          <w:p w14:paraId="48FF4139"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14</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03760991" w14:textId="7E2AE9CE"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5</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10</m:t>
                    </m:r>
                  </m:sub>
                </m:sSub>
              </m:oMath>
            </m:oMathPara>
          </w:p>
        </w:tc>
        <w:tc>
          <w:tcPr>
            <w:tcW w:w="682" w:type="pct"/>
            <w:tcBorders>
              <w:right w:val="single" w:sz="4" w:space="0" w:color="auto"/>
            </w:tcBorders>
            <w:vAlign w:val="center"/>
          </w:tcPr>
          <w:p w14:paraId="6259BBB1"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15</w:t>
            </w:r>
            <w:r w:rsidRPr="00A53B78">
              <w:rPr>
                <w:rFonts w:cs="Times New Roman"/>
              </w:rPr>
              <w:fldChar w:fldCharType="end"/>
            </w:r>
            <w:r w:rsidRPr="00A53B78">
              <w:rPr>
                <w:rFonts w:cs="Times New Roman"/>
              </w:rPr>
              <w:t>)</w:t>
            </w:r>
          </w:p>
        </w:tc>
      </w:tr>
      <w:tr w:rsidR="00A53B78" w:rsidRPr="00A53B78" w14:paraId="1EA5C8AA" w14:textId="77777777" w:rsidTr="00374500">
        <w:trPr>
          <w:trHeight w:val="340"/>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4FFA2908" w14:textId="3CDEE32A"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Ex</m:t>
                    </m:r>
                    <m:ctrlPr>
                      <w:rPr>
                        <w:rFonts w:ascii="Cambria Math" w:hAnsi="Cambria Math" w:cs="Times New Roman"/>
                        <w:i/>
                      </w:rPr>
                    </m:ctrlPr>
                  </m:e>
                  <m:sub>
                    <m:r>
                      <w:rPr>
                        <w:rFonts w:ascii="Cambria Math" w:hAnsi="Cambria Math" w:cs="Times New Roman"/>
                      </w:rPr>
                      <m:t>E</m:t>
                    </m:r>
                    <m:ctrlPr>
                      <w:rPr>
                        <w:rFonts w:ascii="Cambria Math" w:hAnsi="Cambria Math" w:cs="Times New Roman"/>
                        <w:i/>
                      </w:rPr>
                    </m:ctrlPr>
                  </m:sub>
                </m:sSub>
                <m:r>
                  <w:rPr>
                    <w:rFonts w:ascii="Cambria Math" w:hAnsi="Cambria Math" w:cs="Times New Roman"/>
                  </w:rPr>
                  <m:t>=-(1-(</m:t>
                </m:r>
                <m:f>
                  <m:fPr>
                    <m:type m:val="lin"/>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0</m:t>
                        </m:r>
                      </m:sub>
                    </m:sSub>
                  </m:num>
                  <m:den>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E</m:t>
                        </m:r>
                      </m:sub>
                    </m:sSub>
                  </m:den>
                </m:f>
              </m:oMath>
            </m:oMathPara>
          </w:p>
        </w:tc>
        <w:tc>
          <w:tcPr>
            <w:tcW w:w="464" w:type="pct"/>
            <w:tcBorders>
              <w:right w:val="single" w:sz="4" w:space="0" w:color="auto"/>
            </w:tcBorders>
            <w:shd w:val="clear" w:color="auto" w:fill="auto"/>
            <w:tcMar>
              <w:top w:w="15" w:type="dxa"/>
              <w:left w:w="15" w:type="dxa"/>
              <w:bottom w:w="0" w:type="dxa"/>
              <w:right w:w="15" w:type="dxa"/>
            </w:tcMar>
            <w:vAlign w:val="center"/>
          </w:tcPr>
          <w:p w14:paraId="4B04EA7A"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16</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16A42A9B" w14:textId="2CF9F2E9"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A</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5</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4</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10</m:t>
                        </m:r>
                      </m:sub>
                    </m:sSub>
                  </m:e>
                </m:d>
              </m:oMath>
            </m:oMathPara>
          </w:p>
        </w:tc>
        <w:tc>
          <w:tcPr>
            <w:tcW w:w="682" w:type="pct"/>
            <w:tcBorders>
              <w:right w:val="single" w:sz="4" w:space="0" w:color="auto"/>
            </w:tcBorders>
            <w:vAlign w:val="center"/>
          </w:tcPr>
          <w:p w14:paraId="33033F72"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17</w:t>
            </w:r>
            <w:r w:rsidRPr="00A53B78">
              <w:rPr>
                <w:rFonts w:cs="Times New Roman"/>
              </w:rPr>
              <w:fldChar w:fldCharType="end"/>
            </w:r>
            <w:r w:rsidRPr="00A53B78">
              <w:rPr>
                <w:rFonts w:cs="Times New Roman"/>
              </w:rPr>
              <w:t>)</w:t>
            </w:r>
          </w:p>
        </w:tc>
      </w:tr>
      <w:tr w:rsidR="00A53B78" w:rsidRPr="00A53B78" w14:paraId="3953E328" w14:textId="77777777" w:rsidTr="00374500">
        <w:trPr>
          <w:trHeight w:val="340"/>
          <w:jc w:val="center"/>
        </w:trPr>
        <w:tc>
          <w:tcPr>
            <w:tcW w:w="1997" w:type="pct"/>
            <w:gridSpan w:val="2"/>
            <w:vMerge w:val="restart"/>
            <w:tcBorders>
              <w:left w:val="single" w:sz="4" w:space="0" w:color="auto"/>
              <w:bottom w:val="single" w:sz="4" w:space="0" w:color="auto"/>
            </w:tcBorders>
            <w:shd w:val="clear" w:color="auto" w:fill="auto"/>
            <w:tcMar>
              <w:top w:w="15" w:type="dxa"/>
              <w:left w:w="81" w:type="dxa"/>
              <w:bottom w:w="0" w:type="dxa"/>
              <w:right w:w="81" w:type="dxa"/>
            </w:tcMar>
            <w:vAlign w:val="center"/>
          </w:tcPr>
          <w:p w14:paraId="590FE9D6" w14:textId="3637EECA"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E</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3</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r>
                          <w:rPr>
                            <w:rFonts w:ascii="Cambria Math" w:hAnsi="Cambria Math" w:cs="Times New Roman"/>
                          </w:rPr>
                          <m:t>∙ex</m:t>
                        </m:r>
                      </m:e>
                      <m:sub>
                        <m:r>
                          <w:rPr>
                            <w:rFonts w:ascii="Cambria Math" w:hAnsi="Cambria Math" w:cs="Times New Roman"/>
                          </w:rPr>
                          <m:t>4</m:t>
                        </m:r>
                      </m:sub>
                    </m:sSub>
                  </m:e>
                </m:d>
                <m:r>
                  <w:rPr>
                    <w:rFonts w:ascii="Cambria Math" w:hAnsi="Cambria Math" w:cs="Times New Roman"/>
                  </w:rPr>
                  <m:t>+((1-(</m:t>
                </m:r>
                <m:f>
                  <m:fPr>
                    <m:type m:val="lin"/>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0</m:t>
                        </m:r>
                      </m:sub>
                    </m:sSub>
                  </m:num>
                  <m:den>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E</m:t>
                        </m:r>
                      </m:sub>
                    </m:sSub>
                  </m:den>
                </m:f>
                <m:r>
                  <w:rPr>
                    <w:rFonts w:ascii="Cambria Math" w:hAnsi="Cambria Math" w:cs="Times New Roman"/>
                  </w:rPr>
                  <m:t>)</m:t>
                </m:r>
              </m:oMath>
            </m:oMathPara>
          </w:p>
        </w:tc>
        <w:tc>
          <w:tcPr>
            <w:tcW w:w="464" w:type="pct"/>
            <w:vMerge w:val="restart"/>
            <w:tcBorders>
              <w:bottom w:val="single" w:sz="4" w:space="0" w:color="auto"/>
              <w:right w:val="single" w:sz="4" w:space="0" w:color="auto"/>
            </w:tcBorders>
            <w:shd w:val="clear" w:color="auto" w:fill="auto"/>
            <w:tcMar>
              <w:top w:w="15" w:type="dxa"/>
              <w:left w:w="15" w:type="dxa"/>
              <w:bottom w:w="0" w:type="dxa"/>
              <w:right w:w="15" w:type="dxa"/>
            </w:tcMar>
            <w:vAlign w:val="center"/>
          </w:tcPr>
          <w:p w14:paraId="528AACE7"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18</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2D1804EB" w14:textId="281E3075"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Ex</m:t>
                    </m:r>
                    <m:ctrlPr>
                      <w:rPr>
                        <w:rFonts w:ascii="Cambria Math" w:hAnsi="Cambria Math" w:cs="Times New Roman"/>
                        <w:i/>
                      </w:rPr>
                    </m:ctrlPr>
                  </m:e>
                  <m:sub>
                    <m:r>
                      <w:rPr>
                        <w:rFonts w:ascii="Cambria Math" w:hAnsi="Cambria Math" w:cs="Times New Roman"/>
                      </w:rPr>
                      <m:t>A</m:t>
                    </m:r>
                    <m:ctrlPr>
                      <w:rPr>
                        <w:rFonts w:ascii="Cambria Math" w:hAnsi="Cambria Math" w:cs="Times New Roman"/>
                        <w:i/>
                      </w:rPr>
                    </m:ctrlPr>
                  </m:sub>
                </m:sSub>
                <m:r>
                  <w:rPr>
                    <w:rFonts w:ascii="Cambria Math" w:hAnsi="Cambria Math" w:cs="Times New Roman"/>
                  </w:rPr>
                  <m:t>=-(1-(</m:t>
                </m:r>
                <m:f>
                  <m:fPr>
                    <m:type m:val="lin"/>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0</m:t>
                        </m:r>
                      </m:sub>
                    </m:sSub>
                  </m:num>
                  <m:den>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den>
                </m:f>
              </m:oMath>
            </m:oMathPara>
          </w:p>
        </w:tc>
        <w:tc>
          <w:tcPr>
            <w:tcW w:w="682" w:type="pct"/>
            <w:tcBorders>
              <w:right w:val="single" w:sz="4" w:space="0" w:color="auto"/>
            </w:tcBorders>
            <w:vAlign w:val="center"/>
          </w:tcPr>
          <w:p w14:paraId="0D816D89"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19</w:t>
            </w:r>
            <w:r w:rsidRPr="00A53B78">
              <w:rPr>
                <w:rFonts w:cs="Times New Roman"/>
              </w:rPr>
              <w:fldChar w:fldCharType="end"/>
            </w:r>
            <w:r w:rsidRPr="00A53B78">
              <w:rPr>
                <w:rFonts w:cs="Times New Roman"/>
              </w:rPr>
              <w:t>)</w:t>
            </w:r>
          </w:p>
        </w:tc>
      </w:tr>
      <w:tr w:rsidR="00A53B78" w:rsidRPr="00A53B78" w14:paraId="0925B9B7" w14:textId="77777777" w:rsidTr="00374500">
        <w:trPr>
          <w:trHeight w:val="567"/>
          <w:jc w:val="center"/>
        </w:trPr>
        <w:tc>
          <w:tcPr>
            <w:tcW w:w="1997" w:type="pct"/>
            <w:gridSpan w:val="2"/>
            <w:vMerge/>
            <w:tcBorders>
              <w:left w:val="single" w:sz="4" w:space="0" w:color="auto"/>
              <w:bottom w:val="single" w:sz="4" w:space="0" w:color="auto"/>
            </w:tcBorders>
            <w:shd w:val="clear" w:color="auto" w:fill="auto"/>
            <w:tcMar>
              <w:top w:w="15" w:type="dxa"/>
              <w:left w:w="81" w:type="dxa"/>
              <w:bottom w:w="0" w:type="dxa"/>
              <w:right w:w="81" w:type="dxa"/>
            </w:tcMar>
            <w:vAlign w:val="center"/>
          </w:tcPr>
          <w:p w14:paraId="623E4CD2" w14:textId="77777777" w:rsidR="00A53B78" w:rsidRPr="00A53B78" w:rsidRDefault="00A53B78" w:rsidP="00584131">
            <w:pPr>
              <w:shd w:val="clear" w:color="auto" w:fill="FFFFFF"/>
              <w:tabs>
                <w:tab w:val="left" w:pos="1134"/>
              </w:tabs>
              <w:jc w:val="center"/>
              <w:rPr>
                <w:rFonts w:cs="Times New Roman"/>
              </w:rPr>
            </w:pPr>
          </w:p>
        </w:tc>
        <w:tc>
          <w:tcPr>
            <w:tcW w:w="464" w:type="pct"/>
            <w:vMerge/>
            <w:tcBorders>
              <w:bottom w:val="single" w:sz="4" w:space="0" w:color="auto"/>
              <w:right w:val="single" w:sz="4" w:space="0" w:color="auto"/>
            </w:tcBorders>
            <w:shd w:val="clear" w:color="auto" w:fill="auto"/>
            <w:tcMar>
              <w:top w:w="15" w:type="dxa"/>
              <w:left w:w="15" w:type="dxa"/>
              <w:bottom w:w="0" w:type="dxa"/>
              <w:right w:w="15" w:type="dxa"/>
            </w:tcMar>
            <w:vAlign w:val="center"/>
          </w:tcPr>
          <w:p w14:paraId="0B160596" w14:textId="77777777" w:rsidR="00A53B78" w:rsidRPr="00A53B78" w:rsidRDefault="00A53B78" w:rsidP="00584131">
            <w:pPr>
              <w:shd w:val="clear" w:color="auto" w:fill="FFFFFF"/>
              <w:tabs>
                <w:tab w:val="left" w:pos="1134"/>
              </w:tabs>
              <w:jc w:val="center"/>
              <w:rPr>
                <w:rFonts w:cs="Times New Roman"/>
              </w:rPr>
            </w:pPr>
          </w:p>
        </w:tc>
        <w:tc>
          <w:tcPr>
            <w:tcW w:w="1858" w:type="pct"/>
            <w:gridSpan w:val="2"/>
            <w:tcBorders>
              <w:left w:val="single" w:sz="4" w:space="0" w:color="auto"/>
              <w:bottom w:val="single" w:sz="4" w:space="0" w:color="auto"/>
            </w:tcBorders>
            <w:vAlign w:val="center"/>
          </w:tcPr>
          <w:p w14:paraId="66E0F12E" w14:textId="399CBDC7"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A</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4</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10</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5</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type m:val="lin"/>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0</m:t>
                            </m:r>
                          </m:sub>
                        </m:sSub>
                      </m:num>
                      <m:den>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den>
                    </m:f>
                  </m:e>
                </m:d>
              </m:oMath>
            </m:oMathPara>
          </w:p>
        </w:tc>
        <w:tc>
          <w:tcPr>
            <w:tcW w:w="682" w:type="pct"/>
            <w:tcBorders>
              <w:bottom w:val="single" w:sz="4" w:space="0" w:color="auto"/>
              <w:right w:val="single" w:sz="4" w:space="0" w:color="auto"/>
            </w:tcBorders>
            <w:vAlign w:val="center"/>
          </w:tcPr>
          <w:p w14:paraId="5E91598F"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20</w:t>
            </w:r>
            <w:r w:rsidRPr="00A53B78">
              <w:rPr>
                <w:rFonts w:cs="Times New Roman"/>
              </w:rPr>
              <w:fldChar w:fldCharType="end"/>
            </w:r>
            <w:r w:rsidRPr="00A53B78">
              <w:rPr>
                <w:rFonts w:cs="Times New Roman"/>
              </w:rPr>
              <w:t>)</w:t>
            </w:r>
          </w:p>
        </w:tc>
      </w:tr>
      <w:tr w:rsidR="00A53B78" w:rsidRPr="00A53B78" w14:paraId="11F609D1" w14:textId="77777777" w:rsidTr="00374500">
        <w:trPr>
          <w:trHeight w:val="20"/>
          <w:jc w:val="center"/>
        </w:trPr>
        <w:tc>
          <w:tcPr>
            <w:tcW w:w="246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81" w:type="dxa"/>
              <w:bottom w:w="0" w:type="dxa"/>
              <w:right w:w="81" w:type="dxa"/>
            </w:tcMar>
            <w:vAlign w:val="center"/>
          </w:tcPr>
          <w:p w14:paraId="07525123"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Pump</w:t>
            </w:r>
          </w:p>
        </w:tc>
        <w:tc>
          <w:tcPr>
            <w:tcW w:w="2540" w:type="pct"/>
            <w:gridSpan w:val="3"/>
            <w:tcBorders>
              <w:top w:val="single" w:sz="4" w:space="0" w:color="auto"/>
              <w:left w:val="single" w:sz="4" w:space="0" w:color="auto"/>
              <w:bottom w:val="single" w:sz="4" w:space="0" w:color="auto"/>
              <w:right w:val="single" w:sz="4" w:space="0" w:color="auto"/>
            </w:tcBorders>
            <w:vAlign w:val="center"/>
          </w:tcPr>
          <w:p w14:paraId="7BFF7345"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Rectifier</w:t>
            </w:r>
          </w:p>
        </w:tc>
      </w:tr>
      <w:tr w:rsidR="00A53B78" w:rsidRPr="00A53B78" w14:paraId="2C8DDC1C" w14:textId="77777777" w:rsidTr="00374500">
        <w:trPr>
          <w:trHeight w:val="340"/>
          <w:jc w:val="center"/>
        </w:trPr>
        <w:tc>
          <w:tcPr>
            <w:tcW w:w="1997" w:type="pct"/>
            <w:gridSpan w:val="2"/>
            <w:tcBorders>
              <w:top w:val="single" w:sz="4" w:space="0" w:color="auto"/>
              <w:left w:val="single" w:sz="4" w:space="0" w:color="auto"/>
            </w:tcBorders>
            <w:shd w:val="clear" w:color="auto" w:fill="auto"/>
            <w:tcMar>
              <w:top w:w="15" w:type="dxa"/>
              <w:left w:w="81" w:type="dxa"/>
              <w:bottom w:w="0" w:type="dxa"/>
              <w:right w:w="81" w:type="dxa"/>
            </w:tcMar>
            <w:vAlign w:val="center"/>
          </w:tcPr>
          <w:p w14:paraId="26E35232" w14:textId="771621A6"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5</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6</m:t>
                    </m:r>
                  </m:sub>
                </m:sSub>
              </m:oMath>
            </m:oMathPara>
          </w:p>
        </w:tc>
        <w:tc>
          <w:tcPr>
            <w:tcW w:w="464" w:type="pct"/>
            <w:tcBorders>
              <w:top w:val="single" w:sz="4" w:space="0" w:color="auto"/>
              <w:right w:val="single" w:sz="4" w:space="0" w:color="auto"/>
            </w:tcBorders>
            <w:shd w:val="clear" w:color="auto" w:fill="auto"/>
            <w:tcMar>
              <w:top w:w="15" w:type="dxa"/>
              <w:left w:w="81" w:type="dxa"/>
              <w:bottom w:w="0" w:type="dxa"/>
              <w:right w:w="81" w:type="dxa"/>
            </w:tcMar>
            <w:vAlign w:val="center"/>
          </w:tcPr>
          <w:p w14:paraId="79D515A3"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21</w:t>
            </w:r>
            <w:r w:rsidRPr="00A53B78">
              <w:rPr>
                <w:rFonts w:cs="Times New Roman"/>
              </w:rPr>
              <w:fldChar w:fldCharType="end"/>
            </w:r>
            <w:r w:rsidRPr="00A53B78">
              <w:rPr>
                <w:rFonts w:cs="Times New Roman"/>
              </w:rPr>
              <w:t>)</w:t>
            </w:r>
          </w:p>
        </w:tc>
        <w:tc>
          <w:tcPr>
            <w:tcW w:w="1858" w:type="pct"/>
            <w:gridSpan w:val="2"/>
            <w:tcBorders>
              <w:top w:val="single" w:sz="4" w:space="0" w:color="auto"/>
              <w:left w:val="single" w:sz="4" w:space="0" w:color="auto"/>
            </w:tcBorders>
            <w:vAlign w:val="center"/>
          </w:tcPr>
          <w:p w14:paraId="7EAC075F" w14:textId="7E174991"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6</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oMath>
            </m:oMathPara>
          </w:p>
        </w:tc>
        <w:tc>
          <w:tcPr>
            <w:tcW w:w="682" w:type="pct"/>
            <w:tcBorders>
              <w:top w:val="single" w:sz="4" w:space="0" w:color="auto"/>
              <w:right w:val="single" w:sz="4" w:space="0" w:color="auto"/>
            </w:tcBorders>
            <w:vAlign w:val="center"/>
          </w:tcPr>
          <w:p w14:paraId="28A3BCC7"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22</w:t>
            </w:r>
            <w:r w:rsidRPr="00A53B78">
              <w:rPr>
                <w:rFonts w:cs="Times New Roman"/>
              </w:rPr>
              <w:fldChar w:fldCharType="end"/>
            </w:r>
            <w:r w:rsidRPr="00A53B78">
              <w:rPr>
                <w:rFonts w:cs="Times New Roman"/>
              </w:rPr>
              <w:t>)</w:t>
            </w:r>
          </w:p>
        </w:tc>
      </w:tr>
      <w:tr w:rsidR="00A53B78" w:rsidRPr="00A53B78" w14:paraId="62B9E578" w14:textId="77777777" w:rsidTr="00374500">
        <w:trPr>
          <w:trHeight w:val="340"/>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5941F264" w14:textId="6BDCA6C3"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5</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6</m:t>
                    </m:r>
                  </m:sub>
                </m:sSub>
              </m:oMath>
            </m:oMathPara>
          </w:p>
        </w:tc>
        <w:tc>
          <w:tcPr>
            <w:tcW w:w="464" w:type="pct"/>
            <w:tcBorders>
              <w:right w:val="single" w:sz="4" w:space="0" w:color="auto"/>
            </w:tcBorders>
            <w:shd w:val="clear" w:color="auto" w:fill="auto"/>
            <w:tcMar>
              <w:top w:w="15" w:type="dxa"/>
              <w:left w:w="81" w:type="dxa"/>
              <w:bottom w:w="0" w:type="dxa"/>
              <w:right w:w="81" w:type="dxa"/>
            </w:tcMar>
            <w:vAlign w:val="center"/>
          </w:tcPr>
          <w:p w14:paraId="51FCC676"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23</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6956786D" w14:textId="71E0007D"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11</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m:t>
                    </m:r>
                  </m:sub>
                </m:sSub>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12</m:t>
                    </m:r>
                  </m:sub>
                </m:sSub>
              </m:oMath>
            </m:oMathPara>
          </w:p>
        </w:tc>
        <w:tc>
          <w:tcPr>
            <w:tcW w:w="682" w:type="pct"/>
            <w:tcBorders>
              <w:right w:val="single" w:sz="4" w:space="0" w:color="auto"/>
            </w:tcBorders>
            <w:vAlign w:val="center"/>
          </w:tcPr>
          <w:p w14:paraId="3556EC74"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24</w:t>
            </w:r>
            <w:r w:rsidRPr="00A53B78">
              <w:rPr>
                <w:rFonts w:cs="Times New Roman"/>
              </w:rPr>
              <w:fldChar w:fldCharType="end"/>
            </w:r>
            <w:r w:rsidRPr="00A53B78">
              <w:rPr>
                <w:rFonts w:cs="Times New Roman"/>
              </w:rPr>
              <w:t>)</w:t>
            </w:r>
          </w:p>
        </w:tc>
      </w:tr>
      <w:tr w:rsidR="00A53B78" w:rsidRPr="00A53B78" w14:paraId="42924E7C" w14:textId="77777777" w:rsidTr="00374500">
        <w:trPr>
          <w:trHeight w:val="340"/>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10A529CD" w14:textId="424777D5"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W</m:t>
                    </m:r>
                    <m:ctrlPr>
                      <w:rPr>
                        <w:rFonts w:ascii="Cambria Math" w:hAnsi="Cambria Math" w:cs="Times New Roman"/>
                        <w:i/>
                      </w:rPr>
                    </m:ctrlPr>
                  </m:e>
                  <m:sub>
                    <m:r>
                      <w:rPr>
                        <w:rFonts w:ascii="Cambria Math" w:hAnsi="Cambria Math" w:cs="Times New Roman"/>
                      </w:rPr>
                      <m:t>P</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5</m:t>
                    </m:r>
                  </m:sub>
                </m:sSub>
                <m:d>
                  <m:dPr>
                    <m:ctrlPr>
                      <w:rPr>
                        <w:rFonts w:ascii="Cambria Math" w:hAnsi="Cambria Math" w:cs="Times New Roman"/>
                        <w:i/>
                      </w:rPr>
                    </m:ctrlPr>
                  </m:dPr>
                  <m:e>
                    <m:f>
                      <m:fPr>
                        <m:type m:val="lin"/>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5</m:t>
                                </m:r>
                              </m:sub>
                            </m:sSub>
                          </m:e>
                        </m:d>
                      </m:num>
                      <m:den>
                        <m:r>
                          <w:rPr>
                            <w:rFonts w:ascii="Cambria Math" w:hAnsi="Cambria Math" w:cs="Times New Roman"/>
                          </w:rPr>
                          <m:t>Efic</m:t>
                        </m:r>
                      </m:den>
                    </m:f>
                  </m:e>
                </m:d>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5</m:t>
                    </m:r>
                  </m:sub>
                </m:sSub>
              </m:oMath>
            </m:oMathPara>
          </w:p>
        </w:tc>
        <w:tc>
          <w:tcPr>
            <w:tcW w:w="464" w:type="pct"/>
            <w:tcBorders>
              <w:right w:val="single" w:sz="4" w:space="0" w:color="auto"/>
            </w:tcBorders>
            <w:shd w:val="clear" w:color="auto" w:fill="auto"/>
            <w:tcMar>
              <w:top w:w="15" w:type="dxa"/>
              <w:left w:w="81" w:type="dxa"/>
              <w:bottom w:w="0" w:type="dxa"/>
              <w:right w:w="81" w:type="dxa"/>
            </w:tcMar>
            <w:vAlign w:val="center"/>
          </w:tcPr>
          <w:p w14:paraId="2B4164F5"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25</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06CAC96C" w14:textId="171689BE"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6</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13</m:t>
                    </m:r>
                  </m:sub>
                </m:sSub>
              </m:oMath>
            </m:oMathPara>
          </w:p>
        </w:tc>
        <w:tc>
          <w:tcPr>
            <w:tcW w:w="682" w:type="pct"/>
            <w:tcBorders>
              <w:right w:val="single" w:sz="4" w:space="0" w:color="auto"/>
            </w:tcBorders>
            <w:vAlign w:val="center"/>
          </w:tcPr>
          <w:p w14:paraId="2C9DF37A"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26</w:t>
            </w:r>
            <w:r w:rsidRPr="00A53B78">
              <w:rPr>
                <w:rFonts w:cs="Times New Roman"/>
              </w:rPr>
              <w:fldChar w:fldCharType="end"/>
            </w:r>
            <w:r w:rsidRPr="00A53B78">
              <w:rPr>
                <w:rFonts w:cs="Times New Roman"/>
              </w:rPr>
              <w:t>)</w:t>
            </w:r>
          </w:p>
        </w:tc>
      </w:tr>
      <w:tr w:rsidR="00A53B78" w:rsidRPr="00A53B78" w14:paraId="3C3CD991" w14:textId="77777777" w:rsidTr="00374500">
        <w:trPr>
          <w:trHeight w:val="340"/>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01D9C99C" w14:textId="4E12C17F"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h</m:t>
                    </m:r>
                    <m:ctrlPr>
                      <w:rPr>
                        <w:rFonts w:ascii="Cambria Math" w:hAnsi="Cambria Math" w:cs="Times New Roman"/>
                        <w:i/>
                      </w:rPr>
                    </m:ctrlPr>
                  </m:e>
                  <m:sub>
                    <m:r>
                      <w:rPr>
                        <w:rFonts w:ascii="Cambria Math" w:hAnsi="Cambria Math" w:cs="Times New Roman"/>
                      </w:rPr>
                      <m:t>6</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5</m:t>
                    </m:r>
                  </m:sub>
                </m:sSub>
                <m:r>
                  <w:rPr>
                    <w:rFonts w:ascii="Cambria Math" w:hAnsi="Cambria Math" w:cs="Times New Roman"/>
                  </w:rPr>
                  <m:t>+</m:t>
                </m:r>
                <m:d>
                  <m:dPr>
                    <m:ctrlPr>
                      <w:rPr>
                        <w:rFonts w:ascii="Cambria Math" w:hAnsi="Cambria Math" w:cs="Times New Roman"/>
                        <w:i/>
                      </w:rPr>
                    </m:ctrlPr>
                  </m:dPr>
                  <m:e>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m:t>
                            </m:r>
                          </m:sub>
                        </m:sSub>
                      </m:num>
                      <m:den>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5</m:t>
                            </m:r>
                          </m:sub>
                        </m:sSub>
                      </m:den>
                    </m:f>
                  </m:e>
                </m:d>
              </m:oMath>
            </m:oMathPara>
          </w:p>
        </w:tc>
        <w:tc>
          <w:tcPr>
            <w:tcW w:w="464" w:type="pct"/>
            <w:tcBorders>
              <w:right w:val="single" w:sz="4" w:space="0" w:color="auto"/>
            </w:tcBorders>
            <w:shd w:val="clear" w:color="auto" w:fill="auto"/>
            <w:tcMar>
              <w:top w:w="15" w:type="dxa"/>
              <w:left w:w="15" w:type="dxa"/>
              <w:bottom w:w="0" w:type="dxa"/>
              <w:right w:w="15" w:type="dxa"/>
            </w:tcMar>
            <w:vAlign w:val="center"/>
          </w:tcPr>
          <w:p w14:paraId="1B1821FE"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27</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07DCC939" w14:textId="7595A19E"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11</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m:t>
                    </m:r>
                  </m:sub>
                </m:sSub>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m:t>
                        </m:r>
                      </m:e>
                    </m:acc>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12</m:t>
                    </m:r>
                  </m:sub>
                </m:sSub>
              </m:oMath>
            </m:oMathPara>
          </w:p>
        </w:tc>
        <w:tc>
          <w:tcPr>
            <w:tcW w:w="682" w:type="pct"/>
            <w:tcBorders>
              <w:right w:val="single" w:sz="4" w:space="0" w:color="auto"/>
            </w:tcBorders>
            <w:vAlign w:val="center"/>
          </w:tcPr>
          <w:p w14:paraId="3C203FD0"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28</w:t>
            </w:r>
            <w:r w:rsidRPr="00A53B78">
              <w:rPr>
                <w:rFonts w:cs="Times New Roman"/>
              </w:rPr>
              <w:fldChar w:fldCharType="end"/>
            </w:r>
            <w:r w:rsidRPr="00A53B78">
              <w:rPr>
                <w:rFonts w:cs="Times New Roman"/>
              </w:rPr>
              <w:t>)</w:t>
            </w:r>
          </w:p>
        </w:tc>
      </w:tr>
      <w:tr w:rsidR="00A53B78" w:rsidRPr="00A53B78" w14:paraId="7A5500F5" w14:textId="77777777" w:rsidTr="00374500">
        <w:trPr>
          <w:trHeight w:val="737"/>
          <w:jc w:val="center"/>
        </w:trPr>
        <w:tc>
          <w:tcPr>
            <w:tcW w:w="1997" w:type="pct"/>
            <w:gridSpan w:val="2"/>
            <w:tcBorders>
              <w:left w:val="single" w:sz="4" w:space="0" w:color="auto"/>
            </w:tcBorders>
            <w:shd w:val="clear" w:color="auto" w:fill="auto"/>
            <w:tcMar>
              <w:top w:w="15" w:type="dxa"/>
              <w:left w:w="81" w:type="dxa"/>
              <w:bottom w:w="0" w:type="dxa"/>
              <w:right w:w="81" w:type="dxa"/>
            </w:tcMar>
            <w:vAlign w:val="center"/>
          </w:tcPr>
          <w:p w14:paraId="057362B3" w14:textId="4E7B0F01"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h</m:t>
                    </m:r>
                    <m:ctrlPr>
                      <w:rPr>
                        <w:rFonts w:ascii="Cambria Math" w:hAnsi="Cambria Math" w:cs="Times New Roman"/>
                        <w:i/>
                      </w:rPr>
                    </m:ctrlPr>
                  </m:e>
                  <m:sub>
                    <m:r>
                      <w:rPr>
                        <w:rFonts w:ascii="Cambria Math" w:hAnsi="Cambria Math" w:cs="Times New Roman"/>
                      </w:rPr>
                      <m:t>6</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5</m:t>
                    </m:r>
                  </m:sub>
                </m:sSub>
                <m:r>
                  <w:rPr>
                    <w:rFonts w:ascii="Cambria Math" w:hAnsi="Cambria Math" w:cs="Times New Roman"/>
                  </w:rPr>
                  <m:t>+</m:t>
                </m:r>
                <m:d>
                  <m:dPr>
                    <m:ctrlPr>
                      <w:rPr>
                        <w:rFonts w:ascii="Cambria Math" w:hAnsi="Cambria Math" w:cs="Times New Roman"/>
                        <w:i/>
                      </w:rPr>
                    </m:ctrlPr>
                  </m:dPr>
                  <m:e>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m:t>
                            </m:r>
                          </m:sub>
                        </m:sSub>
                      </m:num>
                      <m:den>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5</m:t>
                            </m:r>
                          </m:sub>
                        </m:sSub>
                      </m:den>
                    </m:f>
                  </m:e>
                </m:d>
              </m:oMath>
            </m:oMathPara>
          </w:p>
        </w:tc>
        <w:tc>
          <w:tcPr>
            <w:tcW w:w="464" w:type="pct"/>
            <w:tcBorders>
              <w:right w:val="single" w:sz="4" w:space="0" w:color="auto"/>
            </w:tcBorders>
            <w:shd w:val="clear" w:color="auto" w:fill="auto"/>
            <w:tcMar>
              <w:top w:w="15" w:type="dxa"/>
              <w:left w:w="15" w:type="dxa"/>
              <w:bottom w:w="0" w:type="dxa"/>
              <w:right w:w="15" w:type="dxa"/>
            </w:tcMar>
            <w:vAlign w:val="center"/>
          </w:tcPr>
          <w:p w14:paraId="369E2A65"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29</w:t>
            </w:r>
            <w:r w:rsidRPr="00A53B78">
              <w:rPr>
                <w:rFonts w:cs="Times New Roman"/>
              </w:rPr>
              <w:fldChar w:fldCharType="end"/>
            </w:r>
            <w:r w:rsidRPr="00A53B78">
              <w:rPr>
                <w:rFonts w:cs="Times New Roman"/>
              </w:rPr>
              <w:t>)</w:t>
            </w:r>
          </w:p>
        </w:tc>
        <w:tc>
          <w:tcPr>
            <w:tcW w:w="1858" w:type="pct"/>
            <w:gridSpan w:val="2"/>
            <w:tcBorders>
              <w:left w:val="single" w:sz="4" w:space="0" w:color="auto"/>
            </w:tcBorders>
            <w:vAlign w:val="center"/>
          </w:tcPr>
          <w:p w14:paraId="6CCD3576" w14:textId="0213A3C5" w:rsidR="00A53B78" w:rsidRPr="00374500" w:rsidRDefault="00A53B78" w:rsidP="00584131">
            <w:pPr>
              <w:shd w:val="clear" w:color="auto" w:fill="FFFFFF"/>
              <w:tabs>
                <w:tab w:val="left" w:pos="1134"/>
              </w:tabs>
              <w:jc w:val="center"/>
              <w:rPr>
                <w:rFonts w:cs="Times New Roman"/>
              </w:rPr>
            </w:pPr>
            <m:oMathPara>
              <m:oMathParaPr>
                <m:jc m:val="center"/>
              </m:oMathParaPr>
              <m:oMath>
                <m:d>
                  <m:dPr>
                    <m:ctrlPr>
                      <w:rPr>
                        <w:rFonts w:ascii="Cambria Math" w:eastAsia="Times New Roman"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13</m:t>
                        </m:r>
                      </m:sub>
                    </m:sSub>
                    <m:ctrlPr>
                      <w:rPr>
                        <w:rFonts w:ascii="Cambria Math" w:hAnsi="Cambria Math" w:cs="Times New Roman"/>
                        <w:i/>
                      </w:rPr>
                    </m:ctrlPr>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6</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e>
                </m:d>
                <m:r>
                  <w:rPr>
                    <w:rFonts w:ascii="Cambria Math" w:hAnsi="Cambria Math" w:cs="Times New Roman"/>
                  </w:rPr>
                  <m:t>+</m:t>
                </m:r>
                <m:r>
                  <w:rPr>
                    <w:rFonts w:ascii="Cambria Math" w:hAnsi="Cambria Math" w:cs="Times New Roman"/>
                  </w:rPr>
                  <m:t xml:space="preserve"> </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12</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11</m:t>
                        </m:r>
                      </m:sub>
                    </m:sSub>
                  </m:e>
                </m:d>
              </m:oMath>
            </m:oMathPara>
          </w:p>
        </w:tc>
        <w:tc>
          <w:tcPr>
            <w:tcW w:w="682" w:type="pct"/>
            <w:tcBorders>
              <w:right w:val="single" w:sz="4" w:space="0" w:color="auto"/>
            </w:tcBorders>
            <w:vAlign w:val="center"/>
          </w:tcPr>
          <w:p w14:paraId="1788E8BB"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30</w:t>
            </w:r>
            <w:r w:rsidRPr="00A53B78">
              <w:rPr>
                <w:rFonts w:cs="Times New Roman"/>
              </w:rPr>
              <w:fldChar w:fldCharType="end"/>
            </w:r>
            <w:r w:rsidRPr="00A53B78">
              <w:rPr>
                <w:rFonts w:cs="Times New Roman"/>
              </w:rPr>
              <w:t>)</w:t>
            </w:r>
          </w:p>
        </w:tc>
      </w:tr>
      <w:tr w:rsidR="00A53B78" w:rsidRPr="00A53B78" w14:paraId="770FCDC5" w14:textId="77777777" w:rsidTr="00374500">
        <w:trPr>
          <w:trHeight w:val="737"/>
          <w:jc w:val="center"/>
        </w:trPr>
        <w:tc>
          <w:tcPr>
            <w:tcW w:w="1997" w:type="pct"/>
            <w:gridSpan w:val="2"/>
            <w:tcBorders>
              <w:left w:val="single" w:sz="4" w:space="0" w:color="auto"/>
              <w:bottom w:val="single" w:sz="4" w:space="0" w:color="auto"/>
            </w:tcBorders>
            <w:shd w:val="clear" w:color="auto" w:fill="auto"/>
            <w:tcMar>
              <w:top w:w="15" w:type="dxa"/>
              <w:left w:w="81" w:type="dxa"/>
              <w:bottom w:w="0" w:type="dxa"/>
              <w:right w:w="81" w:type="dxa"/>
            </w:tcMar>
            <w:vAlign w:val="center"/>
          </w:tcPr>
          <w:p w14:paraId="2A12AB98" w14:textId="5F390CB7"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P</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5</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6</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m:t>
                        </m:r>
                      </m:sub>
                    </m:sSub>
                  </m:e>
                </m:d>
              </m:oMath>
            </m:oMathPara>
          </w:p>
        </w:tc>
        <w:tc>
          <w:tcPr>
            <w:tcW w:w="464" w:type="pct"/>
            <w:tcBorders>
              <w:bottom w:val="single" w:sz="4" w:space="0" w:color="auto"/>
              <w:right w:val="single" w:sz="4" w:space="0" w:color="auto"/>
            </w:tcBorders>
            <w:shd w:val="clear" w:color="auto" w:fill="auto"/>
            <w:tcMar>
              <w:top w:w="15" w:type="dxa"/>
              <w:left w:w="15" w:type="dxa"/>
              <w:bottom w:w="0" w:type="dxa"/>
              <w:right w:w="15" w:type="dxa"/>
            </w:tcMar>
            <w:vAlign w:val="center"/>
          </w:tcPr>
          <w:p w14:paraId="294DB1F9"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31</w:t>
            </w:r>
            <w:r w:rsidRPr="00A53B78">
              <w:rPr>
                <w:rFonts w:cs="Times New Roman"/>
              </w:rPr>
              <w:fldChar w:fldCharType="end"/>
            </w:r>
            <w:r w:rsidRPr="00A53B78">
              <w:rPr>
                <w:rFonts w:cs="Times New Roman"/>
              </w:rPr>
              <w:t>)</w:t>
            </w:r>
          </w:p>
        </w:tc>
        <w:tc>
          <w:tcPr>
            <w:tcW w:w="1858" w:type="pct"/>
            <w:gridSpan w:val="2"/>
            <w:tcBorders>
              <w:left w:val="single" w:sz="4" w:space="0" w:color="auto"/>
              <w:bottom w:val="single" w:sz="4" w:space="0" w:color="auto"/>
            </w:tcBorders>
            <w:vAlign w:val="center"/>
          </w:tcPr>
          <w:p w14:paraId="24B16970" w14:textId="5A1B2DC1"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R</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11</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6</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13</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12</m:t>
                        </m:r>
                      </m:sub>
                    </m:sSub>
                  </m:e>
                </m:d>
              </m:oMath>
            </m:oMathPara>
          </w:p>
        </w:tc>
        <w:tc>
          <w:tcPr>
            <w:tcW w:w="682" w:type="pct"/>
            <w:tcBorders>
              <w:bottom w:val="single" w:sz="4" w:space="0" w:color="auto"/>
              <w:right w:val="single" w:sz="4" w:space="0" w:color="auto"/>
            </w:tcBorders>
            <w:vAlign w:val="center"/>
          </w:tcPr>
          <w:p w14:paraId="4526A835"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32</w:t>
            </w:r>
            <w:r w:rsidRPr="00A53B78">
              <w:rPr>
                <w:rFonts w:cs="Times New Roman"/>
              </w:rPr>
              <w:fldChar w:fldCharType="end"/>
            </w:r>
            <w:r w:rsidRPr="00A53B78">
              <w:rPr>
                <w:rFonts w:cs="Times New Roman"/>
              </w:rPr>
              <w:t>)</w:t>
            </w:r>
          </w:p>
        </w:tc>
      </w:tr>
      <w:tr w:rsidR="00A53B78" w:rsidRPr="00A53B78" w14:paraId="3907BC8B" w14:textId="77777777" w:rsidTr="00374500">
        <w:trPr>
          <w:trHeight w:val="20"/>
          <w:jc w:val="center"/>
        </w:trPr>
        <w:tc>
          <w:tcPr>
            <w:tcW w:w="246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81" w:type="dxa"/>
              <w:bottom w:w="0" w:type="dxa"/>
              <w:right w:w="81" w:type="dxa"/>
            </w:tcMar>
            <w:vAlign w:val="center"/>
          </w:tcPr>
          <w:p w14:paraId="3455FA93"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Heat exchanger</w:t>
            </w:r>
          </w:p>
        </w:tc>
        <w:tc>
          <w:tcPr>
            <w:tcW w:w="2540" w:type="pct"/>
            <w:gridSpan w:val="3"/>
            <w:tcBorders>
              <w:top w:val="single" w:sz="4" w:space="0" w:color="auto"/>
              <w:left w:val="single" w:sz="4" w:space="0" w:color="auto"/>
              <w:bottom w:val="single" w:sz="4" w:space="0" w:color="auto"/>
              <w:right w:val="single" w:sz="4" w:space="0" w:color="auto"/>
            </w:tcBorders>
            <w:vAlign w:val="center"/>
          </w:tcPr>
          <w:p w14:paraId="617AA48E"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Generator</w:t>
            </w:r>
          </w:p>
        </w:tc>
      </w:tr>
      <w:tr w:rsidR="00A53B78" w:rsidRPr="00A53B78" w14:paraId="2DC3CB07" w14:textId="77777777" w:rsidTr="00374500">
        <w:trPr>
          <w:trHeight w:val="340"/>
          <w:jc w:val="center"/>
        </w:trPr>
        <w:tc>
          <w:tcPr>
            <w:tcW w:w="1993" w:type="pct"/>
            <w:tcBorders>
              <w:top w:val="single" w:sz="4" w:space="0" w:color="auto"/>
              <w:left w:val="single" w:sz="4" w:space="0" w:color="auto"/>
            </w:tcBorders>
            <w:shd w:val="clear" w:color="auto" w:fill="auto"/>
            <w:tcMar>
              <w:top w:w="15" w:type="dxa"/>
              <w:left w:w="81" w:type="dxa"/>
              <w:bottom w:w="0" w:type="dxa"/>
              <w:right w:w="81" w:type="dxa"/>
            </w:tcMar>
            <w:vAlign w:val="center"/>
          </w:tcPr>
          <w:p w14:paraId="78D8FBFB" w14:textId="62F324A8" w:rsidR="00A53B78" w:rsidRPr="00A53B78" w:rsidRDefault="00A53B78" w:rsidP="00584131">
            <w:pPr>
              <w:shd w:val="clear" w:color="auto" w:fill="FFFFFF"/>
              <w:tabs>
                <w:tab w:val="left" w:pos="1134"/>
              </w:tabs>
              <w:jc w:val="center"/>
              <w:rPr>
                <w:rFonts w:cs="Times New Roman"/>
                <w:lang w:eastAsia="pt-BR"/>
              </w:rPr>
            </w:pPr>
            <m:oMath>
              <m:sSub>
                <m:sSubPr>
                  <m:ctrlPr>
                    <w:rPr>
                      <w:rFonts w:ascii="Cambria Math" w:eastAsia="Times New Roman"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9</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m:rPr>
                          <m:sty m:val="p"/>
                        </m:rPr>
                        <w:rPr>
                          <w:rFonts w:ascii="Cambria Math" w:hAnsi="Cambria Math" w:cs="Times New Roman"/>
                        </w:rPr>
                        <m:t>Efic</m:t>
                      </m:r>
                    </m:e>
                    <m:sub>
                      <m:r>
                        <w:rPr>
                          <w:rFonts w:ascii="Cambria Math" w:hAnsi="Cambria Math" w:cs="Times New Roman"/>
                        </w:rPr>
                        <m:t>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13</m:t>
                      </m:r>
                    </m:sub>
                  </m:sSub>
                </m:e>
              </m:d>
              <m:r>
                <w:rPr>
                  <w:rFonts w:ascii="Cambria Math" w:hAnsi="Cambria Math" w:cs="Times New Roman"/>
                </w:rPr>
                <m:t>+</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m:rPr>
                              <m:sty m:val="p"/>
                            </m:rPr>
                            <w:rPr>
                              <w:rFonts w:ascii="Cambria Math" w:hAnsi="Cambria Math" w:cs="Times New Roman"/>
                            </w:rPr>
                            <m:t>Efic</m:t>
                          </m:r>
                        </m:e>
                        <m:sub>
                          <m:r>
                            <w:rPr>
                              <w:rFonts w:ascii="Cambria Math" w:hAnsi="Cambria Math" w:cs="Times New Roman"/>
                            </w:rPr>
                            <m:t>TC</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8</m:t>
                      </m:r>
                    </m:sub>
                  </m:sSub>
                </m:e>
              </m:d>
            </m:oMath>
            <w:r w:rsidRPr="00A53B78">
              <w:rPr>
                <w:rFonts w:cs="Times New Roman"/>
              </w:rPr>
              <w:t>[13]</w:t>
            </w:r>
          </w:p>
        </w:tc>
        <w:tc>
          <w:tcPr>
            <w:tcW w:w="468" w:type="pct"/>
            <w:gridSpan w:val="2"/>
            <w:tcBorders>
              <w:top w:val="single" w:sz="4" w:space="0" w:color="auto"/>
              <w:right w:val="single" w:sz="4" w:space="0" w:color="auto"/>
            </w:tcBorders>
            <w:shd w:val="clear" w:color="auto" w:fill="auto"/>
            <w:tcMar>
              <w:top w:w="15" w:type="dxa"/>
              <w:left w:w="81" w:type="dxa"/>
              <w:bottom w:w="0" w:type="dxa"/>
              <w:right w:w="81" w:type="dxa"/>
            </w:tcMar>
            <w:vAlign w:val="center"/>
          </w:tcPr>
          <w:p w14:paraId="3747C412"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33</w:t>
            </w:r>
            <w:r w:rsidRPr="00A53B78">
              <w:rPr>
                <w:rFonts w:cs="Times New Roman"/>
              </w:rPr>
              <w:fldChar w:fldCharType="end"/>
            </w:r>
            <w:r w:rsidRPr="00A53B78">
              <w:rPr>
                <w:rFonts w:cs="Times New Roman"/>
              </w:rPr>
              <w:t>)</w:t>
            </w:r>
          </w:p>
        </w:tc>
        <w:tc>
          <w:tcPr>
            <w:tcW w:w="1849" w:type="pct"/>
            <w:tcBorders>
              <w:top w:val="single" w:sz="4" w:space="0" w:color="auto"/>
              <w:left w:val="single" w:sz="4" w:space="0" w:color="auto"/>
            </w:tcBorders>
            <w:vAlign w:val="center"/>
          </w:tcPr>
          <w:p w14:paraId="5739B1FE" w14:textId="2AFD6329"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G</m:t>
                    </m:r>
                    <m:ctrlPr>
                      <w:rPr>
                        <w:rFonts w:ascii="Cambria Math" w:hAnsi="Cambria Math" w:cs="Times New Roman"/>
                        <w:i/>
                      </w:rPr>
                    </m:ctrlPr>
                  </m:sub>
                </m:sSub>
                <m:r>
                  <w:rPr>
                    <w:rFonts w:ascii="Cambria Math" w:hAnsi="Cambria Math" w:cs="Times New Roman"/>
                  </w:rPr>
                  <m:t>=</m:t>
                </m:r>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7</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12</m:t>
                        </m:r>
                      </m:sub>
                    </m:sSub>
                  </m:num>
                  <m:den>
                    <m:r>
                      <w:rPr>
                        <w:rFonts w:ascii="Cambria Math" w:hAnsi="Cambria Math" w:cs="Times New Roman"/>
                      </w:rPr>
                      <m:t>3</m:t>
                    </m:r>
                  </m:den>
                </m:f>
              </m:oMath>
            </m:oMathPara>
          </w:p>
        </w:tc>
        <w:tc>
          <w:tcPr>
            <w:tcW w:w="691" w:type="pct"/>
            <w:gridSpan w:val="2"/>
            <w:tcBorders>
              <w:top w:val="single" w:sz="4" w:space="0" w:color="auto"/>
              <w:right w:val="single" w:sz="4" w:space="0" w:color="auto"/>
            </w:tcBorders>
            <w:vAlign w:val="center"/>
          </w:tcPr>
          <w:p w14:paraId="5B6E33BD"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34</w:t>
            </w:r>
            <w:r w:rsidRPr="00A53B78">
              <w:rPr>
                <w:rFonts w:cs="Times New Roman"/>
              </w:rPr>
              <w:fldChar w:fldCharType="end"/>
            </w:r>
            <w:r w:rsidRPr="00A53B78">
              <w:rPr>
                <w:rFonts w:cs="Times New Roman"/>
              </w:rPr>
              <w:t>)</w:t>
            </w:r>
          </w:p>
        </w:tc>
      </w:tr>
      <w:tr w:rsidR="00A53B78" w:rsidRPr="00A53B78" w14:paraId="41CEF2DE" w14:textId="77777777" w:rsidTr="00374500">
        <w:trPr>
          <w:trHeight w:val="340"/>
          <w:jc w:val="center"/>
        </w:trPr>
        <w:tc>
          <w:tcPr>
            <w:tcW w:w="1993" w:type="pct"/>
            <w:tcBorders>
              <w:left w:val="single" w:sz="4" w:space="0" w:color="auto"/>
            </w:tcBorders>
            <w:shd w:val="clear" w:color="auto" w:fill="auto"/>
            <w:tcMar>
              <w:top w:w="15" w:type="dxa"/>
              <w:left w:w="81" w:type="dxa"/>
              <w:bottom w:w="0" w:type="dxa"/>
              <w:right w:w="81" w:type="dxa"/>
            </w:tcMar>
            <w:vAlign w:val="center"/>
          </w:tcPr>
          <w:p w14:paraId="4B509E90" w14:textId="3CBF476B"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13</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7</m:t>
                    </m:r>
                  </m:sub>
                </m:sSub>
              </m:oMath>
            </m:oMathPara>
          </w:p>
        </w:tc>
        <w:tc>
          <w:tcPr>
            <w:tcW w:w="468" w:type="pct"/>
            <w:gridSpan w:val="2"/>
            <w:tcBorders>
              <w:right w:val="single" w:sz="4" w:space="0" w:color="auto"/>
            </w:tcBorders>
            <w:shd w:val="clear" w:color="auto" w:fill="auto"/>
            <w:tcMar>
              <w:top w:w="15" w:type="dxa"/>
              <w:left w:w="81" w:type="dxa"/>
              <w:bottom w:w="0" w:type="dxa"/>
              <w:right w:w="81" w:type="dxa"/>
            </w:tcMar>
            <w:vAlign w:val="center"/>
          </w:tcPr>
          <w:p w14:paraId="6EDFDE0A"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35</w:t>
            </w:r>
            <w:r w:rsidRPr="00A53B78">
              <w:rPr>
                <w:rFonts w:cs="Times New Roman"/>
              </w:rPr>
              <w:fldChar w:fldCharType="end"/>
            </w:r>
            <w:r w:rsidRPr="00A53B78">
              <w:rPr>
                <w:rFonts w:cs="Times New Roman"/>
              </w:rPr>
              <w:t>)</w:t>
            </w:r>
          </w:p>
        </w:tc>
        <w:tc>
          <w:tcPr>
            <w:tcW w:w="1849" w:type="pct"/>
            <w:tcBorders>
              <w:left w:val="single" w:sz="4" w:space="0" w:color="auto"/>
            </w:tcBorders>
            <w:vAlign w:val="center"/>
          </w:tcPr>
          <w:p w14:paraId="1D561CC5" w14:textId="12254638"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7</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8</m:t>
                    </m:r>
                  </m:sub>
                </m:sSub>
              </m:oMath>
            </m:oMathPara>
          </w:p>
        </w:tc>
        <w:tc>
          <w:tcPr>
            <w:tcW w:w="691" w:type="pct"/>
            <w:gridSpan w:val="2"/>
            <w:tcBorders>
              <w:right w:val="single" w:sz="4" w:space="0" w:color="auto"/>
            </w:tcBorders>
            <w:vAlign w:val="center"/>
          </w:tcPr>
          <w:p w14:paraId="0B9A8437"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36</w:t>
            </w:r>
            <w:r w:rsidRPr="00A53B78">
              <w:rPr>
                <w:rFonts w:cs="Times New Roman"/>
              </w:rPr>
              <w:fldChar w:fldCharType="end"/>
            </w:r>
            <w:r w:rsidRPr="00A53B78">
              <w:rPr>
                <w:rFonts w:cs="Times New Roman"/>
              </w:rPr>
              <w:t>)</w:t>
            </w:r>
          </w:p>
        </w:tc>
      </w:tr>
      <w:tr w:rsidR="00A53B78" w:rsidRPr="00A53B78" w14:paraId="046F1694" w14:textId="77777777" w:rsidTr="00374500">
        <w:trPr>
          <w:trHeight w:val="567"/>
          <w:jc w:val="center"/>
        </w:trPr>
        <w:tc>
          <w:tcPr>
            <w:tcW w:w="1993" w:type="pct"/>
            <w:tcBorders>
              <w:left w:val="single" w:sz="4" w:space="0" w:color="auto"/>
            </w:tcBorders>
            <w:shd w:val="clear" w:color="auto" w:fill="auto"/>
            <w:tcMar>
              <w:top w:w="15" w:type="dxa"/>
              <w:left w:w="81" w:type="dxa"/>
              <w:bottom w:w="0" w:type="dxa"/>
              <w:right w:w="81" w:type="dxa"/>
            </w:tcMar>
            <w:vAlign w:val="center"/>
          </w:tcPr>
          <w:p w14:paraId="3B481407" w14:textId="6CAC6B89"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8</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9</m:t>
                    </m:r>
                  </m:sub>
                </m:sSub>
              </m:oMath>
            </m:oMathPara>
          </w:p>
        </w:tc>
        <w:tc>
          <w:tcPr>
            <w:tcW w:w="468" w:type="pct"/>
            <w:gridSpan w:val="2"/>
            <w:tcBorders>
              <w:right w:val="single" w:sz="4" w:space="0" w:color="auto"/>
            </w:tcBorders>
            <w:shd w:val="clear" w:color="auto" w:fill="auto"/>
            <w:tcMar>
              <w:top w:w="15" w:type="dxa"/>
              <w:left w:w="81" w:type="dxa"/>
              <w:bottom w:w="0" w:type="dxa"/>
              <w:right w:w="81" w:type="dxa"/>
            </w:tcMar>
            <w:vAlign w:val="center"/>
          </w:tcPr>
          <w:p w14:paraId="5735212A"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37</w:t>
            </w:r>
            <w:r w:rsidRPr="00A53B78">
              <w:rPr>
                <w:rFonts w:cs="Times New Roman"/>
              </w:rPr>
              <w:fldChar w:fldCharType="end"/>
            </w:r>
            <w:r w:rsidRPr="00A53B78">
              <w:rPr>
                <w:rFonts w:cs="Times New Roman"/>
              </w:rPr>
              <w:t>)</w:t>
            </w:r>
          </w:p>
        </w:tc>
        <w:tc>
          <w:tcPr>
            <w:tcW w:w="1849" w:type="pct"/>
            <w:tcBorders>
              <w:left w:val="single" w:sz="4" w:space="0" w:color="auto"/>
            </w:tcBorders>
            <w:vAlign w:val="center"/>
          </w:tcPr>
          <w:p w14:paraId="2C46332F" w14:textId="02E2F1B3"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7</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7</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8</m:t>
                    </m:r>
                  </m:sub>
                </m:sSub>
              </m:oMath>
            </m:oMathPara>
          </w:p>
        </w:tc>
        <w:tc>
          <w:tcPr>
            <w:tcW w:w="691" w:type="pct"/>
            <w:gridSpan w:val="2"/>
            <w:tcBorders>
              <w:right w:val="single" w:sz="4" w:space="0" w:color="auto"/>
            </w:tcBorders>
            <w:vAlign w:val="center"/>
          </w:tcPr>
          <w:p w14:paraId="1C264D45"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38</w:t>
            </w:r>
            <w:r w:rsidRPr="00A53B78">
              <w:rPr>
                <w:rFonts w:cs="Times New Roman"/>
              </w:rPr>
              <w:fldChar w:fldCharType="end"/>
            </w:r>
            <w:r w:rsidRPr="00A53B78">
              <w:rPr>
                <w:rFonts w:cs="Times New Roman"/>
              </w:rPr>
              <w:t>)</w:t>
            </w:r>
          </w:p>
        </w:tc>
      </w:tr>
      <w:tr w:rsidR="00A53B78" w:rsidRPr="00A53B78" w14:paraId="07ACB2EE" w14:textId="77777777" w:rsidTr="00374500">
        <w:trPr>
          <w:trHeight w:val="737"/>
          <w:jc w:val="center"/>
        </w:trPr>
        <w:tc>
          <w:tcPr>
            <w:tcW w:w="1993" w:type="pct"/>
            <w:tcBorders>
              <w:left w:val="single" w:sz="4" w:space="0" w:color="auto"/>
            </w:tcBorders>
            <w:shd w:val="clear" w:color="auto" w:fill="auto"/>
            <w:tcMar>
              <w:top w:w="15" w:type="dxa"/>
              <w:left w:w="81" w:type="dxa"/>
              <w:bottom w:w="0" w:type="dxa"/>
              <w:right w:w="81" w:type="dxa"/>
            </w:tcMar>
            <w:vAlign w:val="center"/>
          </w:tcPr>
          <w:p w14:paraId="34C1DC52" w14:textId="0D415A26"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13</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13</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7</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7</m:t>
                    </m:r>
                  </m:sub>
                </m:sSub>
              </m:oMath>
            </m:oMathPara>
          </w:p>
        </w:tc>
        <w:tc>
          <w:tcPr>
            <w:tcW w:w="468" w:type="pct"/>
            <w:gridSpan w:val="2"/>
            <w:tcBorders>
              <w:right w:val="single" w:sz="4" w:space="0" w:color="auto"/>
            </w:tcBorders>
            <w:shd w:val="clear" w:color="auto" w:fill="auto"/>
            <w:tcMar>
              <w:top w:w="15" w:type="dxa"/>
              <w:left w:w="15" w:type="dxa"/>
              <w:bottom w:w="0" w:type="dxa"/>
              <w:right w:w="15" w:type="dxa"/>
            </w:tcMar>
            <w:vAlign w:val="center"/>
          </w:tcPr>
          <w:p w14:paraId="0C2E043E"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39</w:t>
            </w:r>
            <w:r w:rsidRPr="00A53B78">
              <w:rPr>
                <w:rFonts w:cs="Times New Roman"/>
              </w:rPr>
              <w:fldChar w:fldCharType="end"/>
            </w:r>
            <w:r w:rsidRPr="00A53B78">
              <w:rPr>
                <w:rFonts w:cs="Times New Roman"/>
              </w:rPr>
              <w:t>)</w:t>
            </w:r>
          </w:p>
        </w:tc>
        <w:tc>
          <w:tcPr>
            <w:tcW w:w="1849" w:type="pct"/>
            <w:tcBorders>
              <w:left w:val="single" w:sz="4" w:space="0" w:color="auto"/>
            </w:tcBorders>
            <w:vAlign w:val="center"/>
          </w:tcPr>
          <w:p w14:paraId="5C6578D1" w14:textId="28EDD34E"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G</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13</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8</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7</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6</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6</m:t>
                        </m:r>
                      </m:sub>
                    </m:sSub>
                  </m:e>
                </m:d>
              </m:oMath>
            </m:oMathPara>
          </w:p>
        </w:tc>
        <w:tc>
          <w:tcPr>
            <w:tcW w:w="691" w:type="pct"/>
            <w:gridSpan w:val="2"/>
            <w:tcBorders>
              <w:right w:val="single" w:sz="4" w:space="0" w:color="auto"/>
            </w:tcBorders>
            <w:vAlign w:val="center"/>
          </w:tcPr>
          <w:p w14:paraId="3BD8CFE7"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40</w:t>
            </w:r>
            <w:r w:rsidRPr="00A53B78">
              <w:rPr>
                <w:rFonts w:cs="Times New Roman"/>
              </w:rPr>
              <w:fldChar w:fldCharType="end"/>
            </w:r>
            <w:r w:rsidRPr="00A53B78">
              <w:rPr>
                <w:rFonts w:cs="Times New Roman"/>
              </w:rPr>
              <w:t>)</w:t>
            </w:r>
          </w:p>
        </w:tc>
      </w:tr>
      <w:tr w:rsidR="00A53B78" w:rsidRPr="00A53B78" w14:paraId="6B05DF47" w14:textId="77777777" w:rsidTr="00374500">
        <w:trPr>
          <w:trHeight w:val="340"/>
          <w:jc w:val="center"/>
        </w:trPr>
        <w:tc>
          <w:tcPr>
            <w:tcW w:w="1993" w:type="pct"/>
            <w:tcBorders>
              <w:left w:val="single" w:sz="4" w:space="0" w:color="auto"/>
            </w:tcBorders>
            <w:shd w:val="clear" w:color="auto" w:fill="auto"/>
            <w:tcMar>
              <w:top w:w="15" w:type="dxa"/>
              <w:left w:w="81" w:type="dxa"/>
              <w:bottom w:w="0" w:type="dxa"/>
              <w:right w:w="81" w:type="dxa"/>
            </w:tcMar>
            <w:vAlign w:val="center"/>
          </w:tcPr>
          <w:p w14:paraId="0758F80E" w14:textId="77B4DF57"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8</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9</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9</m:t>
                    </m:r>
                  </m:sub>
                </m:sSub>
              </m:oMath>
            </m:oMathPara>
          </w:p>
        </w:tc>
        <w:tc>
          <w:tcPr>
            <w:tcW w:w="468" w:type="pct"/>
            <w:gridSpan w:val="2"/>
            <w:tcBorders>
              <w:right w:val="single" w:sz="4" w:space="0" w:color="auto"/>
            </w:tcBorders>
            <w:shd w:val="clear" w:color="auto" w:fill="auto"/>
            <w:tcMar>
              <w:top w:w="15" w:type="dxa"/>
              <w:left w:w="15" w:type="dxa"/>
              <w:bottom w:w="0" w:type="dxa"/>
              <w:right w:w="15" w:type="dxa"/>
            </w:tcMar>
            <w:vAlign w:val="center"/>
          </w:tcPr>
          <w:p w14:paraId="7B30EF46"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41</w:t>
            </w:r>
            <w:r w:rsidRPr="00A53B78">
              <w:rPr>
                <w:rFonts w:cs="Times New Roman"/>
              </w:rPr>
              <w:fldChar w:fldCharType="end"/>
            </w:r>
            <w:r w:rsidRPr="00A53B78">
              <w:rPr>
                <w:rFonts w:cs="Times New Roman"/>
              </w:rPr>
              <w:t>)</w:t>
            </w:r>
          </w:p>
        </w:tc>
        <w:tc>
          <w:tcPr>
            <w:tcW w:w="1849" w:type="pct"/>
            <w:tcBorders>
              <w:left w:val="single" w:sz="4" w:space="0" w:color="auto"/>
            </w:tcBorders>
            <w:vAlign w:val="center"/>
          </w:tcPr>
          <w:p w14:paraId="1F58477E" w14:textId="7450100F"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Ex</m:t>
                    </m:r>
                    <m:ctrlPr>
                      <w:rPr>
                        <w:rFonts w:ascii="Cambria Math" w:hAnsi="Cambria Math" w:cs="Times New Roman"/>
                        <w:i/>
                      </w:rPr>
                    </m:ctrlPr>
                  </m:e>
                  <m:sub>
                    <m:r>
                      <w:rPr>
                        <w:rFonts w:ascii="Cambria Math" w:hAnsi="Cambria Math" w:cs="Times New Roman"/>
                      </w:rPr>
                      <m:t>G</m:t>
                    </m:r>
                    <m:ctrlPr>
                      <w:rPr>
                        <w:rFonts w:ascii="Cambria Math" w:hAnsi="Cambria Math" w:cs="Times New Roman"/>
                        <w:i/>
                      </w:rPr>
                    </m:ctrlPr>
                  </m:sub>
                </m:sSub>
                <m:r>
                  <w:rPr>
                    <w:rFonts w:ascii="Cambria Math" w:hAnsi="Cambria Math" w:cs="Times New Roman"/>
                  </w:rPr>
                  <m:t>=-(1-(</m:t>
                </m:r>
                <m:f>
                  <m:fPr>
                    <m:type m:val="lin"/>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0</m:t>
                        </m:r>
                      </m:sub>
                    </m:sSub>
                  </m:num>
                  <m:den>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G</m:t>
                        </m:r>
                      </m:sub>
                    </m:sSub>
                  </m:den>
                </m:f>
              </m:oMath>
            </m:oMathPara>
          </w:p>
        </w:tc>
        <w:tc>
          <w:tcPr>
            <w:tcW w:w="691" w:type="pct"/>
            <w:gridSpan w:val="2"/>
            <w:tcBorders>
              <w:right w:val="single" w:sz="4" w:space="0" w:color="auto"/>
            </w:tcBorders>
            <w:vAlign w:val="center"/>
          </w:tcPr>
          <w:p w14:paraId="18BB7861"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42</w:t>
            </w:r>
            <w:r w:rsidRPr="00A53B78">
              <w:rPr>
                <w:rFonts w:cs="Times New Roman"/>
              </w:rPr>
              <w:fldChar w:fldCharType="end"/>
            </w:r>
            <w:r w:rsidRPr="00A53B78">
              <w:rPr>
                <w:rFonts w:cs="Times New Roman"/>
              </w:rPr>
              <w:t>)</w:t>
            </w:r>
          </w:p>
        </w:tc>
      </w:tr>
      <w:tr w:rsidR="00A53B78" w:rsidRPr="00A53B78" w14:paraId="28F9706F" w14:textId="77777777" w:rsidTr="00374500">
        <w:trPr>
          <w:trHeight w:val="737"/>
          <w:jc w:val="center"/>
        </w:trPr>
        <w:tc>
          <w:tcPr>
            <w:tcW w:w="1993" w:type="pct"/>
            <w:tcBorders>
              <w:left w:val="single" w:sz="4" w:space="0" w:color="auto"/>
            </w:tcBorders>
            <w:shd w:val="clear" w:color="auto" w:fill="auto"/>
            <w:tcMar>
              <w:top w:w="15" w:type="dxa"/>
              <w:left w:w="81" w:type="dxa"/>
              <w:bottom w:w="0" w:type="dxa"/>
              <w:right w:w="81" w:type="dxa"/>
            </w:tcMar>
            <w:vAlign w:val="center"/>
          </w:tcPr>
          <w:p w14:paraId="5B538FEB" w14:textId="1BBA623D" w:rsidR="00A53B78" w:rsidRPr="00A53B78" w:rsidRDefault="00A53B78" w:rsidP="00584131">
            <w:pPr>
              <w:shd w:val="clear" w:color="auto" w:fill="FFFFFF"/>
              <w:tabs>
                <w:tab w:val="left" w:pos="1134"/>
              </w:tabs>
              <w:jc w:val="center"/>
              <w:rPr>
                <w:rFonts w:cs="Times New Roman"/>
                <w:lang w:eastAsia="pt-BR"/>
              </w:rPr>
            </w:pPr>
            <m:oMathPara>
              <m:oMath>
                <m:d>
                  <m:dPr>
                    <m:ctrlPr>
                      <w:rPr>
                        <w:rFonts w:ascii="Cambria Math" w:eastAsia="Times New Roman"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9</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ctrlPr>
                      <w:rPr>
                        <w:rFonts w:ascii="Cambria Math" w:hAnsi="Cambria Math" w:cs="Times New Roman"/>
                        <w:i/>
                      </w:rPr>
                    </m:ctrlPr>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8</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7</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13</m:t>
                        </m:r>
                      </m:sub>
                    </m:sSub>
                  </m:e>
                </m:d>
              </m:oMath>
            </m:oMathPara>
          </w:p>
        </w:tc>
        <w:tc>
          <w:tcPr>
            <w:tcW w:w="468" w:type="pct"/>
            <w:gridSpan w:val="2"/>
            <w:tcBorders>
              <w:right w:val="single" w:sz="4" w:space="0" w:color="auto"/>
            </w:tcBorders>
            <w:shd w:val="clear" w:color="auto" w:fill="auto"/>
            <w:tcMar>
              <w:top w:w="15" w:type="dxa"/>
              <w:left w:w="15" w:type="dxa"/>
              <w:bottom w:w="0" w:type="dxa"/>
              <w:right w:w="15" w:type="dxa"/>
            </w:tcMar>
            <w:vAlign w:val="center"/>
          </w:tcPr>
          <w:p w14:paraId="2FC4FE38"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43</w:t>
            </w:r>
            <w:r w:rsidRPr="00A53B78">
              <w:rPr>
                <w:rFonts w:cs="Times New Roman"/>
              </w:rPr>
              <w:fldChar w:fldCharType="end"/>
            </w:r>
            <w:r w:rsidRPr="00A53B78">
              <w:rPr>
                <w:rFonts w:cs="Times New Roman"/>
              </w:rPr>
              <w:t>)</w:t>
            </w:r>
          </w:p>
        </w:tc>
        <w:tc>
          <w:tcPr>
            <w:tcW w:w="1849" w:type="pct"/>
            <w:vMerge w:val="restart"/>
            <w:tcBorders>
              <w:left w:val="single" w:sz="4" w:space="0" w:color="auto"/>
              <w:bottom w:val="single" w:sz="4" w:space="0" w:color="auto"/>
            </w:tcBorders>
            <w:vAlign w:val="center"/>
          </w:tcPr>
          <w:p w14:paraId="335967A3" w14:textId="0477D2A2"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G</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7</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7</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12</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11</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8</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type m:val="lin"/>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0</m:t>
                            </m:r>
                          </m:sub>
                        </m:sSub>
                      </m:num>
                      <m:den>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G</m:t>
                            </m:r>
                          </m:sub>
                        </m:sSub>
                      </m:den>
                    </m:f>
                  </m:e>
                </m:d>
              </m:oMath>
            </m:oMathPara>
          </w:p>
        </w:tc>
        <w:tc>
          <w:tcPr>
            <w:tcW w:w="691" w:type="pct"/>
            <w:gridSpan w:val="2"/>
            <w:vMerge w:val="restart"/>
            <w:tcBorders>
              <w:bottom w:val="single" w:sz="4" w:space="0" w:color="auto"/>
              <w:right w:val="single" w:sz="4" w:space="0" w:color="auto"/>
            </w:tcBorders>
            <w:vAlign w:val="center"/>
          </w:tcPr>
          <w:p w14:paraId="07E9A206"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44</w:t>
            </w:r>
            <w:r w:rsidRPr="00A53B78">
              <w:rPr>
                <w:rFonts w:cs="Times New Roman"/>
              </w:rPr>
              <w:fldChar w:fldCharType="end"/>
            </w:r>
            <w:r w:rsidRPr="00A53B78">
              <w:rPr>
                <w:rFonts w:cs="Times New Roman"/>
              </w:rPr>
              <w:t>)</w:t>
            </w:r>
          </w:p>
        </w:tc>
      </w:tr>
      <w:tr w:rsidR="00A53B78" w:rsidRPr="00A53B78" w14:paraId="183E2A90" w14:textId="77777777" w:rsidTr="00374500">
        <w:trPr>
          <w:trHeight w:val="737"/>
          <w:jc w:val="center"/>
        </w:trPr>
        <w:tc>
          <w:tcPr>
            <w:tcW w:w="1993" w:type="pct"/>
            <w:tcBorders>
              <w:left w:val="single" w:sz="4" w:space="0" w:color="auto"/>
              <w:bottom w:val="single" w:sz="4" w:space="0" w:color="auto"/>
            </w:tcBorders>
            <w:shd w:val="clear" w:color="auto" w:fill="auto"/>
            <w:tcMar>
              <w:top w:w="15" w:type="dxa"/>
              <w:left w:w="81" w:type="dxa"/>
              <w:bottom w:w="0" w:type="dxa"/>
              <w:right w:w="81" w:type="dxa"/>
            </w:tcMar>
            <w:vAlign w:val="center"/>
          </w:tcPr>
          <w:p w14:paraId="045B2B45" w14:textId="0C81E003"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HE</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8</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8</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13</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7</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7</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9</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9</m:t>
                        </m:r>
                      </m:sub>
                    </m:sSub>
                  </m:e>
                </m:d>
              </m:oMath>
            </m:oMathPara>
          </w:p>
        </w:tc>
        <w:tc>
          <w:tcPr>
            <w:tcW w:w="468" w:type="pct"/>
            <w:gridSpan w:val="2"/>
            <w:tcBorders>
              <w:bottom w:val="single" w:sz="4" w:space="0" w:color="auto"/>
              <w:right w:val="single" w:sz="4" w:space="0" w:color="auto"/>
            </w:tcBorders>
            <w:shd w:val="clear" w:color="auto" w:fill="auto"/>
            <w:tcMar>
              <w:top w:w="15" w:type="dxa"/>
              <w:left w:w="15" w:type="dxa"/>
              <w:bottom w:w="0" w:type="dxa"/>
              <w:right w:w="15" w:type="dxa"/>
            </w:tcMar>
            <w:vAlign w:val="center"/>
          </w:tcPr>
          <w:p w14:paraId="38979A7B"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45</w:t>
            </w:r>
            <w:r w:rsidRPr="00A53B78">
              <w:rPr>
                <w:rFonts w:cs="Times New Roman"/>
              </w:rPr>
              <w:fldChar w:fldCharType="end"/>
            </w:r>
            <w:r w:rsidRPr="00A53B78">
              <w:rPr>
                <w:rFonts w:cs="Times New Roman"/>
              </w:rPr>
              <w:t>)</w:t>
            </w:r>
          </w:p>
        </w:tc>
        <w:tc>
          <w:tcPr>
            <w:tcW w:w="1849" w:type="pct"/>
            <w:vMerge/>
            <w:tcBorders>
              <w:left w:val="single" w:sz="4" w:space="0" w:color="auto"/>
              <w:bottom w:val="single" w:sz="4" w:space="0" w:color="auto"/>
            </w:tcBorders>
            <w:vAlign w:val="center"/>
          </w:tcPr>
          <w:p w14:paraId="2B0E452A" w14:textId="77777777" w:rsidR="00A53B78" w:rsidRPr="00A53B78" w:rsidRDefault="00A53B78" w:rsidP="00584131">
            <w:pPr>
              <w:shd w:val="clear" w:color="auto" w:fill="FFFFFF"/>
              <w:tabs>
                <w:tab w:val="left" w:pos="1134"/>
              </w:tabs>
              <w:jc w:val="center"/>
              <w:rPr>
                <w:rFonts w:cs="Times New Roman"/>
              </w:rPr>
            </w:pPr>
          </w:p>
        </w:tc>
        <w:tc>
          <w:tcPr>
            <w:tcW w:w="691" w:type="pct"/>
            <w:gridSpan w:val="2"/>
            <w:vMerge/>
            <w:tcBorders>
              <w:bottom w:val="single" w:sz="4" w:space="0" w:color="auto"/>
              <w:right w:val="single" w:sz="4" w:space="0" w:color="auto"/>
            </w:tcBorders>
            <w:vAlign w:val="center"/>
          </w:tcPr>
          <w:p w14:paraId="5D8025FC" w14:textId="77777777" w:rsidR="00A53B78" w:rsidRPr="00A53B78" w:rsidRDefault="00A53B78" w:rsidP="00584131">
            <w:pPr>
              <w:shd w:val="clear" w:color="auto" w:fill="FFFFFF"/>
              <w:tabs>
                <w:tab w:val="left" w:pos="1134"/>
              </w:tabs>
              <w:jc w:val="center"/>
              <w:rPr>
                <w:rFonts w:cs="Times New Roman"/>
              </w:rPr>
            </w:pPr>
          </w:p>
        </w:tc>
      </w:tr>
      <w:tr w:rsidR="00A53B78" w:rsidRPr="00A53B78" w14:paraId="224FA7C7" w14:textId="77777777" w:rsidTr="00374500">
        <w:trPr>
          <w:trHeight w:val="20"/>
          <w:jc w:val="center"/>
        </w:trPr>
        <w:tc>
          <w:tcPr>
            <w:tcW w:w="246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81" w:type="dxa"/>
              <w:bottom w:w="0" w:type="dxa"/>
              <w:right w:w="81" w:type="dxa"/>
            </w:tcMar>
            <w:vAlign w:val="center"/>
          </w:tcPr>
          <w:p w14:paraId="23F38D03"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Expansion valve 2</w:t>
            </w:r>
          </w:p>
        </w:tc>
        <w:tc>
          <w:tcPr>
            <w:tcW w:w="2540" w:type="pct"/>
            <w:gridSpan w:val="3"/>
            <w:tcBorders>
              <w:top w:val="single" w:sz="4" w:space="0" w:color="auto"/>
              <w:left w:val="single" w:sz="4" w:space="0" w:color="auto"/>
              <w:bottom w:val="single" w:sz="4" w:space="0" w:color="auto"/>
              <w:right w:val="single" w:sz="4" w:space="0" w:color="auto"/>
            </w:tcBorders>
            <w:vAlign w:val="center"/>
          </w:tcPr>
          <w:p w14:paraId="5175767E"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lang w:eastAsia="pt-BR"/>
              </w:rPr>
              <w:t>Coefficient of Performance</w:t>
            </w:r>
          </w:p>
        </w:tc>
      </w:tr>
      <w:tr w:rsidR="00A53B78" w:rsidRPr="00A53B78" w14:paraId="4F11DCAB" w14:textId="77777777" w:rsidTr="00374500">
        <w:trPr>
          <w:trHeight w:val="454"/>
          <w:jc w:val="center"/>
        </w:trPr>
        <w:tc>
          <w:tcPr>
            <w:tcW w:w="1993" w:type="pct"/>
            <w:tcBorders>
              <w:top w:val="single" w:sz="4" w:space="0" w:color="auto"/>
              <w:left w:val="single" w:sz="4" w:space="0" w:color="auto"/>
            </w:tcBorders>
            <w:shd w:val="clear" w:color="auto" w:fill="auto"/>
            <w:tcMar>
              <w:top w:w="15" w:type="dxa"/>
              <w:left w:w="81" w:type="dxa"/>
              <w:bottom w:w="0" w:type="dxa"/>
              <w:right w:w="81" w:type="dxa"/>
            </w:tcMar>
            <w:vAlign w:val="center"/>
          </w:tcPr>
          <w:p w14:paraId="64E43543" w14:textId="17DCFEDB"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9</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oMath>
            </m:oMathPara>
          </w:p>
        </w:tc>
        <w:tc>
          <w:tcPr>
            <w:tcW w:w="468" w:type="pct"/>
            <w:gridSpan w:val="2"/>
            <w:tcBorders>
              <w:top w:val="single" w:sz="4" w:space="0" w:color="auto"/>
              <w:right w:val="single" w:sz="4" w:space="0" w:color="auto"/>
            </w:tcBorders>
            <w:shd w:val="clear" w:color="auto" w:fill="auto"/>
            <w:tcMar>
              <w:top w:w="15" w:type="dxa"/>
              <w:left w:w="81" w:type="dxa"/>
              <w:bottom w:w="0" w:type="dxa"/>
              <w:right w:w="81" w:type="dxa"/>
            </w:tcMar>
            <w:vAlign w:val="center"/>
          </w:tcPr>
          <w:p w14:paraId="21DC3F7B"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46</w:t>
            </w:r>
            <w:r w:rsidRPr="00A53B78">
              <w:rPr>
                <w:rFonts w:cs="Times New Roman"/>
              </w:rPr>
              <w:fldChar w:fldCharType="end"/>
            </w:r>
            <w:r w:rsidRPr="00A53B78">
              <w:rPr>
                <w:rFonts w:cs="Times New Roman"/>
              </w:rPr>
              <w:t>)</w:t>
            </w:r>
          </w:p>
        </w:tc>
        <w:tc>
          <w:tcPr>
            <w:tcW w:w="1849" w:type="pct"/>
            <w:tcBorders>
              <w:top w:val="single" w:sz="4" w:space="0" w:color="auto"/>
              <w:left w:val="single" w:sz="4" w:space="0" w:color="auto"/>
              <w:bottom w:val="single" w:sz="4" w:space="0" w:color="auto"/>
            </w:tcBorders>
            <w:vAlign w:val="center"/>
          </w:tcPr>
          <w:p w14:paraId="197C19FE" w14:textId="2287FE6D" w:rsidR="00A53B78" w:rsidRPr="00A53B78" w:rsidRDefault="00A53B78" w:rsidP="00584131">
            <w:pPr>
              <w:shd w:val="clear" w:color="auto" w:fill="FFFFFF"/>
              <w:tabs>
                <w:tab w:val="left" w:pos="1134"/>
              </w:tabs>
              <w:jc w:val="center"/>
              <w:rPr>
                <w:rFonts w:cs="Times New Roman"/>
              </w:rPr>
            </w:pPr>
            <m:oMathPara>
              <m:oMath>
                <m:r>
                  <w:rPr>
                    <w:rFonts w:ascii="Cambria Math" w:eastAsia="Times New Roman" w:hAnsi="Cambria Math" w:cs="Times New Roman"/>
                  </w:rPr>
                  <m:t>COP</m:t>
                </m:r>
                <m:r>
                  <w:rPr>
                    <w:rFonts w:ascii="Cambria Math" w:hAnsi="Cambria Math" w:cs="Times New Roman"/>
                  </w:rPr>
                  <m:t>(%)=</m:t>
                </m:r>
                <m:d>
                  <m:dPr>
                    <m:ctrlPr>
                      <w:rPr>
                        <w:rFonts w:ascii="Cambria Math" w:hAnsi="Cambria Math" w:cs="Times New Roman"/>
                        <w:i/>
                      </w:rPr>
                    </m:ctrlPr>
                  </m:dPr>
                  <m:e>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E</m:t>
                            </m:r>
                          </m:sub>
                        </m:sSub>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m:t>
                                </m:r>
                              </m:sub>
                            </m:sSub>
                          </m:e>
                        </m:d>
                      </m:den>
                    </m:f>
                  </m:e>
                </m:d>
              </m:oMath>
            </m:oMathPara>
          </w:p>
        </w:tc>
        <w:tc>
          <w:tcPr>
            <w:tcW w:w="691" w:type="pct"/>
            <w:gridSpan w:val="2"/>
            <w:tcBorders>
              <w:top w:val="single" w:sz="4" w:space="0" w:color="auto"/>
              <w:bottom w:val="single" w:sz="4" w:space="0" w:color="auto"/>
              <w:right w:val="single" w:sz="4" w:space="0" w:color="auto"/>
            </w:tcBorders>
            <w:vAlign w:val="center"/>
          </w:tcPr>
          <w:p w14:paraId="48FDE39D"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47</w:t>
            </w:r>
            <w:r w:rsidRPr="00A53B78">
              <w:rPr>
                <w:rFonts w:cs="Times New Roman"/>
              </w:rPr>
              <w:fldChar w:fldCharType="end"/>
            </w:r>
            <w:r w:rsidRPr="00A53B78">
              <w:rPr>
                <w:rFonts w:cs="Times New Roman"/>
              </w:rPr>
              <w:t>)</w:t>
            </w:r>
          </w:p>
        </w:tc>
      </w:tr>
      <w:tr w:rsidR="00A53B78" w:rsidRPr="00A53B78" w14:paraId="6FF9640E" w14:textId="77777777" w:rsidTr="00374500">
        <w:trPr>
          <w:trHeight w:val="340"/>
          <w:jc w:val="center"/>
        </w:trPr>
        <w:tc>
          <w:tcPr>
            <w:tcW w:w="1993" w:type="pct"/>
            <w:tcBorders>
              <w:left w:val="single" w:sz="4" w:space="0" w:color="auto"/>
              <w:bottom w:val="single" w:sz="4" w:space="0" w:color="auto"/>
            </w:tcBorders>
            <w:shd w:val="clear" w:color="auto" w:fill="auto"/>
            <w:tcMar>
              <w:top w:w="15" w:type="dxa"/>
              <w:left w:w="81" w:type="dxa"/>
              <w:bottom w:w="0" w:type="dxa"/>
              <w:right w:w="81" w:type="dxa"/>
            </w:tcMar>
            <w:vAlign w:val="center"/>
          </w:tcPr>
          <w:p w14:paraId="7B4B75C4" w14:textId="759DDDC0"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ctrlPr>
                      <w:rPr>
                        <w:rFonts w:ascii="Cambria Math" w:hAnsi="Cambria Math" w:cs="Times New Roman"/>
                        <w:i/>
                      </w:rPr>
                    </m:ctrlPr>
                  </m:e>
                  <m:sub>
                    <m:r>
                      <w:rPr>
                        <w:rFonts w:ascii="Cambria Math" w:hAnsi="Cambria Math" w:cs="Times New Roman"/>
                      </w:rPr>
                      <m:t>9</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9</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10</m:t>
                    </m:r>
                  </m:sub>
                </m:sSub>
              </m:oMath>
            </m:oMathPara>
          </w:p>
        </w:tc>
        <w:tc>
          <w:tcPr>
            <w:tcW w:w="468" w:type="pct"/>
            <w:gridSpan w:val="2"/>
            <w:tcBorders>
              <w:bottom w:val="single" w:sz="4" w:space="0" w:color="auto"/>
              <w:right w:val="single" w:sz="4" w:space="0" w:color="auto"/>
            </w:tcBorders>
            <w:shd w:val="clear" w:color="auto" w:fill="auto"/>
            <w:tcMar>
              <w:top w:w="15" w:type="dxa"/>
              <w:left w:w="81" w:type="dxa"/>
              <w:bottom w:w="0" w:type="dxa"/>
              <w:right w:w="81" w:type="dxa"/>
            </w:tcMar>
            <w:vAlign w:val="center"/>
          </w:tcPr>
          <w:p w14:paraId="18F1E4C1"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48</w:t>
            </w:r>
            <w:r w:rsidRPr="00A53B78">
              <w:rPr>
                <w:rFonts w:cs="Times New Roman"/>
              </w:rPr>
              <w:fldChar w:fldCharType="end"/>
            </w:r>
            <w:r w:rsidRPr="00A53B78">
              <w:rPr>
                <w:rFonts w:cs="Times New Roman"/>
              </w:rPr>
              <w:t>)</w:t>
            </w:r>
          </w:p>
        </w:tc>
        <w:tc>
          <w:tcPr>
            <w:tcW w:w="2540" w:type="pct"/>
            <w:gridSpan w:val="3"/>
            <w:tcBorders>
              <w:top w:val="single" w:sz="4" w:space="0" w:color="auto"/>
              <w:left w:val="single" w:sz="4" w:space="0" w:color="auto"/>
              <w:bottom w:val="single" w:sz="4" w:space="0" w:color="auto"/>
              <w:right w:val="single" w:sz="4" w:space="0" w:color="auto"/>
            </w:tcBorders>
            <w:vAlign w:val="center"/>
          </w:tcPr>
          <w:p w14:paraId="12E18008" w14:textId="77777777" w:rsidR="00A53B78" w:rsidRPr="00A53B78" w:rsidRDefault="00A53B78" w:rsidP="00584131">
            <w:pPr>
              <w:shd w:val="clear" w:color="auto" w:fill="FFFFFF"/>
              <w:tabs>
                <w:tab w:val="left" w:pos="1134"/>
              </w:tabs>
              <w:jc w:val="center"/>
              <w:rPr>
                <w:rFonts w:cs="Times New Roman"/>
              </w:rPr>
            </w:pPr>
          </w:p>
        </w:tc>
      </w:tr>
      <w:tr w:rsidR="00A53B78" w:rsidRPr="00A53B78" w14:paraId="312EA829" w14:textId="77777777" w:rsidTr="00374500">
        <w:trPr>
          <w:trHeight w:val="340"/>
          <w:jc w:val="center"/>
        </w:trPr>
        <w:tc>
          <w:tcPr>
            <w:tcW w:w="1993" w:type="pct"/>
            <w:tcBorders>
              <w:top w:val="single" w:sz="4" w:space="0" w:color="auto"/>
              <w:left w:val="single" w:sz="4" w:space="0" w:color="auto"/>
            </w:tcBorders>
            <w:shd w:val="clear" w:color="auto" w:fill="auto"/>
            <w:tcMar>
              <w:top w:w="15" w:type="dxa"/>
              <w:left w:w="81" w:type="dxa"/>
              <w:bottom w:w="0" w:type="dxa"/>
              <w:right w:w="81" w:type="dxa"/>
            </w:tcMar>
            <w:vAlign w:val="center"/>
          </w:tcPr>
          <w:p w14:paraId="4D807348" w14:textId="0FF20986"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h</m:t>
                    </m:r>
                    <m:ctrlPr>
                      <w:rPr>
                        <w:rFonts w:ascii="Cambria Math" w:hAnsi="Cambria Math" w:cs="Times New Roman"/>
                        <w:i/>
                      </w:rPr>
                    </m:ctrlPr>
                  </m:e>
                  <m:sub>
                    <m:r>
                      <w:rPr>
                        <w:rFonts w:ascii="Cambria Math" w:hAnsi="Cambria Math" w:cs="Times New Roman"/>
                      </w:rPr>
                      <m:t>9</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10</m:t>
                    </m:r>
                  </m:sub>
                </m:sSub>
              </m:oMath>
            </m:oMathPara>
          </w:p>
        </w:tc>
        <w:tc>
          <w:tcPr>
            <w:tcW w:w="468" w:type="pct"/>
            <w:gridSpan w:val="2"/>
            <w:tcBorders>
              <w:top w:val="single" w:sz="4" w:space="0" w:color="auto"/>
              <w:right w:val="single" w:sz="4" w:space="0" w:color="auto"/>
            </w:tcBorders>
            <w:shd w:val="clear" w:color="auto" w:fill="auto"/>
            <w:tcMar>
              <w:top w:w="15" w:type="dxa"/>
              <w:left w:w="81" w:type="dxa"/>
              <w:bottom w:w="0" w:type="dxa"/>
              <w:right w:w="81" w:type="dxa"/>
            </w:tcMar>
            <w:vAlign w:val="center"/>
          </w:tcPr>
          <w:p w14:paraId="53D37748"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49</w:t>
            </w:r>
            <w:r w:rsidRPr="00A53B78">
              <w:rPr>
                <w:rFonts w:cs="Times New Roman"/>
              </w:rPr>
              <w:fldChar w:fldCharType="end"/>
            </w:r>
            <w:r w:rsidRPr="00A53B78">
              <w:rPr>
                <w:rFonts w:cs="Times New Roman"/>
              </w:rPr>
              <w:t>)</w:t>
            </w:r>
          </w:p>
        </w:tc>
        <w:tc>
          <w:tcPr>
            <w:tcW w:w="2540" w:type="pct"/>
            <w:gridSpan w:val="3"/>
            <w:tcBorders>
              <w:top w:val="single" w:sz="4" w:space="0" w:color="auto"/>
              <w:left w:val="single" w:sz="4" w:space="0" w:color="auto"/>
              <w:bottom w:val="single" w:sz="4" w:space="0" w:color="auto"/>
              <w:right w:val="single" w:sz="4" w:space="0" w:color="auto"/>
            </w:tcBorders>
            <w:vAlign w:val="center"/>
          </w:tcPr>
          <w:p w14:paraId="7293F519"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Exergetic Efficiency</w:t>
            </w:r>
          </w:p>
        </w:tc>
      </w:tr>
      <w:tr w:rsidR="00A53B78" w:rsidRPr="00A53B78" w14:paraId="6B784415" w14:textId="77777777" w:rsidTr="00374500">
        <w:trPr>
          <w:trHeight w:val="454"/>
          <w:jc w:val="center"/>
        </w:trPr>
        <w:tc>
          <w:tcPr>
            <w:tcW w:w="1993" w:type="pct"/>
            <w:tcBorders>
              <w:left w:val="single" w:sz="4" w:space="0" w:color="auto"/>
              <w:bottom w:val="single" w:sz="4" w:space="0" w:color="auto"/>
            </w:tcBorders>
            <w:shd w:val="clear" w:color="auto" w:fill="auto"/>
            <w:tcMar>
              <w:top w:w="15" w:type="dxa"/>
              <w:left w:w="81" w:type="dxa"/>
              <w:bottom w:w="0" w:type="dxa"/>
              <w:right w:w="81" w:type="dxa"/>
            </w:tcMar>
            <w:vAlign w:val="center"/>
          </w:tcPr>
          <w:p w14:paraId="65F5EBE8" w14:textId="4F277F7C" w:rsidR="00A53B78" w:rsidRPr="00A53B78" w:rsidRDefault="00A53B78" w:rsidP="00584131">
            <w:pPr>
              <w:shd w:val="clear" w:color="auto" w:fill="FFFFFF"/>
              <w:tabs>
                <w:tab w:val="left" w:pos="1134"/>
              </w:tabs>
              <w:jc w:val="center"/>
              <w:rPr>
                <w:rFonts w:cs="Times New Roman"/>
                <w:lang w:eastAsia="pt-BR"/>
              </w:rPr>
            </w:pPr>
            <m:oMathPara>
              <m:oMath>
                <m:sSub>
                  <m:sSubPr>
                    <m:ctrlPr>
                      <w:rPr>
                        <w:rFonts w:ascii="Cambria Math" w:eastAsia="Times New Roman" w:hAnsi="Cambria Math" w:cs="Times New Roman"/>
                        <w:i/>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V2</m:t>
                    </m:r>
                    <m:ctrlPr>
                      <w:rPr>
                        <w:rFonts w:ascii="Cambria Math" w:hAnsi="Cambria Math" w:cs="Times New Roman"/>
                        <w:i/>
                      </w:rPr>
                    </m:ctrlP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9</m:t>
                            </m:r>
                          </m:sub>
                        </m:sSub>
                        <m:r>
                          <w:rPr>
                            <w:rFonts w:ascii="Cambria Math" w:hAnsi="Cambria Math" w:cs="Times New Roman"/>
                          </w:rPr>
                          <m:t>∙ex</m:t>
                        </m:r>
                      </m:e>
                      <m:sub>
                        <m:r>
                          <w:rPr>
                            <w:rFonts w:ascii="Cambria Math" w:hAnsi="Cambria Math" w:cs="Times New Roman"/>
                          </w:rPr>
                          <m:t>9</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10</m:t>
                            </m:r>
                          </m:sub>
                        </m:sSub>
                        <m:r>
                          <w:rPr>
                            <w:rFonts w:ascii="Cambria Math" w:hAnsi="Cambria Math" w:cs="Times New Roman"/>
                          </w:rPr>
                          <m:t>∙ex</m:t>
                        </m:r>
                      </m:e>
                      <m:sub>
                        <m:r>
                          <w:rPr>
                            <w:rFonts w:ascii="Cambria Math" w:hAnsi="Cambria Math" w:cs="Times New Roman"/>
                          </w:rPr>
                          <m:t>10</m:t>
                        </m:r>
                      </m:sub>
                    </m:sSub>
                  </m:e>
                </m:d>
              </m:oMath>
            </m:oMathPara>
          </w:p>
        </w:tc>
        <w:tc>
          <w:tcPr>
            <w:tcW w:w="468" w:type="pct"/>
            <w:gridSpan w:val="2"/>
            <w:tcBorders>
              <w:bottom w:val="single" w:sz="4" w:space="0" w:color="auto"/>
              <w:right w:val="single" w:sz="4" w:space="0" w:color="auto"/>
            </w:tcBorders>
            <w:shd w:val="clear" w:color="auto" w:fill="auto"/>
            <w:tcMar>
              <w:top w:w="15" w:type="dxa"/>
              <w:left w:w="81" w:type="dxa"/>
              <w:bottom w:w="0" w:type="dxa"/>
              <w:right w:w="81" w:type="dxa"/>
            </w:tcMar>
            <w:vAlign w:val="center"/>
          </w:tcPr>
          <w:p w14:paraId="26681A45" w14:textId="77777777" w:rsidR="00A53B78" w:rsidRPr="00A53B78" w:rsidRDefault="00A53B78" w:rsidP="00584131">
            <w:pPr>
              <w:shd w:val="clear" w:color="auto" w:fill="FFFFFF"/>
              <w:tabs>
                <w:tab w:val="left" w:pos="1134"/>
              </w:tabs>
              <w:jc w:val="center"/>
              <w:rPr>
                <w:rFonts w:cs="Times New Roman"/>
                <w:lang w:eastAsia="pt-BR"/>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50</w:t>
            </w:r>
            <w:r w:rsidRPr="00A53B78">
              <w:rPr>
                <w:rFonts w:cs="Times New Roman"/>
              </w:rPr>
              <w:fldChar w:fldCharType="end"/>
            </w:r>
            <w:r w:rsidRPr="00A53B78">
              <w:rPr>
                <w:rFonts w:cs="Times New Roman"/>
              </w:rPr>
              <w:t>)</w:t>
            </w:r>
          </w:p>
        </w:tc>
        <w:tc>
          <w:tcPr>
            <w:tcW w:w="1849" w:type="pct"/>
            <w:tcBorders>
              <w:top w:val="single" w:sz="4" w:space="0" w:color="auto"/>
              <w:left w:val="single" w:sz="4" w:space="0" w:color="auto"/>
              <w:bottom w:val="single" w:sz="4" w:space="0" w:color="auto"/>
            </w:tcBorders>
            <w:vAlign w:val="center"/>
          </w:tcPr>
          <w:p w14:paraId="02C48DA1" w14:textId="4D5E6C73" w:rsidR="00A53B78" w:rsidRPr="00A53B78" w:rsidRDefault="00A53B78" w:rsidP="00584131">
            <w:pPr>
              <w:shd w:val="clear" w:color="auto" w:fill="FFFFFF"/>
              <w:tabs>
                <w:tab w:val="left" w:pos="1134"/>
              </w:tabs>
              <w:jc w:val="center"/>
              <w:rPr>
                <w:rFonts w:cs="Times New Roman"/>
              </w:rPr>
            </w:pPr>
            <m:oMathPara>
              <m:oMath>
                <m:sSub>
                  <m:sSubPr>
                    <m:ctrlPr>
                      <w:rPr>
                        <w:rFonts w:ascii="Cambria Math" w:eastAsia="Times New Roman" w:hAnsi="Cambria Math" w:cs="Times New Roman"/>
                        <w:i/>
                      </w:rPr>
                    </m:ctrlPr>
                  </m:sSubPr>
                  <m:e>
                    <m:r>
                      <w:rPr>
                        <w:rFonts w:ascii="Cambria Math" w:hAnsi="Cambria Math" w:cs="Times New Roman"/>
                      </w:rPr>
                      <m:t>ε</m:t>
                    </m:r>
                    <m:ctrlPr>
                      <w:rPr>
                        <w:rFonts w:ascii="Cambria Math" w:hAnsi="Cambria Math" w:cs="Times New Roman"/>
                        <w:i/>
                      </w:rPr>
                    </m:ctrlPr>
                  </m:e>
                  <m:sub>
                    <m:r>
                      <w:rPr>
                        <w:rFonts w:ascii="Cambria Math" w:hAnsi="Cambria Math" w:cs="Times New Roman"/>
                      </w:rPr>
                      <m:t>REFRI</m:t>
                    </m:r>
                    <m:ctrlPr>
                      <w:rPr>
                        <w:rFonts w:ascii="Cambria Math" w:hAnsi="Cambria Math" w:cs="Times New Roman"/>
                        <w:i/>
                      </w:rPr>
                    </m:ctrlPr>
                  </m:sub>
                </m:sSub>
                <m:r>
                  <w:rPr>
                    <w:rFonts w:ascii="Cambria Math" w:hAnsi="Cambria Math" w:cs="Times New Roman"/>
                  </w:rPr>
                  <m:t xml:space="preserve"> (%)=</m:t>
                </m:r>
                <m:d>
                  <m:dPr>
                    <m:ctrlPr>
                      <w:rPr>
                        <w:rFonts w:ascii="Cambria Math" w:hAnsi="Cambria Math" w:cs="Times New Roman"/>
                        <w:i/>
                      </w:rPr>
                    </m:ctrlPr>
                  </m:dPr>
                  <m:e>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E</m:t>
                            </m:r>
                          </m:sub>
                        </m:sSub>
                      </m:num>
                      <m:den>
                        <m:sSub>
                          <m:sSubPr>
                            <m:ctrlPr>
                              <w:rPr>
                                <w:rFonts w:ascii="Cambria Math" w:hAnsi="Cambria Math" w:cs="Times New Roman"/>
                                <w:i/>
                              </w:rPr>
                            </m:ctrlPr>
                          </m:sSubPr>
                          <m:e>
                            <m:r>
                              <w:rPr>
                                <w:rFonts w:ascii="Cambria Math" w:hAnsi="Cambria Math" w:cs="Times New Roman"/>
                              </w:rPr>
                              <m:t>Ex</m:t>
                            </m:r>
                          </m:e>
                          <m:sub>
                            <m:r>
                              <w:rPr>
                                <w:rFonts w:ascii="Cambria Math" w:hAnsi="Cambria Math" w:cs="Times New Roman"/>
                              </w:rPr>
                              <m:t>G</m:t>
                            </m:r>
                          </m:sub>
                        </m:sSub>
                      </m:den>
                    </m:f>
                  </m:e>
                </m:d>
                <m:r>
                  <w:rPr>
                    <w:rFonts w:ascii="Cambria Math" w:hAnsi="Cambria Math" w:cs="Times New Roman"/>
                  </w:rPr>
                  <m:t>∙100</m:t>
                </m:r>
              </m:oMath>
            </m:oMathPara>
          </w:p>
        </w:tc>
        <w:tc>
          <w:tcPr>
            <w:tcW w:w="691" w:type="pct"/>
            <w:gridSpan w:val="2"/>
            <w:tcBorders>
              <w:top w:val="single" w:sz="4" w:space="0" w:color="auto"/>
              <w:bottom w:val="single" w:sz="4" w:space="0" w:color="auto"/>
              <w:right w:val="single" w:sz="4" w:space="0" w:color="auto"/>
            </w:tcBorders>
            <w:vAlign w:val="center"/>
          </w:tcPr>
          <w:p w14:paraId="497A14AE" w14:textId="77777777" w:rsidR="00A53B78" w:rsidRPr="00A53B78" w:rsidRDefault="00A53B78" w:rsidP="00584131">
            <w:pPr>
              <w:shd w:val="clear" w:color="auto" w:fill="FFFFFF"/>
              <w:tabs>
                <w:tab w:val="left" w:pos="1134"/>
              </w:tabs>
              <w:jc w:val="center"/>
              <w:rPr>
                <w:rFonts w:cs="Times New Roman"/>
              </w:rPr>
            </w:pPr>
            <w:r w:rsidRPr="00A53B78">
              <w:rPr>
                <w:rFonts w:cs="Times New Roman"/>
              </w:rPr>
              <w:t>(</w:t>
            </w:r>
            <w:r w:rsidRPr="00A53B78">
              <w:rPr>
                <w:rFonts w:cs="Times New Roman"/>
              </w:rPr>
              <w:fldChar w:fldCharType="begin"/>
            </w:r>
            <w:r w:rsidRPr="00A53B78">
              <w:rPr>
                <w:rFonts w:cs="Times New Roman"/>
              </w:rPr>
              <w:instrText xml:space="preserve"> SEQ Equação \* ARABIC </w:instrText>
            </w:r>
            <w:r w:rsidRPr="00A53B78">
              <w:rPr>
                <w:rFonts w:cs="Times New Roman"/>
              </w:rPr>
              <w:fldChar w:fldCharType="separate"/>
            </w:r>
            <w:r w:rsidRPr="00A53B78">
              <w:rPr>
                <w:rFonts w:cs="Times New Roman"/>
                <w:noProof/>
              </w:rPr>
              <w:t>51</w:t>
            </w:r>
            <w:r w:rsidRPr="00A53B78">
              <w:rPr>
                <w:rFonts w:cs="Times New Roman"/>
              </w:rPr>
              <w:fldChar w:fldCharType="end"/>
            </w:r>
            <w:r w:rsidRPr="00A53B78">
              <w:rPr>
                <w:rFonts w:cs="Times New Roman"/>
              </w:rPr>
              <w:t>)</w:t>
            </w:r>
          </w:p>
        </w:tc>
      </w:tr>
    </w:tbl>
    <w:p w14:paraId="354E9DA5" w14:textId="24028D46" w:rsidR="00A53B78" w:rsidRDefault="00A53B78" w:rsidP="00A53B78"/>
    <w:p w14:paraId="3FE9AE8A" w14:textId="77777777" w:rsidR="00A53B78" w:rsidRDefault="00A53B78" w:rsidP="00A53B78">
      <w:pPr>
        <w:sectPr w:rsidR="00A53B78" w:rsidSect="00A53B78">
          <w:type w:val="continuous"/>
          <w:pgSz w:w="11906" w:h="16838" w:code="9"/>
          <w:pgMar w:top="1134" w:right="1418" w:bottom="1418" w:left="1418" w:header="1064" w:footer="709" w:gutter="0"/>
          <w:cols w:space="335"/>
          <w:docGrid w:linePitch="360"/>
        </w:sectPr>
      </w:pPr>
    </w:p>
    <w:p w14:paraId="4E46AE27" w14:textId="5D6D61D5" w:rsidR="00A44B9B" w:rsidRPr="00A53B78" w:rsidRDefault="00A44B9B" w:rsidP="00A44B9B">
      <w:pPr>
        <w:pStyle w:val="Ttulo2"/>
      </w:pPr>
      <w:r>
        <w:t>Absorption refrigeration cycle</w:t>
      </w:r>
    </w:p>
    <w:p w14:paraId="10F2711A" w14:textId="77777777" w:rsidR="00A53B78" w:rsidRPr="00A53B78" w:rsidRDefault="00A53B78" w:rsidP="00A53B78"/>
    <w:p w14:paraId="1C4E1669" w14:textId="77777777" w:rsidR="00A44B9B" w:rsidRPr="00A44B9B" w:rsidRDefault="00A44B9B" w:rsidP="00A44B9B">
      <w:r w:rsidRPr="00A44B9B">
        <w:t>The modeled absorption refrigeration cycle with water-ammonia is illustrated in Fig. 3. In addition to each component, each point of the thermodynamic state analysis is shown as well as both the heat and work exchanges that could occur. The simulation model was developed using Engineering Equation Solver (EES) software[14].</w:t>
      </w:r>
    </w:p>
    <w:p w14:paraId="69D8572D" w14:textId="77777777" w:rsidR="00A53B78" w:rsidRDefault="00A53B78" w:rsidP="0088258C"/>
    <w:p w14:paraId="38DD2EFE" w14:textId="3C6A9F43" w:rsidR="009255F3" w:rsidRDefault="00A44B9B" w:rsidP="0088258C">
      <w:r w:rsidRPr="00EE2368">
        <w:rPr>
          <w:rFonts w:ascii="Arial" w:hAnsi="Arial" w:cs="Arial"/>
          <w:noProof/>
          <w:lang w:val="pt-BR" w:eastAsia="pt-BR"/>
        </w:rPr>
        <w:drawing>
          <wp:inline distT="0" distB="0" distL="0" distR="0" wp14:anchorId="5189BECF" wp14:editId="5648D89D">
            <wp:extent cx="2773045" cy="1825625"/>
            <wp:effectExtent l="0" t="0" r="0" b="317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3045" cy="1825625"/>
                    </a:xfrm>
                    <a:prstGeom prst="rect">
                      <a:avLst/>
                    </a:prstGeom>
                    <a:noFill/>
                    <a:ln>
                      <a:noFill/>
                    </a:ln>
                  </pic:spPr>
                </pic:pic>
              </a:graphicData>
            </a:graphic>
          </wp:inline>
        </w:drawing>
      </w:r>
    </w:p>
    <w:p w14:paraId="60609247" w14:textId="6933FF2F" w:rsidR="00A44B9B" w:rsidRDefault="00A44B9B" w:rsidP="0088258C">
      <w:bookmarkStart w:id="14" w:name="_Ref427825846"/>
      <w:r w:rsidRPr="00A44B9B">
        <w:t>Fig</w:t>
      </w:r>
      <w:r>
        <w:t xml:space="preserve">ure </w:t>
      </w:r>
      <w:r w:rsidRPr="00A44B9B">
        <w:fldChar w:fldCharType="begin"/>
      </w:r>
      <w:r w:rsidRPr="00A44B9B">
        <w:instrText xml:space="preserve"> SEQ Fig. \* ARABIC </w:instrText>
      </w:r>
      <w:r w:rsidRPr="00A44B9B">
        <w:fldChar w:fldCharType="separate"/>
      </w:r>
      <w:r w:rsidRPr="00A44B9B">
        <w:t>3</w:t>
      </w:r>
      <w:r w:rsidRPr="00A44B9B">
        <w:fldChar w:fldCharType="end"/>
      </w:r>
      <w:bookmarkEnd w:id="14"/>
      <w:r w:rsidRPr="00A44B9B">
        <w:t>: Absorption refrigeration cycle with water-ammonia modeled</w:t>
      </w:r>
    </w:p>
    <w:p w14:paraId="549EA61C" w14:textId="65575F67" w:rsidR="00A44B9B" w:rsidRDefault="00A44B9B" w:rsidP="0088258C"/>
    <w:p w14:paraId="6B7FC745" w14:textId="001AE35C" w:rsidR="00A44B9B" w:rsidRPr="00A53B78" w:rsidRDefault="00A44B9B" w:rsidP="00A44B9B">
      <w:pPr>
        <w:pStyle w:val="Ttulo2"/>
      </w:pPr>
      <w:r>
        <w:t>General considerations</w:t>
      </w:r>
    </w:p>
    <w:p w14:paraId="63F3ED73" w14:textId="1FE9385C" w:rsidR="00A44B9B" w:rsidRDefault="00A44B9B" w:rsidP="0088258C"/>
    <w:p w14:paraId="3801A390" w14:textId="77777777" w:rsidR="00A44B9B" w:rsidRPr="00A44B9B" w:rsidRDefault="00A44B9B" w:rsidP="00A44B9B">
      <w:r w:rsidRPr="00A44B9B">
        <w:t>The following assumptions were adopted for the modeling:</w:t>
      </w:r>
    </w:p>
    <w:p w14:paraId="31EC9425" w14:textId="77777777" w:rsidR="00A44B9B" w:rsidRPr="00A44B9B" w:rsidRDefault="00A44B9B" w:rsidP="00A44B9B">
      <w:pPr>
        <w:pStyle w:val="PargrafodaLista"/>
        <w:numPr>
          <w:ilvl w:val="0"/>
          <w:numId w:val="35"/>
        </w:numPr>
      </w:pPr>
      <w:r w:rsidRPr="00A44B9B">
        <w:t>All the processes are internally reversible</w:t>
      </w:r>
    </w:p>
    <w:p w14:paraId="5BFC1832" w14:textId="77777777" w:rsidR="00A44B9B" w:rsidRPr="00A44B9B" w:rsidRDefault="00A44B9B" w:rsidP="00A44B9B">
      <w:pPr>
        <w:pStyle w:val="PargrafodaLista"/>
        <w:numPr>
          <w:ilvl w:val="0"/>
          <w:numId w:val="35"/>
        </w:numPr>
      </w:pPr>
      <w:r w:rsidRPr="00A44B9B">
        <w:t>The control volumes operate in steady state</w:t>
      </w:r>
    </w:p>
    <w:p w14:paraId="71391E50" w14:textId="77777777" w:rsidR="00A44B9B" w:rsidRPr="00A44B9B" w:rsidRDefault="00A44B9B" w:rsidP="00A44B9B">
      <w:pPr>
        <w:pStyle w:val="PargrafodaLista"/>
        <w:numPr>
          <w:ilvl w:val="0"/>
          <w:numId w:val="35"/>
        </w:numPr>
      </w:pPr>
      <w:r w:rsidRPr="00A44B9B">
        <w:t>The effects of both kinetic and potential energy are not considered</w:t>
      </w:r>
    </w:p>
    <w:p w14:paraId="374CCF56" w14:textId="77777777" w:rsidR="00A44B9B" w:rsidRPr="00A44B9B" w:rsidRDefault="00A44B9B" w:rsidP="00A44B9B">
      <w:pPr>
        <w:pStyle w:val="PargrafodaLista"/>
        <w:numPr>
          <w:ilvl w:val="0"/>
          <w:numId w:val="35"/>
        </w:numPr>
      </w:pPr>
      <w:r w:rsidRPr="00A44B9B">
        <w:t>There is no heat loss in the pipes</w:t>
      </w:r>
    </w:p>
    <w:p w14:paraId="18BADBDA" w14:textId="77777777" w:rsidR="00A44B9B" w:rsidRPr="00A44B9B" w:rsidRDefault="00A44B9B" w:rsidP="00A44B9B">
      <w:pPr>
        <w:pStyle w:val="PargrafodaLista"/>
        <w:numPr>
          <w:ilvl w:val="0"/>
          <w:numId w:val="35"/>
        </w:numPr>
      </w:pPr>
      <w:r w:rsidRPr="00A44B9B">
        <w:t>The load losses are ignored in relation to the system as a whole</w:t>
      </w:r>
    </w:p>
    <w:p w14:paraId="53910A38" w14:textId="77777777" w:rsidR="00A44B9B" w:rsidRPr="00A44B9B" w:rsidRDefault="00A44B9B" w:rsidP="00A44B9B">
      <w:pPr>
        <w:pStyle w:val="PargrafodaLista"/>
        <w:numPr>
          <w:ilvl w:val="0"/>
          <w:numId w:val="35"/>
        </w:numPr>
      </w:pPr>
      <w:r w:rsidRPr="00A44B9B">
        <w:t>There are not any changes in pressure, except through restriction devices and the pump. Thus, there are just two levels of pressure in the cycle</w:t>
      </w:r>
    </w:p>
    <w:p w14:paraId="7E41DFE1" w14:textId="77777777" w:rsidR="00A44B9B" w:rsidRPr="00A44B9B" w:rsidRDefault="00A44B9B" w:rsidP="00A44B9B">
      <w:pPr>
        <w:pStyle w:val="PargrafodaLista"/>
        <w:numPr>
          <w:ilvl w:val="0"/>
          <w:numId w:val="35"/>
        </w:numPr>
      </w:pPr>
      <w:r w:rsidRPr="00A44B9B">
        <w:t>The restriction devices are adiabatic, therefore the input enthalpy will be the same as the output enthalpy in these devices.</w:t>
      </w:r>
    </w:p>
    <w:p w14:paraId="5123E442" w14:textId="68F892B6" w:rsidR="00A44B9B" w:rsidRDefault="00A44B9B" w:rsidP="0088258C"/>
    <w:p w14:paraId="07A43BC0" w14:textId="1866C309" w:rsidR="00A44B9B" w:rsidRPr="00A53B78" w:rsidRDefault="00A44B9B" w:rsidP="00A44B9B">
      <w:pPr>
        <w:pStyle w:val="Ttulo2"/>
      </w:pPr>
      <w:r>
        <w:t>Design parameters</w:t>
      </w:r>
    </w:p>
    <w:p w14:paraId="23214F0C" w14:textId="4FE24DA9" w:rsidR="00A44B9B" w:rsidRDefault="00A44B9B" w:rsidP="0088258C"/>
    <w:p w14:paraId="385BD8E7" w14:textId="76BE1D2D" w:rsidR="00A44B9B" w:rsidRPr="00A44B9B" w:rsidRDefault="00A44B9B" w:rsidP="00A44B9B">
      <w:r w:rsidRPr="00A44B9B">
        <w:t>The energy efficiency of the pump in consideration is 50%</w:t>
      </w:r>
      <w:r>
        <w:t xml:space="preserve"> </w:t>
      </w:r>
      <w:r w:rsidRPr="00A44B9B">
        <w:t>[11].</w:t>
      </w:r>
    </w:p>
    <w:p w14:paraId="369CE831" w14:textId="76724A8B" w:rsidR="00A44B9B" w:rsidRPr="00A44B9B" w:rsidRDefault="00A44B9B" w:rsidP="00A44B9B">
      <w:r w:rsidRPr="00A44B9B">
        <w:t>The efficiency of the solution heat exchanger is 70%</w:t>
      </w:r>
      <w:r>
        <w:t xml:space="preserve"> </w:t>
      </w:r>
      <w:r w:rsidRPr="00A44B9B">
        <w:t>[15].</w:t>
      </w:r>
    </w:p>
    <w:p w14:paraId="3C846436" w14:textId="78016467" w:rsidR="00A44B9B" w:rsidRPr="00A44B9B" w:rsidRDefault="00A44B9B" w:rsidP="00A44B9B">
      <w:r w:rsidRPr="00A44B9B">
        <w:t xml:space="preserve">Saturation points based on [16] were adopted at the points 2, 5, 8 and 12 there is just saturated liquid, which means that mass percentages at these points are equal </w:t>
      </w:r>
      <w:r w:rsidRPr="00A44B9B">
        <w:t>to 0 (zero) and at the points 1, 4 and 11 there is just dry saturated vapor; thus, the mass percentages at these points are equal to 1 (one)</w:t>
      </w:r>
    </w:p>
    <w:p w14:paraId="3E053F3D" w14:textId="6E5AE488" w:rsidR="00A44B9B" w:rsidRPr="00A44B9B" w:rsidRDefault="00A44B9B" w:rsidP="00A44B9B">
      <w:r w:rsidRPr="00A44B9B">
        <w:t>The adopted concentration of refrigerant in the simulation was 0.999. This is considered high and it was recommended by 10] to guarantee the confiability and efficiency of absorption refrigeration systems with water-ammonia</w:t>
      </w:r>
    </w:p>
    <w:p w14:paraId="6A57D5E8" w14:textId="020C96D6" w:rsidR="00A44B9B" w:rsidRPr="00A44B9B" w:rsidRDefault="00A44B9B" w:rsidP="00A44B9B">
      <w:r w:rsidRPr="00A44B9B">
        <w:t>The difference between the strong solution and the weak solution concentrations was considered as 0.1</w:t>
      </w:r>
      <w:r w:rsidR="00A21118">
        <w:t xml:space="preserve"> </w:t>
      </w:r>
      <w:r w:rsidRPr="00A44B9B">
        <w:t>[16]</w:t>
      </w:r>
    </w:p>
    <w:p w14:paraId="46B621D0" w14:textId="77777777" w:rsidR="00A44B9B" w:rsidRPr="00A44B9B" w:rsidRDefault="00A44B9B" w:rsidP="00A44B9B">
      <w:r w:rsidRPr="00A44B9B">
        <w:t>The environment conditions are 35ºC for temperature and 101kPa for pressure</w:t>
      </w:r>
    </w:p>
    <w:p w14:paraId="543BFE0E" w14:textId="41874397" w:rsidR="00A44B9B" w:rsidRPr="00A44B9B" w:rsidRDefault="00A44B9B" w:rsidP="00A44B9B">
      <w:r w:rsidRPr="00A44B9B">
        <w:t>It is assumed that the solution which comes out of the absorber is at condensation temperature [16]</w:t>
      </w:r>
    </w:p>
    <w:p w14:paraId="1C8E4298" w14:textId="77777777" w:rsidR="00A44B9B" w:rsidRPr="00A44B9B" w:rsidRDefault="00A44B9B" w:rsidP="00A44B9B">
      <w:r w:rsidRPr="00A44B9B">
        <w:t>Determining the output state in the generator, it is considered that the solution which comes out is at saturation temperature</w:t>
      </w:r>
    </w:p>
    <w:p w14:paraId="189D7D17" w14:textId="77777777" w:rsidR="00A44B9B" w:rsidRPr="00A44B9B" w:rsidRDefault="00A44B9B" w:rsidP="00A44B9B">
      <w:r w:rsidRPr="00A44B9B">
        <w:t>Determining the output state of the water in the rectifier, it is assumed that the enthalpy is the same as in the saturated solution.</w:t>
      </w:r>
    </w:p>
    <w:p w14:paraId="37CA1F1E" w14:textId="601889C1" w:rsidR="00A44B9B" w:rsidRDefault="00A44B9B" w:rsidP="0088258C"/>
    <w:p w14:paraId="4F6D6D01" w14:textId="356F4CF0" w:rsidR="002F162B" w:rsidRPr="00A84CB6" w:rsidRDefault="002F162B" w:rsidP="002F162B">
      <w:pPr>
        <w:pStyle w:val="Ttulo1"/>
      </w:pPr>
      <w:r>
        <w:t>Results and discussion</w:t>
      </w:r>
    </w:p>
    <w:p w14:paraId="2869925F" w14:textId="09E77220" w:rsidR="00A44B9B" w:rsidRDefault="00A44B9B" w:rsidP="0088258C"/>
    <w:p w14:paraId="0F11EE6D" w14:textId="4CC854D9" w:rsidR="002F162B" w:rsidRDefault="002B6219" w:rsidP="002B6219">
      <w:pPr>
        <w:pStyle w:val="Ttulo2"/>
      </w:pPr>
      <w:r>
        <w:t xml:space="preserve">Simulation </w:t>
      </w:r>
    </w:p>
    <w:p w14:paraId="65EA2286" w14:textId="77777777" w:rsidR="002F162B" w:rsidRDefault="002F162B" w:rsidP="0088258C"/>
    <w:p w14:paraId="25F88457" w14:textId="18BA809F" w:rsidR="002B6219" w:rsidRPr="002B6219" w:rsidRDefault="002B6219" w:rsidP="002B6219">
      <w:r w:rsidRPr="002B6219">
        <w:t>The results presented in this section show an specific situation, with a condensation temperature of 45°C, an evaporation temperature of 5°C, the temperature of the gases entering the generator at 130°C</w:t>
      </w:r>
      <w:r>
        <w:t xml:space="preserve"> </w:t>
      </w:r>
      <w:r w:rsidRPr="002B6219">
        <w:t xml:space="preserve">[17] and transferred heat by the gases entering the generator [18] at 27.23 kW. </w:t>
      </w:r>
    </w:p>
    <w:p w14:paraId="241CCBE1" w14:textId="77777777" w:rsidR="002B6219" w:rsidRDefault="002B6219" w:rsidP="002B6219">
      <w:r w:rsidRPr="002B6219">
        <w:t>Table 1 shows the thermodynamic states and the specific exergy of each point determined by the computer simulation.</w:t>
      </w:r>
    </w:p>
    <w:p w14:paraId="75E5B705" w14:textId="77777777" w:rsidR="002B6219" w:rsidRPr="002B6219" w:rsidRDefault="002B6219" w:rsidP="002B6219">
      <w:r w:rsidRPr="002B6219">
        <w:t>Quality of working fluid Q ¼ 0 means saturated liquid, Q ¼ 1 means saturated vapor, Q &lt; 0 means subcooled state and Q &gt; 1 means superheated state. The value “-0.001” is used by EES to indicate that the fluid is in a compressed liquid state.</w:t>
      </w:r>
    </w:p>
    <w:p w14:paraId="08AB36D4" w14:textId="112F4ACC" w:rsidR="002B6219" w:rsidRDefault="002B6219" w:rsidP="002B6219">
      <w:r w:rsidRPr="002B6219">
        <w:t>The heat transfer rates of system components, given by the application of conservation of mass, conservation of specie and the First Law of Thermodynamics are illustrated in Table 2</w:t>
      </w:r>
      <w:r>
        <w:t>.</w:t>
      </w:r>
    </w:p>
    <w:p w14:paraId="5CB69300" w14:textId="77777777" w:rsidR="00030D63" w:rsidRPr="00426326" w:rsidRDefault="00030D63" w:rsidP="00030D63">
      <w:r w:rsidRPr="00426326">
        <w:t xml:space="preserve">The only work supplied to the cycle is executed by the pump (0.9112 kW). </w:t>
      </w:r>
    </w:p>
    <w:p w14:paraId="633249C1" w14:textId="77777777" w:rsidR="00030D63" w:rsidRPr="00426326" w:rsidRDefault="00030D63" w:rsidP="00030D63">
      <w:r w:rsidRPr="00426326">
        <w:t>The exergy transfer rates associated with the heat in the system components, which are obtained by both the First and Second Laws of Thermodynamics, are presented in Table 3.</w:t>
      </w:r>
    </w:p>
    <w:p w14:paraId="284C69AC" w14:textId="77777777" w:rsidR="00030D63" w:rsidRDefault="00030D63" w:rsidP="00030D63">
      <w:r w:rsidRPr="00426326">
        <w:t>The irreversibilities of each component are given in Table 4 and Fig. 4 presents values in terms of percentages in relation to the total value of irreversibility in the system.</w:t>
      </w:r>
    </w:p>
    <w:p w14:paraId="72440032" w14:textId="35C8809D" w:rsidR="002B6219" w:rsidRDefault="002B6219" w:rsidP="002B6219"/>
    <w:p w14:paraId="67FAEA03" w14:textId="77777777" w:rsidR="002B6219" w:rsidRPr="002B6219" w:rsidRDefault="002B6219" w:rsidP="002B6219"/>
    <w:p w14:paraId="2B64EA7E" w14:textId="7FC62A49" w:rsidR="002B6219" w:rsidRDefault="002B6219" w:rsidP="002B6219">
      <w:pPr>
        <w:sectPr w:rsidR="002B6219" w:rsidSect="0073610A">
          <w:type w:val="continuous"/>
          <w:pgSz w:w="11906" w:h="16838" w:code="9"/>
          <w:pgMar w:top="1134" w:right="1418" w:bottom="1418" w:left="1418" w:header="1064" w:footer="709" w:gutter="0"/>
          <w:cols w:num="2" w:space="335"/>
          <w:docGrid w:linePitch="360"/>
        </w:sectPr>
      </w:pPr>
    </w:p>
    <w:p w14:paraId="02A31C4F" w14:textId="0C884787" w:rsidR="002B6219" w:rsidRPr="002B6219" w:rsidRDefault="002B6219" w:rsidP="002B6219">
      <w:bookmarkStart w:id="15" w:name="_Ref427410271"/>
      <w:r w:rsidRPr="002B6219">
        <w:t>Table</w:t>
      </w:r>
      <w:r w:rsidRPr="002B6219">
        <w:fldChar w:fldCharType="begin"/>
      </w:r>
      <w:r w:rsidRPr="002B6219">
        <w:instrText xml:space="preserve"> SEQ Table \* ARABIC </w:instrText>
      </w:r>
      <w:r w:rsidRPr="002B6219">
        <w:fldChar w:fldCharType="separate"/>
      </w:r>
      <w:r w:rsidRPr="002B6219">
        <w:t>1</w:t>
      </w:r>
      <w:r w:rsidRPr="002B6219">
        <w:fldChar w:fldCharType="end"/>
      </w:r>
      <w:bookmarkEnd w:id="15"/>
      <w:r>
        <w:t xml:space="preserve">. </w:t>
      </w:r>
      <w:r w:rsidRPr="002B6219">
        <w:t>Thermodynamic states</w:t>
      </w:r>
    </w:p>
    <w:tbl>
      <w:tblPr>
        <w:tblW w:w="8426" w:type="dxa"/>
        <w:jc w:val="center"/>
        <w:tblBorders>
          <w:top w:val="single" w:sz="18" w:space="0" w:color="auto"/>
          <w:bottom w:val="single" w:sz="18" w:space="0" w:color="auto"/>
          <w:insideH w:val="single" w:sz="4" w:space="0" w:color="auto"/>
        </w:tblBorders>
        <w:tblCellMar>
          <w:left w:w="70" w:type="dxa"/>
          <w:right w:w="70" w:type="dxa"/>
        </w:tblCellMar>
        <w:tblLook w:val="04A0" w:firstRow="1" w:lastRow="0" w:firstColumn="1" w:lastColumn="0" w:noHBand="0" w:noVBand="1"/>
      </w:tblPr>
      <w:tblGrid>
        <w:gridCol w:w="663"/>
        <w:gridCol w:w="641"/>
        <w:gridCol w:w="737"/>
        <w:gridCol w:w="752"/>
        <w:gridCol w:w="718"/>
        <w:gridCol w:w="907"/>
        <w:gridCol w:w="990"/>
        <w:gridCol w:w="1086"/>
        <w:gridCol w:w="975"/>
        <w:gridCol w:w="957"/>
      </w:tblGrid>
      <w:tr w:rsidR="002B6219" w:rsidRPr="00124E54" w14:paraId="44D5DCDB" w14:textId="77777777" w:rsidTr="00584131">
        <w:trPr>
          <w:trHeight w:val="384"/>
          <w:jc w:val="center"/>
        </w:trPr>
        <w:tc>
          <w:tcPr>
            <w:tcW w:w="663" w:type="dxa"/>
            <w:tcBorders>
              <w:bottom w:val="single" w:sz="4" w:space="0" w:color="auto"/>
            </w:tcBorders>
            <w:shd w:val="clear" w:color="auto" w:fill="auto"/>
            <w:noWrap/>
            <w:vAlign w:val="center"/>
            <w:hideMark/>
          </w:tcPr>
          <w:p w14:paraId="4681C5C3" w14:textId="77777777" w:rsidR="002B6219" w:rsidRPr="00124E54" w:rsidRDefault="002B6219" w:rsidP="00584131">
            <w:pPr>
              <w:jc w:val="center"/>
              <w:rPr>
                <w:lang w:eastAsia="pt-BR"/>
              </w:rPr>
            </w:pPr>
            <w:r w:rsidRPr="00124E54">
              <w:rPr>
                <w:lang w:eastAsia="pt-BR"/>
              </w:rPr>
              <w:t>Point</w:t>
            </w:r>
          </w:p>
        </w:tc>
        <w:tc>
          <w:tcPr>
            <w:tcW w:w="641" w:type="dxa"/>
            <w:tcBorders>
              <w:bottom w:val="single" w:sz="4" w:space="0" w:color="auto"/>
            </w:tcBorders>
            <w:shd w:val="clear" w:color="auto" w:fill="auto"/>
            <w:noWrap/>
            <w:hideMark/>
          </w:tcPr>
          <w:p w14:paraId="7B8C931E" w14:textId="77777777" w:rsidR="002B6219" w:rsidRPr="00124E54" w:rsidRDefault="002B6219" w:rsidP="00584131">
            <w:pPr>
              <w:jc w:val="center"/>
              <w:rPr>
                <w:lang w:eastAsia="pt-BR"/>
              </w:rPr>
            </w:pPr>
            <w:r w:rsidRPr="00124E54">
              <w:rPr>
                <w:lang w:eastAsia="pt-BR"/>
              </w:rPr>
              <w:t>T</w:t>
            </w:r>
          </w:p>
          <w:p w14:paraId="5AF4EF77" w14:textId="77777777" w:rsidR="002B6219" w:rsidRPr="00124E54" w:rsidRDefault="002B6219" w:rsidP="00584131">
            <w:pPr>
              <w:jc w:val="center"/>
              <w:rPr>
                <w:lang w:eastAsia="pt-BR"/>
              </w:rPr>
            </w:pPr>
            <w:r w:rsidRPr="00124E54">
              <w:rPr>
                <w:lang w:eastAsia="pt-BR"/>
              </w:rPr>
              <w:t>[K]</w:t>
            </w:r>
          </w:p>
        </w:tc>
        <w:tc>
          <w:tcPr>
            <w:tcW w:w="737" w:type="dxa"/>
            <w:tcBorders>
              <w:bottom w:val="single" w:sz="4" w:space="0" w:color="auto"/>
            </w:tcBorders>
            <w:shd w:val="clear" w:color="auto" w:fill="auto"/>
            <w:noWrap/>
            <w:hideMark/>
          </w:tcPr>
          <w:p w14:paraId="019394F5" w14:textId="77777777" w:rsidR="002B6219" w:rsidRPr="00124E54" w:rsidRDefault="002B6219" w:rsidP="00584131">
            <w:pPr>
              <w:jc w:val="center"/>
              <w:rPr>
                <w:lang w:eastAsia="pt-BR"/>
              </w:rPr>
            </w:pPr>
            <w:r w:rsidRPr="00124E54">
              <w:rPr>
                <w:lang w:eastAsia="pt-BR"/>
              </w:rPr>
              <w:t>P</w:t>
            </w:r>
          </w:p>
          <w:p w14:paraId="15C61DA0" w14:textId="77777777" w:rsidR="002B6219" w:rsidRPr="00124E54" w:rsidRDefault="002B6219" w:rsidP="00584131">
            <w:pPr>
              <w:jc w:val="center"/>
              <w:rPr>
                <w:lang w:eastAsia="pt-BR"/>
              </w:rPr>
            </w:pPr>
            <w:r w:rsidRPr="00124E54">
              <w:rPr>
                <w:lang w:eastAsia="pt-BR"/>
              </w:rPr>
              <w:t>[bar]</w:t>
            </w:r>
          </w:p>
        </w:tc>
        <w:tc>
          <w:tcPr>
            <w:tcW w:w="752" w:type="dxa"/>
            <w:tcBorders>
              <w:bottom w:val="single" w:sz="4" w:space="0" w:color="auto"/>
            </w:tcBorders>
            <w:shd w:val="clear" w:color="auto" w:fill="auto"/>
            <w:noWrap/>
            <w:hideMark/>
          </w:tcPr>
          <w:p w14:paraId="6C6B3374" w14:textId="77777777" w:rsidR="002B6219" w:rsidRPr="00124E54" w:rsidRDefault="002B6219" w:rsidP="00584131">
            <w:pPr>
              <w:jc w:val="center"/>
              <w:rPr>
                <w:lang w:eastAsia="pt-BR"/>
              </w:rPr>
            </w:pPr>
            <w:r w:rsidRPr="00124E54">
              <w:rPr>
                <w:lang w:eastAsia="pt-BR"/>
              </w:rPr>
              <w:t>X</w:t>
            </w:r>
          </w:p>
        </w:tc>
        <w:tc>
          <w:tcPr>
            <w:tcW w:w="718" w:type="dxa"/>
            <w:tcBorders>
              <w:bottom w:val="single" w:sz="4" w:space="0" w:color="auto"/>
            </w:tcBorders>
            <w:shd w:val="clear" w:color="auto" w:fill="auto"/>
            <w:noWrap/>
            <w:hideMark/>
          </w:tcPr>
          <w:p w14:paraId="67A1D48C" w14:textId="77777777" w:rsidR="002B6219" w:rsidRPr="00124E54" w:rsidRDefault="002B6219" w:rsidP="00584131">
            <w:pPr>
              <w:jc w:val="center"/>
              <w:rPr>
                <w:lang w:eastAsia="pt-BR"/>
              </w:rPr>
            </w:pPr>
            <w:r w:rsidRPr="00124E54">
              <w:rPr>
                <w:lang w:eastAsia="pt-BR"/>
              </w:rPr>
              <w:t>h [kJ/kg]</w:t>
            </w:r>
          </w:p>
        </w:tc>
        <w:tc>
          <w:tcPr>
            <w:tcW w:w="907" w:type="dxa"/>
            <w:tcBorders>
              <w:bottom w:val="single" w:sz="4" w:space="0" w:color="auto"/>
            </w:tcBorders>
            <w:shd w:val="clear" w:color="auto" w:fill="auto"/>
            <w:noWrap/>
            <w:hideMark/>
          </w:tcPr>
          <w:p w14:paraId="4663FA91" w14:textId="77777777" w:rsidR="002B6219" w:rsidRPr="00124E54" w:rsidRDefault="002B6219" w:rsidP="00584131">
            <w:pPr>
              <w:jc w:val="center"/>
              <w:rPr>
                <w:lang w:eastAsia="pt-BR"/>
              </w:rPr>
            </w:pPr>
            <w:r w:rsidRPr="00124E54">
              <w:rPr>
                <w:lang w:eastAsia="pt-BR"/>
              </w:rPr>
              <w:t>s [kJ/kgK]</w:t>
            </w:r>
          </w:p>
        </w:tc>
        <w:tc>
          <w:tcPr>
            <w:tcW w:w="990" w:type="dxa"/>
            <w:tcBorders>
              <w:bottom w:val="single" w:sz="4" w:space="0" w:color="auto"/>
            </w:tcBorders>
            <w:shd w:val="clear" w:color="auto" w:fill="auto"/>
            <w:noWrap/>
            <w:hideMark/>
          </w:tcPr>
          <w:p w14:paraId="0490623F" w14:textId="77777777" w:rsidR="002B6219" w:rsidRPr="00124E54" w:rsidRDefault="002B6219" w:rsidP="00584131">
            <w:pPr>
              <w:jc w:val="center"/>
              <w:rPr>
                <w:lang w:eastAsia="pt-BR"/>
              </w:rPr>
            </w:pPr>
            <w:r w:rsidRPr="00124E54">
              <w:rPr>
                <w:lang w:eastAsia="pt-BR"/>
              </w:rPr>
              <w:t>v</w:t>
            </w:r>
          </w:p>
          <w:p w14:paraId="3215CEFF" w14:textId="77777777" w:rsidR="002B6219" w:rsidRPr="00124E54" w:rsidRDefault="002B6219" w:rsidP="00584131">
            <w:pPr>
              <w:jc w:val="center"/>
              <w:rPr>
                <w:lang w:eastAsia="pt-BR"/>
              </w:rPr>
            </w:pPr>
            <w:r w:rsidRPr="00124E54">
              <w:rPr>
                <w:lang w:eastAsia="pt-BR"/>
              </w:rPr>
              <w:t>[m</w:t>
            </w:r>
            <w:r w:rsidRPr="00124E54">
              <w:rPr>
                <w:vertAlign w:val="superscript"/>
                <w:lang w:eastAsia="pt-BR"/>
              </w:rPr>
              <w:t>3</w:t>
            </w:r>
            <w:r w:rsidRPr="00124E54">
              <w:rPr>
                <w:lang w:eastAsia="pt-BR"/>
              </w:rPr>
              <w:t>/kg]</w:t>
            </w:r>
          </w:p>
        </w:tc>
        <w:tc>
          <w:tcPr>
            <w:tcW w:w="1086" w:type="dxa"/>
            <w:tcBorders>
              <w:bottom w:val="single" w:sz="4" w:space="0" w:color="auto"/>
            </w:tcBorders>
            <w:shd w:val="clear" w:color="auto" w:fill="auto"/>
            <w:noWrap/>
            <w:hideMark/>
          </w:tcPr>
          <w:p w14:paraId="09B2EAC0" w14:textId="77777777" w:rsidR="002B6219" w:rsidRPr="00124E54" w:rsidRDefault="002B6219" w:rsidP="00584131">
            <w:pPr>
              <w:jc w:val="center"/>
              <w:rPr>
                <w:lang w:eastAsia="pt-BR"/>
              </w:rPr>
            </w:pPr>
            <w:r w:rsidRPr="00124E54">
              <w:rPr>
                <w:lang w:eastAsia="pt-BR"/>
              </w:rPr>
              <w:t>Quality</w:t>
            </w:r>
          </w:p>
          <w:p w14:paraId="2FE4809F" w14:textId="77777777" w:rsidR="002B6219" w:rsidRPr="00124E54" w:rsidRDefault="002B6219" w:rsidP="00584131">
            <w:pPr>
              <w:jc w:val="center"/>
              <w:rPr>
                <w:lang w:eastAsia="pt-BR"/>
              </w:rPr>
            </w:pPr>
            <w:r w:rsidRPr="00124E54">
              <w:rPr>
                <w:lang w:eastAsia="pt-BR"/>
              </w:rPr>
              <w:t>-</w:t>
            </w:r>
          </w:p>
        </w:tc>
        <w:tc>
          <w:tcPr>
            <w:tcW w:w="975" w:type="dxa"/>
            <w:tcBorders>
              <w:bottom w:val="single" w:sz="4" w:space="0" w:color="auto"/>
            </w:tcBorders>
            <w:shd w:val="clear" w:color="auto" w:fill="auto"/>
            <w:noWrap/>
            <w:hideMark/>
          </w:tcPr>
          <w:p w14:paraId="6C27286E" w14:textId="77777777" w:rsidR="002B6219" w:rsidRPr="00124E54" w:rsidRDefault="002B6219" w:rsidP="00584131">
            <w:pPr>
              <w:jc w:val="center"/>
              <w:rPr>
                <w:lang w:eastAsia="pt-BR"/>
              </w:rPr>
            </w:pPr>
            <w:r w:rsidRPr="00124E54">
              <w:rPr>
                <w:lang w:eastAsia="pt-BR"/>
              </w:rPr>
              <w:t>m</w:t>
            </w:r>
          </w:p>
          <w:p w14:paraId="3546E78B" w14:textId="77777777" w:rsidR="002B6219" w:rsidRPr="00124E54" w:rsidRDefault="002B6219" w:rsidP="00584131">
            <w:pPr>
              <w:jc w:val="center"/>
              <w:rPr>
                <w:lang w:eastAsia="pt-BR"/>
              </w:rPr>
            </w:pPr>
            <w:r w:rsidRPr="00124E54">
              <w:rPr>
                <w:lang w:eastAsia="pt-BR"/>
              </w:rPr>
              <w:t>[kg/s]</w:t>
            </w:r>
          </w:p>
        </w:tc>
        <w:tc>
          <w:tcPr>
            <w:tcW w:w="957" w:type="dxa"/>
            <w:tcBorders>
              <w:bottom w:val="single" w:sz="4" w:space="0" w:color="auto"/>
            </w:tcBorders>
            <w:shd w:val="clear" w:color="auto" w:fill="auto"/>
            <w:noWrap/>
            <w:hideMark/>
          </w:tcPr>
          <w:p w14:paraId="7C2D8267" w14:textId="77777777" w:rsidR="002B6219" w:rsidRPr="00124E54" w:rsidRDefault="002B6219" w:rsidP="00584131">
            <w:pPr>
              <w:jc w:val="center"/>
              <w:rPr>
                <w:lang w:eastAsia="pt-BR"/>
              </w:rPr>
            </w:pPr>
            <w:r w:rsidRPr="00124E54">
              <w:rPr>
                <w:lang w:eastAsia="pt-BR"/>
              </w:rPr>
              <w:t>ex</w:t>
            </w:r>
          </w:p>
          <w:p w14:paraId="78F0B17C" w14:textId="77777777" w:rsidR="002B6219" w:rsidRPr="00124E54" w:rsidRDefault="002B6219" w:rsidP="00584131">
            <w:pPr>
              <w:jc w:val="center"/>
              <w:rPr>
                <w:lang w:eastAsia="pt-BR"/>
              </w:rPr>
            </w:pPr>
            <w:r w:rsidRPr="00124E54">
              <w:rPr>
                <w:lang w:eastAsia="pt-BR"/>
              </w:rPr>
              <w:t>[kJ/kg]</w:t>
            </w:r>
          </w:p>
        </w:tc>
      </w:tr>
      <w:tr w:rsidR="002B6219" w:rsidRPr="00124E54" w14:paraId="15D403BF" w14:textId="77777777" w:rsidTr="00584131">
        <w:trPr>
          <w:trHeight w:val="397"/>
          <w:jc w:val="center"/>
        </w:trPr>
        <w:tc>
          <w:tcPr>
            <w:tcW w:w="663" w:type="dxa"/>
            <w:tcBorders>
              <w:top w:val="single" w:sz="4" w:space="0" w:color="auto"/>
              <w:bottom w:val="nil"/>
            </w:tcBorders>
            <w:shd w:val="clear" w:color="auto" w:fill="auto"/>
            <w:noWrap/>
            <w:vAlign w:val="center"/>
          </w:tcPr>
          <w:p w14:paraId="5B868C4F" w14:textId="77777777" w:rsidR="002B6219" w:rsidRPr="00124E54" w:rsidRDefault="002B6219" w:rsidP="00584131">
            <w:pPr>
              <w:jc w:val="center"/>
            </w:pPr>
            <w:r w:rsidRPr="00124E54">
              <w:t>1</w:t>
            </w:r>
          </w:p>
        </w:tc>
        <w:tc>
          <w:tcPr>
            <w:tcW w:w="641" w:type="dxa"/>
            <w:tcBorders>
              <w:top w:val="single" w:sz="4" w:space="0" w:color="auto"/>
              <w:bottom w:val="nil"/>
            </w:tcBorders>
            <w:shd w:val="clear" w:color="auto" w:fill="auto"/>
            <w:noWrap/>
            <w:vAlign w:val="center"/>
          </w:tcPr>
          <w:p w14:paraId="53C188DE" w14:textId="77777777" w:rsidR="002B6219" w:rsidRPr="00124E54" w:rsidRDefault="002B6219" w:rsidP="00584131">
            <w:pPr>
              <w:jc w:val="center"/>
            </w:pPr>
            <w:r w:rsidRPr="00124E54">
              <w:t>327.2</w:t>
            </w:r>
          </w:p>
        </w:tc>
        <w:tc>
          <w:tcPr>
            <w:tcW w:w="737" w:type="dxa"/>
            <w:tcBorders>
              <w:top w:val="single" w:sz="4" w:space="0" w:color="auto"/>
              <w:bottom w:val="nil"/>
            </w:tcBorders>
            <w:shd w:val="clear" w:color="auto" w:fill="auto"/>
            <w:noWrap/>
            <w:vAlign w:val="center"/>
          </w:tcPr>
          <w:p w14:paraId="42AC8224" w14:textId="77777777" w:rsidR="002B6219" w:rsidRPr="00124E54" w:rsidRDefault="002B6219" w:rsidP="00584131">
            <w:pPr>
              <w:jc w:val="center"/>
            </w:pPr>
            <w:r w:rsidRPr="00124E54">
              <w:t>17.82</w:t>
            </w:r>
          </w:p>
        </w:tc>
        <w:tc>
          <w:tcPr>
            <w:tcW w:w="752" w:type="dxa"/>
            <w:tcBorders>
              <w:top w:val="single" w:sz="4" w:space="0" w:color="auto"/>
              <w:bottom w:val="nil"/>
            </w:tcBorders>
            <w:shd w:val="clear" w:color="auto" w:fill="auto"/>
            <w:noWrap/>
            <w:vAlign w:val="center"/>
          </w:tcPr>
          <w:p w14:paraId="6F098295" w14:textId="77777777" w:rsidR="002B6219" w:rsidRPr="00124E54" w:rsidRDefault="002B6219" w:rsidP="00584131">
            <w:pPr>
              <w:jc w:val="center"/>
            </w:pPr>
            <w:r w:rsidRPr="00124E54">
              <w:t>0.999</w:t>
            </w:r>
          </w:p>
        </w:tc>
        <w:tc>
          <w:tcPr>
            <w:tcW w:w="718" w:type="dxa"/>
            <w:tcBorders>
              <w:top w:val="single" w:sz="4" w:space="0" w:color="auto"/>
              <w:bottom w:val="nil"/>
            </w:tcBorders>
            <w:shd w:val="clear" w:color="auto" w:fill="auto"/>
            <w:noWrap/>
            <w:vAlign w:val="center"/>
          </w:tcPr>
          <w:p w14:paraId="5AE3705C" w14:textId="77777777" w:rsidR="002B6219" w:rsidRPr="00124E54" w:rsidRDefault="002B6219" w:rsidP="00584131">
            <w:pPr>
              <w:jc w:val="center"/>
            </w:pPr>
            <w:r w:rsidRPr="00124E54">
              <w:t>1302</w:t>
            </w:r>
          </w:p>
        </w:tc>
        <w:tc>
          <w:tcPr>
            <w:tcW w:w="907" w:type="dxa"/>
            <w:tcBorders>
              <w:top w:val="single" w:sz="4" w:space="0" w:color="auto"/>
              <w:bottom w:val="nil"/>
            </w:tcBorders>
            <w:shd w:val="clear" w:color="auto" w:fill="auto"/>
            <w:noWrap/>
            <w:vAlign w:val="center"/>
          </w:tcPr>
          <w:p w14:paraId="625A585B" w14:textId="77777777" w:rsidR="002B6219" w:rsidRPr="00124E54" w:rsidRDefault="002B6219" w:rsidP="00584131">
            <w:pPr>
              <w:jc w:val="center"/>
            </w:pPr>
            <w:r w:rsidRPr="00124E54">
              <w:t>4.143</w:t>
            </w:r>
          </w:p>
        </w:tc>
        <w:tc>
          <w:tcPr>
            <w:tcW w:w="990" w:type="dxa"/>
            <w:tcBorders>
              <w:top w:val="single" w:sz="4" w:space="0" w:color="auto"/>
              <w:bottom w:val="nil"/>
            </w:tcBorders>
            <w:shd w:val="clear" w:color="auto" w:fill="auto"/>
            <w:noWrap/>
            <w:vAlign w:val="center"/>
          </w:tcPr>
          <w:p w14:paraId="3EFC7A38" w14:textId="77777777" w:rsidR="002B6219" w:rsidRPr="00124E54" w:rsidRDefault="002B6219" w:rsidP="00584131">
            <w:pPr>
              <w:jc w:val="center"/>
            </w:pPr>
            <w:r w:rsidRPr="00124E54">
              <w:t>0.07362</w:t>
            </w:r>
          </w:p>
        </w:tc>
        <w:tc>
          <w:tcPr>
            <w:tcW w:w="1086" w:type="dxa"/>
            <w:tcBorders>
              <w:top w:val="single" w:sz="4" w:space="0" w:color="auto"/>
              <w:bottom w:val="nil"/>
            </w:tcBorders>
            <w:shd w:val="clear" w:color="auto" w:fill="auto"/>
            <w:noWrap/>
            <w:vAlign w:val="center"/>
          </w:tcPr>
          <w:p w14:paraId="76E9840B" w14:textId="77777777" w:rsidR="002B6219" w:rsidRPr="00124E54" w:rsidRDefault="002B6219" w:rsidP="00584131">
            <w:pPr>
              <w:jc w:val="center"/>
            </w:pPr>
            <w:r w:rsidRPr="00124E54">
              <w:t>1</w:t>
            </w:r>
          </w:p>
        </w:tc>
        <w:tc>
          <w:tcPr>
            <w:tcW w:w="975" w:type="dxa"/>
            <w:tcBorders>
              <w:top w:val="single" w:sz="4" w:space="0" w:color="auto"/>
              <w:bottom w:val="nil"/>
            </w:tcBorders>
            <w:shd w:val="clear" w:color="auto" w:fill="auto"/>
            <w:noWrap/>
            <w:vAlign w:val="center"/>
          </w:tcPr>
          <w:p w14:paraId="777B81B2" w14:textId="77777777" w:rsidR="002B6219" w:rsidRPr="00124E54" w:rsidRDefault="002B6219" w:rsidP="00584131">
            <w:pPr>
              <w:jc w:val="center"/>
            </w:pPr>
            <w:r w:rsidRPr="00124E54">
              <w:t>0.03087</w:t>
            </w:r>
          </w:p>
        </w:tc>
        <w:tc>
          <w:tcPr>
            <w:tcW w:w="957" w:type="dxa"/>
            <w:tcBorders>
              <w:top w:val="single" w:sz="4" w:space="0" w:color="auto"/>
              <w:bottom w:val="nil"/>
            </w:tcBorders>
            <w:shd w:val="clear" w:color="auto" w:fill="auto"/>
            <w:noWrap/>
            <w:vAlign w:val="center"/>
          </w:tcPr>
          <w:p w14:paraId="582B727D" w14:textId="77777777" w:rsidR="002B6219" w:rsidRPr="00124E54" w:rsidRDefault="002B6219" w:rsidP="00584131">
            <w:pPr>
              <w:jc w:val="center"/>
            </w:pPr>
            <w:r w:rsidRPr="00124E54">
              <w:t>402.8</w:t>
            </w:r>
          </w:p>
        </w:tc>
      </w:tr>
      <w:tr w:rsidR="002B6219" w:rsidRPr="00124E54" w14:paraId="608A9843" w14:textId="77777777" w:rsidTr="00584131">
        <w:trPr>
          <w:trHeight w:val="397"/>
          <w:jc w:val="center"/>
        </w:trPr>
        <w:tc>
          <w:tcPr>
            <w:tcW w:w="663" w:type="dxa"/>
            <w:tcBorders>
              <w:top w:val="nil"/>
              <w:bottom w:val="nil"/>
            </w:tcBorders>
            <w:shd w:val="clear" w:color="auto" w:fill="auto"/>
            <w:noWrap/>
            <w:vAlign w:val="center"/>
          </w:tcPr>
          <w:p w14:paraId="01A0842B" w14:textId="77777777" w:rsidR="002B6219" w:rsidRPr="00124E54" w:rsidRDefault="002B6219" w:rsidP="00584131">
            <w:pPr>
              <w:jc w:val="center"/>
            </w:pPr>
            <w:r w:rsidRPr="00124E54">
              <w:t>2</w:t>
            </w:r>
          </w:p>
        </w:tc>
        <w:tc>
          <w:tcPr>
            <w:tcW w:w="641" w:type="dxa"/>
            <w:tcBorders>
              <w:top w:val="nil"/>
              <w:bottom w:val="nil"/>
            </w:tcBorders>
            <w:shd w:val="clear" w:color="auto" w:fill="auto"/>
            <w:noWrap/>
            <w:vAlign w:val="center"/>
          </w:tcPr>
          <w:p w14:paraId="05FB0791" w14:textId="77777777" w:rsidR="002B6219" w:rsidRPr="00124E54" w:rsidRDefault="002B6219" w:rsidP="00584131">
            <w:pPr>
              <w:jc w:val="center"/>
            </w:pPr>
            <w:r w:rsidRPr="00124E54">
              <w:t>318.1</w:t>
            </w:r>
          </w:p>
        </w:tc>
        <w:tc>
          <w:tcPr>
            <w:tcW w:w="737" w:type="dxa"/>
            <w:tcBorders>
              <w:top w:val="nil"/>
              <w:bottom w:val="nil"/>
            </w:tcBorders>
            <w:shd w:val="clear" w:color="auto" w:fill="auto"/>
            <w:noWrap/>
            <w:vAlign w:val="center"/>
          </w:tcPr>
          <w:p w14:paraId="0A5E0405"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53CCF795" w14:textId="77777777" w:rsidR="002B6219" w:rsidRPr="00124E54" w:rsidRDefault="002B6219" w:rsidP="00584131">
            <w:pPr>
              <w:jc w:val="center"/>
            </w:pPr>
            <w:r w:rsidRPr="00124E54">
              <w:t>0.999</w:t>
            </w:r>
          </w:p>
        </w:tc>
        <w:tc>
          <w:tcPr>
            <w:tcW w:w="718" w:type="dxa"/>
            <w:tcBorders>
              <w:top w:val="nil"/>
              <w:bottom w:val="nil"/>
            </w:tcBorders>
            <w:shd w:val="clear" w:color="auto" w:fill="auto"/>
            <w:noWrap/>
            <w:vAlign w:val="center"/>
          </w:tcPr>
          <w:p w14:paraId="7942FFCD" w14:textId="77777777" w:rsidR="002B6219" w:rsidRPr="00124E54" w:rsidRDefault="002B6219" w:rsidP="00584131">
            <w:pPr>
              <w:jc w:val="center"/>
            </w:pPr>
            <w:r w:rsidRPr="00124E54">
              <w:t>215.3</w:t>
            </w:r>
          </w:p>
        </w:tc>
        <w:tc>
          <w:tcPr>
            <w:tcW w:w="907" w:type="dxa"/>
            <w:tcBorders>
              <w:top w:val="nil"/>
              <w:bottom w:val="nil"/>
            </w:tcBorders>
            <w:shd w:val="clear" w:color="auto" w:fill="auto"/>
            <w:noWrap/>
            <w:vAlign w:val="center"/>
          </w:tcPr>
          <w:p w14:paraId="1A5C4460" w14:textId="77777777" w:rsidR="002B6219" w:rsidRPr="00124E54" w:rsidRDefault="002B6219" w:rsidP="00584131">
            <w:pPr>
              <w:jc w:val="center"/>
            </w:pPr>
            <w:r w:rsidRPr="00124E54">
              <w:t>0.7368</w:t>
            </w:r>
          </w:p>
        </w:tc>
        <w:tc>
          <w:tcPr>
            <w:tcW w:w="990" w:type="dxa"/>
            <w:tcBorders>
              <w:top w:val="nil"/>
              <w:bottom w:val="nil"/>
            </w:tcBorders>
            <w:shd w:val="clear" w:color="auto" w:fill="auto"/>
            <w:noWrap/>
            <w:vAlign w:val="center"/>
          </w:tcPr>
          <w:p w14:paraId="60B7D5BD" w14:textId="77777777" w:rsidR="002B6219" w:rsidRPr="00124E54" w:rsidRDefault="002B6219" w:rsidP="00584131">
            <w:pPr>
              <w:jc w:val="center"/>
            </w:pPr>
            <w:r w:rsidRPr="00124E54">
              <w:t>0.001757</w:t>
            </w:r>
          </w:p>
        </w:tc>
        <w:tc>
          <w:tcPr>
            <w:tcW w:w="1086" w:type="dxa"/>
            <w:tcBorders>
              <w:top w:val="nil"/>
              <w:bottom w:val="nil"/>
            </w:tcBorders>
            <w:shd w:val="clear" w:color="auto" w:fill="auto"/>
            <w:noWrap/>
            <w:vAlign w:val="center"/>
          </w:tcPr>
          <w:p w14:paraId="078F9CB7" w14:textId="77777777" w:rsidR="002B6219" w:rsidRPr="00124E54" w:rsidRDefault="002B6219" w:rsidP="00584131">
            <w:pPr>
              <w:jc w:val="center"/>
            </w:pPr>
            <w:r w:rsidRPr="00124E54">
              <w:t>0</w:t>
            </w:r>
          </w:p>
        </w:tc>
        <w:tc>
          <w:tcPr>
            <w:tcW w:w="975" w:type="dxa"/>
            <w:tcBorders>
              <w:top w:val="nil"/>
              <w:bottom w:val="nil"/>
            </w:tcBorders>
            <w:shd w:val="clear" w:color="auto" w:fill="auto"/>
            <w:noWrap/>
            <w:vAlign w:val="center"/>
          </w:tcPr>
          <w:p w14:paraId="2B7BBEEC" w14:textId="77777777" w:rsidR="002B6219" w:rsidRPr="00124E54" w:rsidRDefault="002B6219" w:rsidP="00584131">
            <w:pPr>
              <w:jc w:val="center"/>
            </w:pPr>
            <w:r w:rsidRPr="00124E54">
              <w:t>0.03087</w:t>
            </w:r>
          </w:p>
        </w:tc>
        <w:tc>
          <w:tcPr>
            <w:tcW w:w="957" w:type="dxa"/>
            <w:tcBorders>
              <w:top w:val="nil"/>
              <w:bottom w:val="nil"/>
            </w:tcBorders>
            <w:shd w:val="clear" w:color="auto" w:fill="auto"/>
            <w:noWrap/>
            <w:vAlign w:val="center"/>
          </w:tcPr>
          <w:p w14:paraId="45581E2E" w14:textId="77777777" w:rsidR="002B6219" w:rsidRPr="00124E54" w:rsidRDefault="002B6219" w:rsidP="00584131">
            <w:pPr>
              <w:jc w:val="center"/>
            </w:pPr>
            <w:r w:rsidRPr="00124E54">
              <w:t>366.1</w:t>
            </w:r>
          </w:p>
        </w:tc>
      </w:tr>
      <w:tr w:rsidR="002B6219" w:rsidRPr="00124E54" w14:paraId="2D8B2AB3" w14:textId="77777777" w:rsidTr="00584131">
        <w:trPr>
          <w:trHeight w:val="397"/>
          <w:jc w:val="center"/>
        </w:trPr>
        <w:tc>
          <w:tcPr>
            <w:tcW w:w="663" w:type="dxa"/>
            <w:tcBorders>
              <w:top w:val="nil"/>
              <w:bottom w:val="nil"/>
            </w:tcBorders>
            <w:shd w:val="clear" w:color="auto" w:fill="auto"/>
            <w:noWrap/>
            <w:vAlign w:val="center"/>
          </w:tcPr>
          <w:p w14:paraId="40001C1B" w14:textId="77777777" w:rsidR="002B6219" w:rsidRPr="00124E54" w:rsidRDefault="002B6219" w:rsidP="00584131">
            <w:pPr>
              <w:jc w:val="center"/>
            </w:pPr>
            <w:r w:rsidRPr="00124E54">
              <w:t>3</w:t>
            </w:r>
          </w:p>
        </w:tc>
        <w:tc>
          <w:tcPr>
            <w:tcW w:w="641" w:type="dxa"/>
            <w:tcBorders>
              <w:top w:val="nil"/>
              <w:bottom w:val="nil"/>
            </w:tcBorders>
            <w:shd w:val="clear" w:color="auto" w:fill="auto"/>
            <w:noWrap/>
            <w:vAlign w:val="center"/>
          </w:tcPr>
          <w:p w14:paraId="5F430283" w14:textId="77777777" w:rsidR="002B6219" w:rsidRPr="00124E54" w:rsidRDefault="002B6219" w:rsidP="00584131">
            <w:pPr>
              <w:jc w:val="center"/>
            </w:pPr>
            <w:r w:rsidRPr="00124E54">
              <w:t>250.5</w:t>
            </w:r>
          </w:p>
        </w:tc>
        <w:tc>
          <w:tcPr>
            <w:tcW w:w="737" w:type="dxa"/>
            <w:tcBorders>
              <w:top w:val="nil"/>
              <w:bottom w:val="nil"/>
            </w:tcBorders>
            <w:shd w:val="clear" w:color="auto" w:fill="auto"/>
            <w:noWrap/>
            <w:vAlign w:val="center"/>
          </w:tcPr>
          <w:p w14:paraId="28C4391A" w14:textId="77777777" w:rsidR="002B6219" w:rsidRPr="00124E54" w:rsidRDefault="002B6219" w:rsidP="00584131">
            <w:pPr>
              <w:jc w:val="center"/>
            </w:pPr>
            <w:r w:rsidRPr="00124E54">
              <w:t>1.689</w:t>
            </w:r>
          </w:p>
        </w:tc>
        <w:tc>
          <w:tcPr>
            <w:tcW w:w="752" w:type="dxa"/>
            <w:tcBorders>
              <w:top w:val="nil"/>
              <w:bottom w:val="nil"/>
            </w:tcBorders>
            <w:shd w:val="clear" w:color="auto" w:fill="auto"/>
            <w:noWrap/>
            <w:vAlign w:val="center"/>
          </w:tcPr>
          <w:p w14:paraId="0ACF684D" w14:textId="77777777" w:rsidR="002B6219" w:rsidRPr="00124E54" w:rsidRDefault="002B6219" w:rsidP="00584131">
            <w:pPr>
              <w:jc w:val="center"/>
            </w:pPr>
            <w:r w:rsidRPr="00124E54">
              <w:t>0.999</w:t>
            </w:r>
          </w:p>
        </w:tc>
        <w:tc>
          <w:tcPr>
            <w:tcW w:w="718" w:type="dxa"/>
            <w:tcBorders>
              <w:top w:val="nil"/>
              <w:bottom w:val="nil"/>
            </w:tcBorders>
            <w:shd w:val="clear" w:color="auto" w:fill="auto"/>
            <w:noWrap/>
            <w:vAlign w:val="center"/>
          </w:tcPr>
          <w:p w14:paraId="51E0FAE2" w14:textId="77777777" w:rsidR="002B6219" w:rsidRPr="00124E54" w:rsidRDefault="002B6219" w:rsidP="00584131">
            <w:pPr>
              <w:jc w:val="center"/>
            </w:pPr>
            <w:r w:rsidRPr="00124E54">
              <w:t>215.3</w:t>
            </w:r>
          </w:p>
        </w:tc>
        <w:tc>
          <w:tcPr>
            <w:tcW w:w="907" w:type="dxa"/>
            <w:tcBorders>
              <w:top w:val="nil"/>
              <w:bottom w:val="nil"/>
            </w:tcBorders>
            <w:shd w:val="clear" w:color="auto" w:fill="auto"/>
            <w:noWrap/>
            <w:vAlign w:val="center"/>
          </w:tcPr>
          <w:p w14:paraId="3F0590AF" w14:textId="77777777" w:rsidR="002B6219" w:rsidRPr="00124E54" w:rsidRDefault="002B6219" w:rsidP="00584131">
            <w:pPr>
              <w:jc w:val="center"/>
            </w:pPr>
            <w:r w:rsidRPr="00124E54">
              <w:t>0.8886</w:t>
            </w:r>
          </w:p>
        </w:tc>
        <w:tc>
          <w:tcPr>
            <w:tcW w:w="990" w:type="dxa"/>
            <w:tcBorders>
              <w:top w:val="nil"/>
              <w:bottom w:val="nil"/>
            </w:tcBorders>
            <w:shd w:val="clear" w:color="auto" w:fill="auto"/>
            <w:noWrap/>
            <w:vAlign w:val="center"/>
          </w:tcPr>
          <w:p w14:paraId="538C6895" w14:textId="77777777" w:rsidR="002B6219" w:rsidRPr="00124E54" w:rsidRDefault="002B6219" w:rsidP="00584131">
            <w:pPr>
              <w:jc w:val="center"/>
            </w:pPr>
            <w:r w:rsidRPr="00124E54">
              <w:t>0.1664</w:t>
            </w:r>
          </w:p>
        </w:tc>
        <w:tc>
          <w:tcPr>
            <w:tcW w:w="1086" w:type="dxa"/>
            <w:tcBorders>
              <w:top w:val="nil"/>
              <w:bottom w:val="nil"/>
            </w:tcBorders>
            <w:shd w:val="clear" w:color="auto" w:fill="auto"/>
            <w:noWrap/>
            <w:vAlign w:val="center"/>
          </w:tcPr>
          <w:p w14:paraId="4C950241" w14:textId="77777777" w:rsidR="002B6219" w:rsidRPr="00124E54" w:rsidRDefault="002B6219" w:rsidP="00584131">
            <w:pPr>
              <w:jc w:val="center"/>
            </w:pPr>
            <w:r w:rsidRPr="00124E54">
              <w:t>0.2373</w:t>
            </w:r>
          </w:p>
        </w:tc>
        <w:tc>
          <w:tcPr>
            <w:tcW w:w="975" w:type="dxa"/>
            <w:tcBorders>
              <w:top w:val="nil"/>
              <w:bottom w:val="nil"/>
            </w:tcBorders>
            <w:shd w:val="clear" w:color="auto" w:fill="auto"/>
            <w:noWrap/>
            <w:vAlign w:val="center"/>
          </w:tcPr>
          <w:p w14:paraId="0B84678F" w14:textId="77777777" w:rsidR="002B6219" w:rsidRPr="00124E54" w:rsidRDefault="002B6219" w:rsidP="00584131">
            <w:pPr>
              <w:jc w:val="center"/>
            </w:pPr>
            <w:r w:rsidRPr="00124E54">
              <w:t>0.03087</w:t>
            </w:r>
          </w:p>
        </w:tc>
        <w:tc>
          <w:tcPr>
            <w:tcW w:w="957" w:type="dxa"/>
            <w:tcBorders>
              <w:top w:val="nil"/>
              <w:bottom w:val="nil"/>
            </w:tcBorders>
            <w:shd w:val="clear" w:color="auto" w:fill="auto"/>
            <w:noWrap/>
            <w:vAlign w:val="center"/>
          </w:tcPr>
          <w:p w14:paraId="71859AA9" w14:textId="77777777" w:rsidR="002B6219" w:rsidRPr="00124E54" w:rsidRDefault="002B6219" w:rsidP="00584131">
            <w:pPr>
              <w:jc w:val="center"/>
            </w:pPr>
            <w:r w:rsidRPr="00124E54">
              <w:t>319.3</w:t>
            </w:r>
          </w:p>
        </w:tc>
      </w:tr>
      <w:tr w:rsidR="002B6219" w:rsidRPr="00124E54" w14:paraId="6359934D" w14:textId="77777777" w:rsidTr="00584131">
        <w:trPr>
          <w:trHeight w:val="397"/>
          <w:jc w:val="center"/>
        </w:trPr>
        <w:tc>
          <w:tcPr>
            <w:tcW w:w="663" w:type="dxa"/>
            <w:tcBorders>
              <w:top w:val="nil"/>
              <w:bottom w:val="nil"/>
            </w:tcBorders>
            <w:shd w:val="clear" w:color="auto" w:fill="auto"/>
            <w:noWrap/>
            <w:vAlign w:val="center"/>
          </w:tcPr>
          <w:p w14:paraId="4EF1DEAE" w14:textId="77777777" w:rsidR="002B6219" w:rsidRPr="00124E54" w:rsidRDefault="002B6219" w:rsidP="00584131">
            <w:pPr>
              <w:jc w:val="center"/>
            </w:pPr>
            <w:r w:rsidRPr="00124E54">
              <w:t>4</w:t>
            </w:r>
          </w:p>
        </w:tc>
        <w:tc>
          <w:tcPr>
            <w:tcW w:w="641" w:type="dxa"/>
            <w:tcBorders>
              <w:top w:val="nil"/>
              <w:bottom w:val="nil"/>
            </w:tcBorders>
            <w:shd w:val="clear" w:color="auto" w:fill="auto"/>
            <w:noWrap/>
            <w:vAlign w:val="center"/>
          </w:tcPr>
          <w:p w14:paraId="2FF8A842" w14:textId="77777777" w:rsidR="002B6219" w:rsidRPr="00124E54" w:rsidRDefault="002B6219" w:rsidP="00584131">
            <w:pPr>
              <w:jc w:val="center"/>
            </w:pPr>
            <w:r w:rsidRPr="00124E54">
              <w:t>278.1</w:t>
            </w:r>
          </w:p>
        </w:tc>
        <w:tc>
          <w:tcPr>
            <w:tcW w:w="737" w:type="dxa"/>
            <w:tcBorders>
              <w:top w:val="nil"/>
              <w:bottom w:val="nil"/>
            </w:tcBorders>
            <w:shd w:val="clear" w:color="auto" w:fill="auto"/>
            <w:noWrap/>
            <w:vAlign w:val="center"/>
          </w:tcPr>
          <w:p w14:paraId="715BA6CB" w14:textId="77777777" w:rsidR="002B6219" w:rsidRPr="00124E54" w:rsidRDefault="002B6219" w:rsidP="00584131">
            <w:pPr>
              <w:jc w:val="center"/>
            </w:pPr>
            <w:r w:rsidRPr="00124E54">
              <w:t>1.689</w:t>
            </w:r>
          </w:p>
        </w:tc>
        <w:tc>
          <w:tcPr>
            <w:tcW w:w="752" w:type="dxa"/>
            <w:tcBorders>
              <w:top w:val="nil"/>
              <w:bottom w:val="nil"/>
            </w:tcBorders>
            <w:shd w:val="clear" w:color="auto" w:fill="auto"/>
            <w:noWrap/>
            <w:vAlign w:val="center"/>
          </w:tcPr>
          <w:p w14:paraId="641AAA23" w14:textId="77777777" w:rsidR="002B6219" w:rsidRPr="00124E54" w:rsidRDefault="002B6219" w:rsidP="00584131">
            <w:pPr>
              <w:jc w:val="center"/>
            </w:pPr>
            <w:r w:rsidRPr="00124E54">
              <w:t>0.999</w:t>
            </w:r>
          </w:p>
        </w:tc>
        <w:tc>
          <w:tcPr>
            <w:tcW w:w="718" w:type="dxa"/>
            <w:tcBorders>
              <w:top w:val="nil"/>
              <w:bottom w:val="nil"/>
            </w:tcBorders>
            <w:shd w:val="clear" w:color="auto" w:fill="auto"/>
            <w:noWrap/>
            <w:vAlign w:val="center"/>
          </w:tcPr>
          <w:p w14:paraId="6DFDEC3C" w14:textId="77777777" w:rsidR="002B6219" w:rsidRPr="00124E54" w:rsidRDefault="002B6219" w:rsidP="00584131">
            <w:pPr>
              <w:jc w:val="center"/>
            </w:pPr>
            <w:r w:rsidRPr="00124E54">
              <w:t>1304</w:t>
            </w:r>
          </w:p>
        </w:tc>
        <w:tc>
          <w:tcPr>
            <w:tcW w:w="907" w:type="dxa"/>
            <w:tcBorders>
              <w:top w:val="nil"/>
              <w:bottom w:val="nil"/>
            </w:tcBorders>
            <w:shd w:val="clear" w:color="auto" w:fill="auto"/>
            <w:noWrap/>
            <w:vAlign w:val="center"/>
          </w:tcPr>
          <w:p w14:paraId="415CACBD" w14:textId="77777777" w:rsidR="002B6219" w:rsidRPr="00124E54" w:rsidRDefault="002B6219" w:rsidP="00584131">
            <w:pPr>
              <w:jc w:val="center"/>
            </w:pPr>
            <w:r w:rsidRPr="00124E54">
              <w:t>5.204</w:t>
            </w:r>
          </w:p>
        </w:tc>
        <w:tc>
          <w:tcPr>
            <w:tcW w:w="990" w:type="dxa"/>
            <w:tcBorders>
              <w:top w:val="nil"/>
              <w:bottom w:val="nil"/>
            </w:tcBorders>
            <w:shd w:val="clear" w:color="auto" w:fill="auto"/>
            <w:noWrap/>
            <w:vAlign w:val="center"/>
          </w:tcPr>
          <w:p w14:paraId="1B5B9AB7" w14:textId="77777777" w:rsidR="002B6219" w:rsidRPr="00124E54" w:rsidRDefault="002B6219" w:rsidP="00584131">
            <w:pPr>
              <w:jc w:val="center"/>
            </w:pPr>
            <w:r w:rsidRPr="00124E54">
              <w:t>0.7914</w:t>
            </w:r>
          </w:p>
        </w:tc>
        <w:tc>
          <w:tcPr>
            <w:tcW w:w="1086" w:type="dxa"/>
            <w:tcBorders>
              <w:top w:val="nil"/>
              <w:bottom w:val="nil"/>
            </w:tcBorders>
            <w:shd w:val="clear" w:color="auto" w:fill="auto"/>
            <w:noWrap/>
            <w:vAlign w:val="center"/>
          </w:tcPr>
          <w:p w14:paraId="244B1FF8" w14:textId="77777777" w:rsidR="002B6219" w:rsidRPr="00124E54" w:rsidRDefault="002B6219" w:rsidP="00584131">
            <w:pPr>
              <w:jc w:val="center"/>
            </w:pPr>
            <w:r w:rsidRPr="00124E54">
              <w:t>1</w:t>
            </w:r>
          </w:p>
        </w:tc>
        <w:tc>
          <w:tcPr>
            <w:tcW w:w="975" w:type="dxa"/>
            <w:tcBorders>
              <w:top w:val="nil"/>
              <w:bottom w:val="nil"/>
            </w:tcBorders>
            <w:shd w:val="clear" w:color="auto" w:fill="auto"/>
            <w:noWrap/>
            <w:vAlign w:val="center"/>
          </w:tcPr>
          <w:p w14:paraId="71163D7D" w14:textId="77777777" w:rsidR="002B6219" w:rsidRPr="00124E54" w:rsidRDefault="002B6219" w:rsidP="00584131">
            <w:pPr>
              <w:jc w:val="center"/>
            </w:pPr>
            <w:r w:rsidRPr="00124E54">
              <w:t>0.03087</w:t>
            </w:r>
          </w:p>
        </w:tc>
        <w:tc>
          <w:tcPr>
            <w:tcW w:w="957" w:type="dxa"/>
            <w:tcBorders>
              <w:top w:val="nil"/>
              <w:bottom w:val="nil"/>
            </w:tcBorders>
            <w:shd w:val="clear" w:color="auto" w:fill="auto"/>
            <w:noWrap/>
            <w:vAlign w:val="center"/>
          </w:tcPr>
          <w:p w14:paraId="7D41E0CA" w14:textId="77777777" w:rsidR="002B6219" w:rsidRPr="00124E54" w:rsidRDefault="002B6219" w:rsidP="00584131">
            <w:pPr>
              <w:jc w:val="center"/>
            </w:pPr>
            <w:r w:rsidRPr="00124E54">
              <w:t>78.48</w:t>
            </w:r>
          </w:p>
        </w:tc>
      </w:tr>
      <w:tr w:rsidR="002B6219" w:rsidRPr="00124E54" w14:paraId="7FFADADE" w14:textId="77777777" w:rsidTr="00584131">
        <w:trPr>
          <w:trHeight w:val="397"/>
          <w:jc w:val="center"/>
        </w:trPr>
        <w:tc>
          <w:tcPr>
            <w:tcW w:w="663" w:type="dxa"/>
            <w:tcBorders>
              <w:top w:val="nil"/>
              <w:bottom w:val="nil"/>
            </w:tcBorders>
            <w:shd w:val="clear" w:color="auto" w:fill="auto"/>
            <w:noWrap/>
            <w:vAlign w:val="center"/>
          </w:tcPr>
          <w:p w14:paraId="7E74DCCA" w14:textId="77777777" w:rsidR="002B6219" w:rsidRPr="00124E54" w:rsidRDefault="002B6219" w:rsidP="00584131">
            <w:pPr>
              <w:jc w:val="center"/>
            </w:pPr>
            <w:r w:rsidRPr="00124E54">
              <w:t>5</w:t>
            </w:r>
          </w:p>
        </w:tc>
        <w:tc>
          <w:tcPr>
            <w:tcW w:w="641" w:type="dxa"/>
            <w:tcBorders>
              <w:top w:val="nil"/>
              <w:bottom w:val="nil"/>
            </w:tcBorders>
            <w:shd w:val="clear" w:color="auto" w:fill="auto"/>
            <w:noWrap/>
            <w:vAlign w:val="center"/>
          </w:tcPr>
          <w:p w14:paraId="64474032" w14:textId="77777777" w:rsidR="002B6219" w:rsidRPr="00124E54" w:rsidRDefault="002B6219" w:rsidP="00584131">
            <w:pPr>
              <w:jc w:val="center"/>
            </w:pPr>
            <w:r w:rsidRPr="00124E54">
              <w:t>318.1</w:t>
            </w:r>
          </w:p>
        </w:tc>
        <w:tc>
          <w:tcPr>
            <w:tcW w:w="737" w:type="dxa"/>
            <w:tcBorders>
              <w:top w:val="nil"/>
              <w:bottom w:val="nil"/>
            </w:tcBorders>
            <w:shd w:val="clear" w:color="auto" w:fill="auto"/>
            <w:noWrap/>
            <w:vAlign w:val="center"/>
          </w:tcPr>
          <w:p w14:paraId="1C76A019" w14:textId="77777777" w:rsidR="002B6219" w:rsidRPr="00124E54" w:rsidRDefault="002B6219" w:rsidP="00584131">
            <w:pPr>
              <w:jc w:val="center"/>
            </w:pPr>
            <w:r w:rsidRPr="00124E54">
              <w:t>1.689</w:t>
            </w:r>
          </w:p>
        </w:tc>
        <w:tc>
          <w:tcPr>
            <w:tcW w:w="752" w:type="dxa"/>
            <w:tcBorders>
              <w:top w:val="nil"/>
              <w:bottom w:val="nil"/>
            </w:tcBorders>
            <w:shd w:val="clear" w:color="auto" w:fill="auto"/>
            <w:noWrap/>
            <w:vAlign w:val="center"/>
          </w:tcPr>
          <w:p w14:paraId="0DE8A212" w14:textId="77777777" w:rsidR="002B6219" w:rsidRPr="00124E54" w:rsidRDefault="002B6219" w:rsidP="00584131">
            <w:pPr>
              <w:jc w:val="center"/>
            </w:pPr>
            <w:r w:rsidRPr="00124E54">
              <w:t>0.2891</w:t>
            </w:r>
          </w:p>
        </w:tc>
        <w:tc>
          <w:tcPr>
            <w:tcW w:w="718" w:type="dxa"/>
            <w:tcBorders>
              <w:top w:val="nil"/>
              <w:bottom w:val="nil"/>
            </w:tcBorders>
            <w:shd w:val="clear" w:color="auto" w:fill="auto"/>
            <w:noWrap/>
            <w:vAlign w:val="center"/>
          </w:tcPr>
          <w:p w14:paraId="309E4EDA" w14:textId="77777777" w:rsidR="002B6219" w:rsidRPr="00124E54" w:rsidRDefault="002B6219" w:rsidP="00584131">
            <w:pPr>
              <w:jc w:val="center"/>
            </w:pPr>
            <w:r w:rsidRPr="00124E54">
              <w:t>8.988</w:t>
            </w:r>
          </w:p>
        </w:tc>
        <w:tc>
          <w:tcPr>
            <w:tcW w:w="907" w:type="dxa"/>
            <w:tcBorders>
              <w:top w:val="nil"/>
              <w:bottom w:val="nil"/>
            </w:tcBorders>
            <w:shd w:val="clear" w:color="auto" w:fill="auto"/>
            <w:noWrap/>
            <w:vAlign w:val="center"/>
          </w:tcPr>
          <w:p w14:paraId="4443D185" w14:textId="77777777" w:rsidR="002B6219" w:rsidRPr="00124E54" w:rsidRDefault="002B6219" w:rsidP="00584131">
            <w:pPr>
              <w:jc w:val="center"/>
            </w:pPr>
            <w:r w:rsidRPr="00124E54">
              <w:t>0.583</w:t>
            </w:r>
          </w:p>
        </w:tc>
        <w:tc>
          <w:tcPr>
            <w:tcW w:w="990" w:type="dxa"/>
            <w:tcBorders>
              <w:top w:val="nil"/>
              <w:bottom w:val="nil"/>
            </w:tcBorders>
            <w:shd w:val="clear" w:color="auto" w:fill="auto"/>
            <w:noWrap/>
            <w:vAlign w:val="center"/>
          </w:tcPr>
          <w:p w14:paraId="78C9AA5D" w14:textId="77777777" w:rsidR="002B6219" w:rsidRPr="00124E54" w:rsidRDefault="002B6219" w:rsidP="00584131">
            <w:pPr>
              <w:jc w:val="center"/>
            </w:pPr>
            <w:r w:rsidRPr="00124E54">
              <w:t>0.001129</w:t>
            </w:r>
          </w:p>
        </w:tc>
        <w:tc>
          <w:tcPr>
            <w:tcW w:w="1086" w:type="dxa"/>
            <w:tcBorders>
              <w:top w:val="nil"/>
              <w:bottom w:val="nil"/>
            </w:tcBorders>
            <w:shd w:val="clear" w:color="auto" w:fill="auto"/>
            <w:noWrap/>
            <w:vAlign w:val="center"/>
          </w:tcPr>
          <w:p w14:paraId="6B99A3D3" w14:textId="77777777" w:rsidR="002B6219" w:rsidRPr="00124E54" w:rsidRDefault="002B6219" w:rsidP="00584131">
            <w:pPr>
              <w:jc w:val="center"/>
            </w:pPr>
            <w:r w:rsidRPr="00124E54">
              <w:t>0</w:t>
            </w:r>
          </w:p>
        </w:tc>
        <w:tc>
          <w:tcPr>
            <w:tcW w:w="975" w:type="dxa"/>
            <w:tcBorders>
              <w:top w:val="nil"/>
              <w:bottom w:val="nil"/>
            </w:tcBorders>
            <w:shd w:val="clear" w:color="auto" w:fill="auto"/>
            <w:noWrap/>
            <w:vAlign w:val="center"/>
          </w:tcPr>
          <w:p w14:paraId="002EC12E" w14:textId="77777777" w:rsidR="002B6219" w:rsidRPr="00124E54" w:rsidRDefault="002B6219" w:rsidP="00584131">
            <w:pPr>
              <w:jc w:val="center"/>
            </w:pPr>
            <w:r w:rsidRPr="00124E54">
              <w:t>0.25</w:t>
            </w:r>
          </w:p>
        </w:tc>
        <w:tc>
          <w:tcPr>
            <w:tcW w:w="957" w:type="dxa"/>
            <w:tcBorders>
              <w:top w:val="nil"/>
              <w:bottom w:val="nil"/>
            </w:tcBorders>
            <w:shd w:val="clear" w:color="auto" w:fill="auto"/>
            <w:noWrap/>
            <w:vAlign w:val="center"/>
          </w:tcPr>
          <w:p w14:paraId="1CB5A800" w14:textId="77777777" w:rsidR="002B6219" w:rsidRPr="00124E54" w:rsidRDefault="002B6219" w:rsidP="00584131">
            <w:pPr>
              <w:jc w:val="center"/>
            </w:pPr>
            <w:r w:rsidRPr="00124E54">
              <w:t>0.7599</w:t>
            </w:r>
          </w:p>
        </w:tc>
      </w:tr>
      <w:tr w:rsidR="002B6219" w:rsidRPr="00124E54" w14:paraId="5D082976" w14:textId="77777777" w:rsidTr="00584131">
        <w:trPr>
          <w:trHeight w:val="397"/>
          <w:jc w:val="center"/>
        </w:trPr>
        <w:tc>
          <w:tcPr>
            <w:tcW w:w="663" w:type="dxa"/>
            <w:tcBorders>
              <w:top w:val="nil"/>
              <w:bottom w:val="nil"/>
            </w:tcBorders>
            <w:shd w:val="clear" w:color="auto" w:fill="auto"/>
            <w:noWrap/>
            <w:vAlign w:val="center"/>
          </w:tcPr>
          <w:p w14:paraId="55AB8131" w14:textId="77777777" w:rsidR="002B6219" w:rsidRPr="00124E54" w:rsidRDefault="002B6219" w:rsidP="00584131">
            <w:pPr>
              <w:jc w:val="center"/>
            </w:pPr>
            <w:r w:rsidRPr="00124E54">
              <w:t>6</w:t>
            </w:r>
          </w:p>
        </w:tc>
        <w:tc>
          <w:tcPr>
            <w:tcW w:w="641" w:type="dxa"/>
            <w:tcBorders>
              <w:top w:val="nil"/>
              <w:bottom w:val="nil"/>
            </w:tcBorders>
            <w:shd w:val="clear" w:color="auto" w:fill="auto"/>
            <w:noWrap/>
            <w:vAlign w:val="center"/>
          </w:tcPr>
          <w:p w14:paraId="2F880919" w14:textId="77777777" w:rsidR="002B6219" w:rsidRPr="00124E54" w:rsidRDefault="002B6219" w:rsidP="00584131">
            <w:pPr>
              <w:jc w:val="center"/>
            </w:pPr>
            <w:r w:rsidRPr="00124E54">
              <w:t>318.3</w:t>
            </w:r>
          </w:p>
        </w:tc>
        <w:tc>
          <w:tcPr>
            <w:tcW w:w="737" w:type="dxa"/>
            <w:tcBorders>
              <w:top w:val="nil"/>
              <w:bottom w:val="nil"/>
            </w:tcBorders>
            <w:shd w:val="clear" w:color="auto" w:fill="auto"/>
            <w:noWrap/>
            <w:vAlign w:val="center"/>
          </w:tcPr>
          <w:p w14:paraId="10D1C4D3"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5A7883BB" w14:textId="77777777" w:rsidR="002B6219" w:rsidRPr="00124E54" w:rsidRDefault="002B6219" w:rsidP="00584131">
            <w:pPr>
              <w:jc w:val="center"/>
            </w:pPr>
            <w:r w:rsidRPr="00124E54">
              <w:t>0.2891</w:t>
            </w:r>
          </w:p>
        </w:tc>
        <w:tc>
          <w:tcPr>
            <w:tcW w:w="718" w:type="dxa"/>
            <w:tcBorders>
              <w:top w:val="nil"/>
              <w:bottom w:val="nil"/>
            </w:tcBorders>
            <w:shd w:val="clear" w:color="auto" w:fill="auto"/>
            <w:noWrap/>
            <w:vAlign w:val="center"/>
          </w:tcPr>
          <w:p w14:paraId="5C6275CC" w14:textId="77777777" w:rsidR="002B6219" w:rsidRPr="00124E54" w:rsidRDefault="002B6219" w:rsidP="00584131">
            <w:pPr>
              <w:jc w:val="center"/>
            </w:pPr>
            <w:r w:rsidRPr="00124E54">
              <w:t>11.01</w:t>
            </w:r>
          </w:p>
        </w:tc>
        <w:tc>
          <w:tcPr>
            <w:tcW w:w="907" w:type="dxa"/>
            <w:tcBorders>
              <w:top w:val="nil"/>
              <w:bottom w:val="nil"/>
            </w:tcBorders>
            <w:shd w:val="clear" w:color="auto" w:fill="auto"/>
            <w:noWrap/>
            <w:vAlign w:val="center"/>
          </w:tcPr>
          <w:p w14:paraId="484DFD48" w14:textId="77777777" w:rsidR="002B6219" w:rsidRPr="00124E54" w:rsidRDefault="002B6219" w:rsidP="00584131">
            <w:pPr>
              <w:jc w:val="center"/>
            </w:pPr>
            <w:r w:rsidRPr="00124E54">
              <w:t>0.5836</w:t>
            </w:r>
          </w:p>
        </w:tc>
        <w:tc>
          <w:tcPr>
            <w:tcW w:w="990" w:type="dxa"/>
            <w:tcBorders>
              <w:top w:val="nil"/>
              <w:bottom w:val="nil"/>
            </w:tcBorders>
            <w:shd w:val="clear" w:color="auto" w:fill="auto"/>
            <w:noWrap/>
            <w:vAlign w:val="center"/>
          </w:tcPr>
          <w:p w14:paraId="72FA9BC1" w14:textId="77777777" w:rsidR="002B6219" w:rsidRPr="00124E54" w:rsidRDefault="002B6219" w:rsidP="00584131">
            <w:pPr>
              <w:jc w:val="center"/>
            </w:pPr>
            <w:r w:rsidRPr="00124E54">
              <w:t>0.001129</w:t>
            </w:r>
          </w:p>
        </w:tc>
        <w:tc>
          <w:tcPr>
            <w:tcW w:w="1086" w:type="dxa"/>
            <w:tcBorders>
              <w:top w:val="nil"/>
              <w:bottom w:val="nil"/>
            </w:tcBorders>
            <w:shd w:val="clear" w:color="auto" w:fill="auto"/>
            <w:noWrap/>
            <w:vAlign w:val="center"/>
          </w:tcPr>
          <w:p w14:paraId="13362AD6" w14:textId="77777777" w:rsidR="002B6219" w:rsidRPr="00124E54" w:rsidRDefault="002B6219" w:rsidP="00584131">
            <w:pPr>
              <w:jc w:val="center"/>
            </w:pPr>
            <w:r w:rsidRPr="00124E54">
              <w:t>-0.001</w:t>
            </w:r>
          </w:p>
        </w:tc>
        <w:tc>
          <w:tcPr>
            <w:tcW w:w="975" w:type="dxa"/>
            <w:tcBorders>
              <w:top w:val="nil"/>
              <w:bottom w:val="nil"/>
            </w:tcBorders>
            <w:shd w:val="clear" w:color="auto" w:fill="auto"/>
            <w:noWrap/>
            <w:vAlign w:val="center"/>
          </w:tcPr>
          <w:p w14:paraId="201600A0" w14:textId="77777777" w:rsidR="002B6219" w:rsidRPr="00124E54" w:rsidRDefault="002B6219" w:rsidP="00584131">
            <w:pPr>
              <w:jc w:val="center"/>
            </w:pPr>
            <w:r w:rsidRPr="00124E54">
              <w:t>0.25</w:t>
            </w:r>
          </w:p>
        </w:tc>
        <w:tc>
          <w:tcPr>
            <w:tcW w:w="957" w:type="dxa"/>
            <w:tcBorders>
              <w:top w:val="nil"/>
              <w:bottom w:val="nil"/>
            </w:tcBorders>
            <w:shd w:val="clear" w:color="auto" w:fill="auto"/>
            <w:noWrap/>
            <w:vAlign w:val="center"/>
          </w:tcPr>
          <w:p w14:paraId="0722CC66" w14:textId="77777777" w:rsidR="002B6219" w:rsidRPr="00124E54" w:rsidRDefault="002B6219" w:rsidP="00584131">
            <w:pPr>
              <w:jc w:val="center"/>
            </w:pPr>
            <w:r w:rsidRPr="00124E54">
              <w:t>2.588</w:t>
            </w:r>
          </w:p>
        </w:tc>
      </w:tr>
      <w:tr w:rsidR="002B6219" w:rsidRPr="00124E54" w14:paraId="3F2F00DD" w14:textId="77777777" w:rsidTr="00584131">
        <w:trPr>
          <w:trHeight w:val="397"/>
          <w:jc w:val="center"/>
        </w:trPr>
        <w:tc>
          <w:tcPr>
            <w:tcW w:w="663" w:type="dxa"/>
            <w:tcBorders>
              <w:top w:val="nil"/>
              <w:bottom w:val="nil"/>
            </w:tcBorders>
            <w:shd w:val="clear" w:color="auto" w:fill="auto"/>
            <w:noWrap/>
            <w:vAlign w:val="center"/>
          </w:tcPr>
          <w:p w14:paraId="1D2B8DDA" w14:textId="77777777" w:rsidR="002B6219" w:rsidRPr="00124E54" w:rsidRDefault="002B6219" w:rsidP="00584131">
            <w:pPr>
              <w:jc w:val="center"/>
            </w:pPr>
            <w:r w:rsidRPr="00124E54">
              <w:t>7</w:t>
            </w:r>
          </w:p>
        </w:tc>
        <w:tc>
          <w:tcPr>
            <w:tcW w:w="641" w:type="dxa"/>
            <w:tcBorders>
              <w:top w:val="nil"/>
              <w:bottom w:val="nil"/>
            </w:tcBorders>
            <w:shd w:val="clear" w:color="auto" w:fill="auto"/>
            <w:noWrap/>
            <w:vAlign w:val="center"/>
          </w:tcPr>
          <w:p w14:paraId="2AEDB2F2" w14:textId="77777777" w:rsidR="002B6219" w:rsidRPr="00124E54" w:rsidRDefault="002B6219" w:rsidP="00584131">
            <w:pPr>
              <w:jc w:val="center"/>
            </w:pPr>
            <w:r w:rsidRPr="00124E54">
              <w:t>420</w:t>
            </w:r>
          </w:p>
        </w:tc>
        <w:tc>
          <w:tcPr>
            <w:tcW w:w="737" w:type="dxa"/>
            <w:tcBorders>
              <w:top w:val="nil"/>
              <w:bottom w:val="nil"/>
            </w:tcBorders>
            <w:shd w:val="clear" w:color="auto" w:fill="auto"/>
            <w:noWrap/>
            <w:vAlign w:val="center"/>
          </w:tcPr>
          <w:p w14:paraId="7BF6C414"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44CD2F1F" w14:textId="77777777" w:rsidR="002B6219" w:rsidRPr="00124E54" w:rsidRDefault="002B6219" w:rsidP="00584131">
            <w:pPr>
              <w:jc w:val="center"/>
            </w:pPr>
            <w:r w:rsidRPr="00124E54">
              <w:t>0.2891</w:t>
            </w:r>
          </w:p>
        </w:tc>
        <w:tc>
          <w:tcPr>
            <w:tcW w:w="718" w:type="dxa"/>
            <w:tcBorders>
              <w:top w:val="nil"/>
              <w:bottom w:val="nil"/>
            </w:tcBorders>
            <w:shd w:val="clear" w:color="auto" w:fill="auto"/>
            <w:noWrap/>
            <w:vAlign w:val="center"/>
          </w:tcPr>
          <w:p w14:paraId="0E959BD8" w14:textId="77777777" w:rsidR="002B6219" w:rsidRPr="00124E54" w:rsidRDefault="002B6219" w:rsidP="00584131">
            <w:pPr>
              <w:jc w:val="center"/>
            </w:pPr>
            <w:r w:rsidRPr="00124E54">
              <w:t>623.1</w:t>
            </w:r>
          </w:p>
        </w:tc>
        <w:tc>
          <w:tcPr>
            <w:tcW w:w="907" w:type="dxa"/>
            <w:tcBorders>
              <w:top w:val="nil"/>
              <w:bottom w:val="nil"/>
            </w:tcBorders>
            <w:shd w:val="clear" w:color="auto" w:fill="auto"/>
            <w:noWrap/>
            <w:vAlign w:val="center"/>
          </w:tcPr>
          <w:p w14:paraId="1C88704F" w14:textId="77777777" w:rsidR="002B6219" w:rsidRPr="00124E54" w:rsidRDefault="002B6219" w:rsidP="00584131">
            <w:pPr>
              <w:jc w:val="center"/>
            </w:pPr>
            <w:r w:rsidRPr="00124E54">
              <w:t>2.199</w:t>
            </w:r>
          </w:p>
        </w:tc>
        <w:tc>
          <w:tcPr>
            <w:tcW w:w="990" w:type="dxa"/>
            <w:tcBorders>
              <w:top w:val="nil"/>
              <w:bottom w:val="nil"/>
            </w:tcBorders>
            <w:shd w:val="clear" w:color="auto" w:fill="auto"/>
            <w:noWrap/>
            <w:vAlign w:val="center"/>
          </w:tcPr>
          <w:p w14:paraId="39493B13" w14:textId="77777777" w:rsidR="002B6219" w:rsidRPr="00124E54" w:rsidRDefault="002B6219" w:rsidP="00584131">
            <w:pPr>
              <w:jc w:val="center"/>
            </w:pPr>
            <w:r w:rsidRPr="00124E54">
              <w:t>0.01183</w:t>
            </w:r>
          </w:p>
        </w:tc>
        <w:tc>
          <w:tcPr>
            <w:tcW w:w="1086" w:type="dxa"/>
            <w:tcBorders>
              <w:top w:val="nil"/>
              <w:bottom w:val="nil"/>
            </w:tcBorders>
            <w:shd w:val="clear" w:color="auto" w:fill="auto"/>
            <w:noWrap/>
            <w:vAlign w:val="center"/>
          </w:tcPr>
          <w:p w14:paraId="496C2078" w14:textId="77777777" w:rsidR="002B6219" w:rsidRPr="00124E54" w:rsidRDefault="002B6219" w:rsidP="00584131">
            <w:pPr>
              <w:jc w:val="center"/>
            </w:pPr>
            <w:r w:rsidRPr="00124E54">
              <w:t>0.102</w:t>
            </w:r>
          </w:p>
        </w:tc>
        <w:tc>
          <w:tcPr>
            <w:tcW w:w="975" w:type="dxa"/>
            <w:tcBorders>
              <w:top w:val="nil"/>
              <w:bottom w:val="nil"/>
            </w:tcBorders>
            <w:shd w:val="clear" w:color="auto" w:fill="auto"/>
            <w:noWrap/>
            <w:vAlign w:val="center"/>
          </w:tcPr>
          <w:p w14:paraId="542669E5" w14:textId="77777777" w:rsidR="002B6219" w:rsidRPr="00124E54" w:rsidRDefault="002B6219" w:rsidP="00584131">
            <w:pPr>
              <w:jc w:val="center"/>
            </w:pPr>
            <w:r w:rsidRPr="00124E54">
              <w:t>0.25</w:t>
            </w:r>
          </w:p>
        </w:tc>
        <w:tc>
          <w:tcPr>
            <w:tcW w:w="957" w:type="dxa"/>
            <w:tcBorders>
              <w:top w:val="nil"/>
              <w:bottom w:val="nil"/>
            </w:tcBorders>
            <w:shd w:val="clear" w:color="auto" w:fill="auto"/>
            <w:noWrap/>
            <w:vAlign w:val="center"/>
          </w:tcPr>
          <w:p w14:paraId="60B948E9" w14:textId="77777777" w:rsidR="002B6219" w:rsidRPr="00124E54" w:rsidRDefault="002B6219" w:rsidP="00584131">
            <w:pPr>
              <w:jc w:val="center"/>
            </w:pPr>
            <w:r w:rsidRPr="00124E54">
              <w:t>116.8</w:t>
            </w:r>
          </w:p>
        </w:tc>
      </w:tr>
      <w:tr w:rsidR="002B6219" w:rsidRPr="00124E54" w14:paraId="38014A76" w14:textId="77777777" w:rsidTr="00584131">
        <w:trPr>
          <w:trHeight w:val="397"/>
          <w:jc w:val="center"/>
        </w:trPr>
        <w:tc>
          <w:tcPr>
            <w:tcW w:w="663" w:type="dxa"/>
            <w:tcBorders>
              <w:top w:val="nil"/>
              <w:bottom w:val="nil"/>
            </w:tcBorders>
            <w:shd w:val="clear" w:color="auto" w:fill="auto"/>
            <w:noWrap/>
            <w:vAlign w:val="center"/>
          </w:tcPr>
          <w:p w14:paraId="0940FF8C" w14:textId="77777777" w:rsidR="002B6219" w:rsidRPr="00124E54" w:rsidRDefault="002B6219" w:rsidP="00584131">
            <w:pPr>
              <w:jc w:val="center"/>
            </w:pPr>
            <w:r w:rsidRPr="00124E54">
              <w:t>8</w:t>
            </w:r>
          </w:p>
        </w:tc>
        <w:tc>
          <w:tcPr>
            <w:tcW w:w="641" w:type="dxa"/>
            <w:tcBorders>
              <w:top w:val="nil"/>
              <w:bottom w:val="nil"/>
            </w:tcBorders>
            <w:shd w:val="clear" w:color="auto" w:fill="auto"/>
            <w:noWrap/>
            <w:vAlign w:val="center"/>
          </w:tcPr>
          <w:p w14:paraId="1D98487F" w14:textId="77777777" w:rsidR="002B6219" w:rsidRPr="00124E54" w:rsidRDefault="002B6219" w:rsidP="00584131">
            <w:pPr>
              <w:jc w:val="center"/>
            </w:pPr>
            <w:r w:rsidRPr="00124E54">
              <w:t>430.8</w:t>
            </w:r>
          </w:p>
        </w:tc>
        <w:tc>
          <w:tcPr>
            <w:tcW w:w="737" w:type="dxa"/>
            <w:tcBorders>
              <w:top w:val="nil"/>
              <w:bottom w:val="nil"/>
            </w:tcBorders>
            <w:shd w:val="clear" w:color="auto" w:fill="auto"/>
            <w:noWrap/>
            <w:vAlign w:val="center"/>
          </w:tcPr>
          <w:p w14:paraId="7621F12C"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0F2E184D" w14:textId="77777777" w:rsidR="002B6219" w:rsidRPr="00124E54" w:rsidRDefault="002B6219" w:rsidP="00584131">
            <w:pPr>
              <w:jc w:val="center"/>
            </w:pPr>
            <w:r w:rsidRPr="00124E54">
              <w:t>0.1891</w:t>
            </w:r>
          </w:p>
        </w:tc>
        <w:tc>
          <w:tcPr>
            <w:tcW w:w="718" w:type="dxa"/>
            <w:tcBorders>
              <w:top w:val="nil"/>
              <w:bottom w:val="nil"/>
            </w:tcBorders>
            <w:shd w:val="clear" w:color="auto" w:fill="auto"/>
            <w:noWrap/>
            <w:vAlign w:val="center"/>
          </w:tcPr>
          <w:p w14:paraId="76670A6D" w14:textId="77777777" w:rsidR="002B6219" w:rsidRPr="00124E54" w:rsidRDefault="002B6219" w:rsidP="00584131">
            <w:pPr>
              <w:jc w:val="center"/>
            </w:pPr>
            <w:r w:rsidRPr="00124E54">
              <w:t>559</w:t>
            </w:r>
          </w:p>
        </w:tc>
        <w:tc>
          <w:tcPr>
            <w:tcW w:w="907" w:type="dxa"/>
            <w:tcBorders>
              <w:top w:val="nil"/>
              <w:bottom w:val="nil"/>
            </w:tcBorders>
            <w:shd w:val="clear" w:color="auto" w:fill="auto"/>
            <w:noWrap/>
            <w:vAlign w:val="center"/>
          </w:tcPr>
          <w:p w14:paraId="6A07EA3C" w14:textId="77777777" w:rsidR="002B6219" w:rsidRPr="00124E54" w:rsidRDefault="002B6219" w:rsidP="00584131">
            <w:pPr>
              <w:jc w:val="center"/>
            </w:pPr>
            <w:r w:rsidRPr="00124E54">
              <w:t>1.966</w:t>
            </w:r>
          </w:p>
        </w:tc>
        <w:tc>
          <w:tcPr>
            <w:tcW w:w="990" w:type="dxa"/>
            <w:tcBorders>
              <w:top w:val="nil"/>
              <w:bottom w:val="nil"/>
            </w:tcBorders>
            <w:shd w:val="clear" w:color="auto" w:fill="auto"/>
            <w:noWrap/>
            <w:vAlign w:val="center"/>
          </w:tcPr>
          <w:p w14:paraId="4CB1FCB4" w14:textId="77777777" w:rsidR="002B6219" w:rsidRPr="00124E54" w:rsidRDefault="002B6219" w:rsidP="00584131">
            <w:pPr>
              <w:jc w:val="center"/>
            </w:pPr>
            <w:r w:rsidRPr="00124E54">
              <w:t>0.00125</w:t>
            </w:r>
          </w:p>
        </w:tc>
        <w:tc>
          <w:tcPr>
            <w:tcW w:w="1086" w:type="dxa"/>
            <w:tcBorders>
              <w:top w:val="nil"/>
              <w:bottom w:val="nil"/>
            </w:tcBorders>
            <w:shd w:val="clear" w:color="auto" w:fill="auto"/>
            <w:noWrap/>
            <w:vAlign w:val="center"/>
          </w:tcPr>
          <w:p w14:paraId="6338575C" w14:textId="77777777" w:rsidR="002B6219" w:rsidRPr="00124E54" w:rsidRDefault="002B6219" w:rsidP="00584131">
            <w:pPr>
              <w:jc w:val="center"/>
            </w:pPr>
            <w:r w:rsidRPr="00124E54">
              <w:t>0</w:t>
            </w:r>
          </w:p>
        </w:tc>
        <w:tc>
          <w:tcPr>
            <w:tcW w:w="975" w:type="dxa"/>
            <w:tcBorders>
              <w:top w:val="nil"/>
              <w:bottom w:val="nil"/>
            </w:tcBorders>
            <w:shd w:val="clear" w:color="auto" w:fill="auto"/>
            <w:noWrap/>
            <w:vAlign w:val="center"/>
          </w:tcPr>
          <w:p w14:paraId="037C59B0" w14:textId="77777777" w:rsidR="002B6219" w:rsidRPr="00124E54" w:rsidRDefault="002B6219" w:rsidP="00584131">
            <w:pPr>
              <w:jc w:val="center"/>
            </w:pPr>
            <w:r w:rsidRPr="00124E54">
              <w:t>0.2191</w:t>
            </w:r>
          </w:p>
        </w:tc>
        <w:tc>
          <w:tcPr>
            <w:tcW w:w="957" w:type="dxa"/>
            <w:tcBorders>
              <w:top w:val="nil"/>
              <w:bottom w:val="nil"/>
            </w:tcBorders>
            <w:shd w:val="clear" w:color="auto" w:fill="auto"/>
            <w:noWrap/>
            <w:vAlign w:val="center"/>
          </w:tcPr>
          <w:p w14:paraId="548972AD" w14:textId="77777777" w:rsidR="002B6219" w:rsidRPr="00124E54" w:rsidRDefault="002B6219" w:rsidP="00584131">
            <w:pPr>
              <w:jc w:val="center"/>
            </w:pPr>
            <w:r w:rsidRPr="00124E54">
              <w:t>88.25</w:t>
            </w:r>
          </w:p>
        </w:tc>
      </w:tr>
      <w:tr w:rsidR="002B6219" w:rsidRPr="00124E54" w14:paraId="5F5431ED" w14:textId="77777777" w:rsidTr="00584131">
        <w:trPr>
          <w:trHeight w:val="397"/>
          <w:jc w:val="center"/>
        </w:trPr>
        <w:tc>
          <w:tcPr>
            <w:tcW w:w="663" w:type="dxa"/>
            <w:tcBorders>
              <w:top w:val="nil"/>
              <w:bottom w:val="nil"/>
            </w:tcBorders>
            <w:shd w:val="clear" w:color="auto" w:fill="auto"/>
            <w:noWrap/>
            <w:vAlign w:val="center"/>
          </w:tcPr>
          <w:p w14:paraId="24927520" w14:textId="77777777" w:rsidR="002B6219" w:rsidRPr="00124E54" w:rsidRDefault="002B6219" w:rsidP="00584131">
            <w:pPr>
              <w:jc w:val="center"/>
            </w:pPr>
            <w:r w:rsidRPr="00124E54">
              <w:t>9</w:t>
            </w:r>
          </w:p>
        </w:tc>
        <w:tc>
          <w:tcPr>
            <w:tcW w:w="641" w:type="dxa"/>
            <w:tcBorders>
              <w:top w:val="nil"/>
              <w:bottom w:val="nil"/>
            </w:tcBorders>
            <w:shd w:val="clear" w:color="auto" w:fill="auto"/>
            <w:noWrap/>
            <w:vAlign w:val="center"/>
          </w:tcPr>
          <w:p w14:paraId="21A40174" w14:textId="77777777" w:rsidR="002B6219" w:rsidRPr="00124E54" w:rsidRDefault="002B6219" w:rsidP="00584131">
            <w:pPr>
              <w:jc w:val="center"/>
            </w:pPr>
            <w:r w:rsidRPr="00124E54">
              <w:t>365.3</w:t>
            </w:r>
          </w:p>
        </w:tc>
        <w:tc>
          <w:tcPr>
            <w:tcW w:w="737" w:type="dxa"/>
            <w:tcBorders>
              <w:top w:val="nil"/>
              <w:bottom w:val="nil"/>
            </w:tcBorders>
            <w:shd w:val="clear" w:color="auto" w:fill="auto"/>
            <w:noWrap/>
            <w:vAlign w:val="center"/>
          </w:tcPr>
          <w:p w14:paraId="2BD874CA"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2A054552" w14:textId="77777777" w:rsidR="002B6219" w:rsidRPr="00124E54" w:rsidRDefault="002B6219" w:rsidP="00584131">
            <w:pPr>
              <w:jc w:val="center"/>
            </w:pPr>
            <w:r w:rsidRPr="00124E54">
              <w:t>0.1891</w:t>
            </w:r>
          </w:p>
        </w:tc>
        <w:tc>
          <w:tcPr>
            <w:tcW w:w="718" w:type="dxa"/>
            <w:tcBorders>
              <w:top w:val="nil"/>
              <w:bottom w:val="nil"/>
            </w:tcBorders>
            <w:shd w:val="clear" w:color="auto" w:fill="auto"/>
            <w:noWrap/>
            <w:vAlign w:val="center"/>
          </w:tcPr>
          <w:p w14:paraId="27412FC2" w14:textId="77777777" w:rsidR="002B6219" w:rsidRPr="00124E54" w:rsidRDefault="002B6219" w:rsidP="00584131">
            <w:pPr>
              <w:jc w:val="center"/>
            </w:pPr>
            <w:r w:rsidRPr="00124E54">
              <w:t>264.6</w:t>
            </w:r>
          </w:p>
        </w:tc>
        <w:tc>
          <w:tcPr>
            <w:tcW w:w="907" w:type="dxa"/>
            <w:tcBorders>
              <w:top w:val="nil"/>
              <w:bottom w:val="nil"/>
            </w:tcBorders>
            <w:shd w:val="clear" w:color="auto" w:fill="auto"/>
            <w:noWrap/>
            <w:vAlign w:val="center"/>
          </w:tcPr>
          <w:p w14:paraId="0AD1FE92" w14:textId="77777777" w:rsidR="002B6219" w:rsidRPr="00124E54" w:rsidRDefault="002B6219" w:rsidP="00584131">
            <w:pPr>
              <w:jc w:val="center"/>
            </w:pPr>
            <w:r w:rsidRPr="00124E54">
              <w:t>1.226</w:t>
            </w:r>
          </w:p>
        </w:tc>
        <w:tc>
          <w:tcPr>
            <w:tcW w:w="990" w:type="dxa"/>
            <w:tcBorders>
              <w:top w:val="nil"/>
              <w:bottom w:val="nil"/>
            </w:tcBorders>
            <w:shd w:val="clear" w:color="auto" w:fill="auto"/>
            <w:noWrap/>
            <w:vAlign w:val="center"/>
          </w:tcPr>
          <w:p w14:paraId="351FD964" w14:textId="77777777" w:rsidR="002B6219" w:rsidRPr="00124E54" w:rsidRDefault="002B6219" w:rsidP="00584131">
            <w:pPr>
              <w:jc w:val="center"/>
            </w:pPr>
            <w:r w:rsidRPr="00124E54">
              <w:t>0.001135</w:t>
            </w:r>
          </w:p>
        </w:tc>
        <w:tc>
          <w:tcPr>
            <w:tcW w:w="1086" w:type="dxa"/>
            <w:tcBorders>
              <w:top w:val="nil"/>
              <w:bottom w:val="nil"/>
            </w:tcBorders>
            <w:shd w:val="clear" w:color="auto" w:fill="auto"/>
            <w:noWrap/>
            <w:vAlign w:val="center"/>
          </w:tcPr>
          <w:p w14:paraId="21E3AD91" w14:textId="77777777" w:rsidR="002B6219" w:rsidRPr="00124E54" w:rsidRDefault="002B6219" w:rsidP="00584131">
            <w:pPr>
              <w:jc w:val="center"/>
            </w:pPr>
            <w:r w:rsidRPr="00124E54">
              <w:t>-0.001</w:t>
            </w:r>
          </w:p>
        </w:tc>
        <w:tc>
          <w:tcPr>
            <w:tcW w:w="975" w:type="dxa"/>
            <w:tcBorders>
              <w:top w:val="nil"/>
              <w:bottom w:val="nil"/>
            </w:tcBorders>
            <w:shd w:val="clear" w:color="auto" w:fill="auto"/>
            <w:noWrap/>
            <w:vAlign w:val="center"/>
          </w:tcPr>
          <w:p w14:paraId="36865E28" w14:textId="77777777" w:rsidR="002B6219" w:rsidRPr="00124E54" w:rsidRDefault="002B6219" w:rsidP="00584131">
            <w:pPr>
              <w:jc w:val="center"/>
            </w:pPr>
            <w:r w:rsidRPr="00124E54">
              <w:t>0.2191</w:t>
            </w:r>
          </w:p>
        </w:tc>
        <w:tc>
          <w:tcPr>
            <w:tcW w:w="957" w:type="dxa"/>
            <w:tcBorders>
              <w:top w:val="nil"/>
              <w:bottom w:val="nil"/>
            </w:tcBorders>
            <w:shd w:val="clear" w:color="auto" w:fill="auto"/>
            <w:noWrap/>
            <w:vAlign w:val="center"/>
          </w:tcPr>
          <w:p w14:paraId="5BD6ED23" w14:textId="77777777" w:rsidR="002B6219" w:rsidRPr="00124E54" w:rsidRDefault="002B6219" w:rsidP="00584131">
            <w:pPr>
              <w:jc w:val="center"/>
            </w:pPr>
            <w:r w:rsidRPr="00124E54">
              <w:t>21.9</w:t>
            </w:r>
          </w:p>
        </w:tc>
      </w:tr>
      <w:tr w:rsidR="002B6219" w:rsidRPr="00124E54" w14:paraId="1C4A7D77" w14:textId="77777777" w:rsidTr="00584131">
        <w:trPr>
          <w:trHeight w:val="397"/>
          <w:jc w:val="center"/>
        </w:trPr>
        <w:tc>
          <w:tcPr>
            <w:tcW w:w="663" w:type="dxa"/>
            <w:tcBorders>
              <w:top w:val="nil"/>
              <w:bottom w:val="nil"/>
            </w:tcBorders>
            <w:shd w:val="clear" w:color="auto" w:fill="auto"/>
            <w:noWrap/>
            <w:vAlign w:val="center"/>
          </w:tcPr>
          <w:p w14:paraId="3C0C459D" w14:textId="77777777" w:rsidR="002B6219" w:rsidRPr="00124E54" w:rsidRDefault="002B6219" w:rsidP="00584131">
            <w:pPr>
              <w:jc w:val="center"/>
            </w:pPr>
            <w:r w:rsidRPr="00124E54">
              <w:t>10</w:t>
            </w:r>
          </w:p>
        </w:tc>
        <w:tc>
          <w:tcPr>
            <w:tcW w:w="641" w:type="dxa"/>
            <w:tcBorders>
              <w:top w:val="nil"/>
              <w:bottom w:val="nil"/>
            </w:tcBorders>
            <w:shd w:val="clear" w:color="auto" w:fill="auto"/>
            <w:noWrap/>
            <w:vAlign w:val="center"/>
          </w:tcPr>
          <w:p w14:paraId="3DD75CD2" w14:textId="77777777" w:rsidR="002B6219" w:rsidRPr="00124E54" w:rsidRDefault="002B6219" w:rsidP="00584131">
            <w:pPr>
              <w:jc w:val="center"/>
            </w:pPr>
            <w:r w:rsidRPr="00124E54">
              <w:t>345.6</w:t>
            </w:r>
          </w:p>
        </w:tc>
        <w:tc>
          <w:tcPr>
            <w:tcW w:w="737" w:type="dxa"/>
            <w:tcBorders>
              <w:top w:val="nil"/>
              <w:bottom w:val="nil"/>
            </w:tcBorders>
            <w:shd w:val="clear" w:color="auto" w:fill="auto"/>
            <w:noWrap/>
            <w:vAlign w:val="center"/>
          </w:tcPr>
          <w:p w14:paraId="0A10B464" w14:textId="77777777" w:rsidR="002B6219" w:rsidRPr="00124E54" w:rsidRDefault="002B6219" w:rsidP="00584131">
            <w:pPr>
              <w:jc w:val="center"/>
            </w:pPr>
            <w:r w:rsidRPr="00124E54">
              <w:t>1.689</w:t>
            </w:r>
          </w:p>
        </w:tc>
        <w:tc>
          <w:tcPr>
            <w:tcW w:w="752" w:type="dxa"/>
            <w:tcBorders>
              <w:top w:val="nil"/>
              <w:bottom w:val="nil"/>
            </w:tcBorders>
            <w:shd w:val="clear" w:color="auto" w:fill="auto"/>
            <w:noWrap/>
            <w:vAlign w:val="center"/>
          </w:tcPr>
          <w:p w14:paraId="3DE51A79" w14:textId="77777777" w:rsidR="002B6219" w:rsidRPr="00124E54" w:rsidRDefault="002B6219" w:rsidP="00584131">
            <w:pPr>
              <w:jc w:val="center"/>
            </w:pPr>
            <w:r w:rsidRPr="00124E54">
              <w:t>0.1891</w:t>
            </w:r>
          </w:p>
        </w:tc>
        <w:tc>
          <w:tcPr>
            <w:tcW w:w="718" w:type="dxa"/>
            <w:tcBorders>
              <w:top w:val="nil"/>
              <w:bottom w:val="nil"/>
            </w:tcBorders>
            <w:shd w:val="clear" w:color="auto" w:fill="auto"/>
            <w:noWrap/>
            <w:vAlign w:val="center"/>
          </w:tcPr>
          <w:p w14:paraId="19356C00" w14:textId="77777777" w:rsidR="002B6219" w:rsidRPr="00124E54" w:rsidRDefault="002B6219" w:rsidP="00584131">
            <w:pPr>
              <w:jc w:val="center"/>
            </w:pPr>
            <w:r w:rsidRPr="00124E54">
              <w:t>264.6</w:t>
            </w:r>
          </w:p>
        </w:tc>
        <w:tc>
          <w:tcPr>
            <w:tcW w:w="907" w:type="dxa"/>
            <w:tcBorders>
              <w:top w:val="nil"/>
              <w:bottom w:val="nil"/>
            </w:tcBorders>
            <w:shd w:val="clear" w:color="auto" w:fill="auto"/>
            <w:noWrap/>
            <w:vAlign w:val="center"/>
          </w:tcPr>
          <w:p w14:paraId="317CFFE3" w14:textId="77777777" w:rsidR="002B6219" w:rsidRPr="00124E54" w:rsidRDefault="002B6219" w:rsidP="00584131">
            <w:pPr>
              <w:jc w:val="center"/>
            </w:pPr>
            <w:r w:rsidRPr="00124E54">
              <w:t>1.239</w:t>
            </w:r>
          </w:p>
        </w:tc>
        <w:tc>
          <w:tcPr>
            <w:tcW w:w="990" w:type="dxa"/>
            <w:tcBorders>
              <w:top w:val="nil"/>
              <w:bottom w:val="nil"/>
            </w:tcBorders>
            <w:shd w:val="clear" w:color="auto" w:fill="auto"/>
            <w:noWrap/>
            <w:vAlign w:val="center"/>
          </w:tcPr>
          <w:p w14:paraId="237170AC" w14:textId="77777777" w:rsidR="002B6219" w:rsidRPr="00124E54" w:rsidRDefault="002B6219" w:rsidP="00584131">
            <w:pPr>
              <w:jc w:val="center"/>
            </w:pPr>
            <w:r w:rsidRPr="00124E54">
              <w:t>0.04557</w:t>
            </w:r>
          </w:p>
        </w:tc>
        <w:tc>
          <w:tcPr>
            <w:tcW w:w="1086" w:type="dxa"/>
            <w:tcBorders>
              <w:top w:val="nil"/>
              <w:bottom w:val="nil"/>
            </w:tcBorders>
            <w:shd w:val="clear" w:color="auto" w:fill="auto"/>
            <w:noWrap/>
            <w:vAlign w:val="center"/>
          </w:tcPr>
          <w:p w14:paraId="51FC3BB8" w14:textId="77777777" w:rsidR="002B6219" w:rsidRPr="00124E54" w:rsidRDefault="002B6219" w:rsidP="00584131">
            <w:pPr>
              <w:jc w:val="center"/>
            </w:pPr>
            <w:r w:rsidRPr="00124E54">
              <w:t>0.04569</w:t>
            </w:r>
          </w:p>
        </w:tc>
        <w:tc>
          <w:tcPr>
            <w:tcW w:w="975" w:type="dxa"/>
            <w:tcBorders>
              <w:top w:val="nil"/>
              <w:bottom w:val="nil"/>
            </w:tcBorders>
            <w:shd w:val="clear" w:color="auto" w:fill="auto"/>
            <w:noWrap/>
            <w:vAlign w:val="center"/>
          </w:tcPr>
          <w:p w14:paraId="548BD563" w14:textId="77777777" w:rsidR="002B6219" w:rsidRPr="00124E54" w:rsidRDefault="002B6219" w:rsidP="00584131">
            <w:pPr>
              <w:jc w:val="center"/>
            </w:pPr>
            <w:r w:rsidRPr="00124E54">
              <w:t>0.2191</w:t>
            </w:r>
          </w:p>
        </w:tc>
        <w:tc>
          <w:tcPr>
            <w:tcW w:w="957" w:type="dxa"/>
            <w:tcBorders>
              <w:top w:val="nil"/>
              <w:bottom w:val="nil"/>
            </w:tcBorders>
            <w:shd w:val="clear" w:color="auto" w:fill="auto"/>
            <w:noWrap/>
            <w:vAlign w:val="center"/>
          </w:tcPr>
          <w:p w14:paraId="1386251D" w14:textId="77777777" w:rsidR="002B6219" w:rsidRPr="00124E54" w:rsidRDefault="002B6219" w:rsidP="00584131">
            <w:pPr>
              <w:jc w:val="center"/>
            </w:pPr>
            <w:r w:rsidRPr="00124E54">
              <w:t>17.94</w:t>
            </w:r>
          </w:p>
        </w:tc>
      </w:tr>
      <w:tr w:rsidR="002B6219" w:rsidRPr="00124E54" w14:paraId="12B0524D" w14:textId="77777777" w:rsidTr="00584131">
        <w:trPr>
          <w:trHeight w:val="397"/>
          <w:jc w:val="center"/>
        </w:trPr>
        <w:tc>
          <w:tcPr>
            <w:tcW w:w="663" w:type="dxa"/>
            <w:tcBorders>
              <w:top w:val="nil"/>
              <w:bottom w:val="nil"/>
            </w:tcBorders>
            <w:shd w:val="clear" w:color="auto" w:fill="auto"/>
            <w:noWrap/>
            <w:vAlign w:val="center"/>
          </w:tcPr>
          <w:p w14:paraId="70BBECFC" w14:textId="77777777" w:rsidR="002B6219" w:rsidRPr="00124E54" w:rsidRDefault="002B6219" w:rsidP="00584131">
            <w:pPr>
              <w:jc w:val="center"/>
            </w:pPr>
            <w:r w:rsidRPr="00124E54">
              <w:t>11</w:t>
            </w:r>
          </w:p>
        </w:tc>
        <w:tc>
          <w:tcPr>
            <w:tcW w:w="641" w:type="dxa"/>
            <w:tcBorders>
              <w:top w:val="nil"/>
              <w:bottom w:val="nil"/>
            </w:tcBorders>
            <w:shd w:val="clear" w:color="auto" w:fill="auto"/>
            <w:noWrap/>
            <w:vAlign w:val="center"/>
          </w:tcPr>
          <w:p w14:paraId="747F6692" w14:textId="77777777" w:rsidR="002B6219" w:rsidRPr="00124E54" w:rsidRDefault="002B6219" w:rsidP="00584131">
            <w:pPr>
              <w:jc w:val="center"/>
            </w:pPr>
            <w:r w:rsidRPr="00124E54">
              <w:t>405.8</w:t>
            </w:r>
          </w:p>
        </w:tc>
        <w:tc>
          <w:tcPr>
            <w:tcW w:w="737" w:type="dxa"/>
            <w:tcBorders>
              <w:top w:val="nil"/>
              <w:bottom w:val="nil"/>
            </w:tcBorders>
            <w:shd w:val="clear" w:color="auto" w:fill="auto"/>
            <w:noWrap/>
            <w:vAlign w:val="center"/>
          </w:tcPr>
          <w:p w14:paraId="568EE5F3"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43187F4F" w14:textId="77777777" w:rsidR="002B6219" w:rsidRPr="00124E54" w:rsidRDefault="002B6219" w:rsidP="00584131">
            <w:pPr>
              <w:jc w:val="center"/>
            </w:pPr>
            <w:r w:rsidRPr="00124E54">
              <w:t>0.872</w:t>
            </w:r>
          </w:p>
        </w:tc>
        <w:tc>
          <w:tcPr>
            <w:tcW w:w="718" w:type="dxa"/>
            <w:tcBorders>
              <w:top w:val="nil"/>
              <w:bottom w:val="nil"/>
            </w:tcBorders>
            <w:shd w:val="clear" w:color="auto" w:fill="auto"/>
            <w:noWrap/>
            <w:vAlign w:val="center"/>
          </w:tcPr>
          <w:p w14:paraId="1DD8BFFC" w14:textId="77777777" w:rsidR="002B6219" w:rsidRPr="00124E54" w:rsidRDefault="002B6219" w:rsidP="00584131">
            <w:pPr>
              <w:jc w:val="center"/>
            </w:pPr>
            <w:r w:rsidRPr="00124E54">
              <w:t>1681</w:t>
            </w:r>
          </w:p>
        </w:tc>
        <w:tc>
          <w:tcPr>
            <w:tcW w:w="907" w:type="dxa"/>
            <w:tcBorders>
              <w:top w:val="nil"/>
              <w:bottom w:val="nil"/>
            </w:tcBorders>
            <w:shd w:val="clear" w:color="auto" w:fill="auto"/>
            <w:noWrap/>
            <w:vAlign w:val="center"/>
          </w:tcPr>
          <w:p w14:paraId="1F49E890" w14:textId="77777777" w:rsidR="002B6219" w:rsidRPr="00124E54" w:rsidRDefault="002B6219" w:rsidP="00584131">
            <w:pPr>
              <w:jc w:val="center"/>
            </w:pPr>
            <w:r w:rsidRPr="00124E54">
              <w:t>5.136</w:t>
            </w:r>
          </w:p>
        </w:tc>
        <w:tc>
          <w:tcPr>
            <w:tcW w:w="990" w:type="dxa"/>
            <w:tcBorders>
              <w:top w:val="nil"/>
              <w:bottom w:val="nil"/>
            </w:tcBorders>
            <w:shd w:val="clear" w:color="auto" w:fill="auto"/>
            <w:noWrap/>
            <w:vAlign w:val="center"/>
          </w:tcPr>
          <w:p w14:paraId="716B90C2" w14:textId="77777777" w:rsidR="002B6219" w:rsidRPr="00124E54" w:rsidRDefault="002B6219" w:rsidP="00584131">
            <w:pPr>
              <w:jc w:val="center"/>
            </w:pPr>
            <w:r w:rsidRPr="00124E54">
              <w:t>0.1018</w:t>
            </w:r>
          </w:p>
        </w:tc>
        <w:tc>
          <w:tcPr>
            <w:tcW w:w="1086" w:type="dxa"/>
            <w:tcBorders>
              <w:top w:val="nil"/>
              <w:bottom w:val="nil"/>
            </w:tcBorders>
            <w:shd w:val="clear" w:color="auto" w:fill="auto"/>
            <w:noWrap/>
            <w:vAlign w:val="center"/>
          </w:tcPr>
          <w:p w14:paraId="469D6860" w14:textId="77777777" w:rsidR="002B6219" w:rsidRPr="00124E54" w:rsidRDefault="002B6219" w:rsidP="00584131">
            <w:pPr>
              <w:jc w:val="center"/>
            </w:pPr>
            <w:r w:rsidRPr="00124E54">
              <w:t>1</w:t>
            </w:r>
          </w:p>
        </w:tc>
        <w:tc>
          <w:tcPr>
            <w:tcW w:w="975" w:type="dxa"/>
            <w:tcBorders>
              <w:top w:val="nil"/>
              <w:bottom w:val="nil"/>
            </w:tcBorders>
            <w:shd w:val="clear" w:color="auto" w:fill="auto"/>
            <w:noWrap/>
            <w:vAlign w:val="center"/>
          </w:tcPr>
          <w:p w14:paraId="1FB9F522" w14:textId="77777777" w:rsidR="002B6219" w:rsidRPr="00124E54" w:rsidRDefault="002B6219" w:rsidP="00584131">
            <w:pPr>
              <w:jc w:val="center"/>
            </w:pPr>
            <w:r w:rsidRPr="00124E54">
              <w:t>0.03759</w:t>
            </w:r>
          </w:p>
        </w:tc>
        <w:tc>
          <w:tcPr>
            <w:tcW w:w="957" w:type="dxa"/>
            <w:tcBorders>
              <w:top w:val="nil"/>
              <w:bottom w:val="nil"/>
            </w:tcBorders>
            <w:shd w:val="clear" w:color="auto" w:fill="auto"/>
            <w:noWrap/>
            <w:vAlign w:val="center"/>
          </w:tcPr>
          <w:p w14:paraId="3BFDCD0D" w14:textId="77777777" w:rsidR="002B6219" w:rsidRPr="00124E54" w:rsidRDefault="002B6219" w:rsidP="00584131">
            <w:pPr>
              <w:jc w:val="center"/>
            </w:pPr>
            <w:r w:rsidRPr="00124E54">
              <w:t>443.3</w:t>
            </w:r>
          </w:p>
        </w:tc>
      </w:tr>
      <w:tr w:rsidR="002B6219" w:rsidRPr="00124E54" w14:paraId="1B4E7AFE" w14:textId="77777777" w:rsidTr="00584131">
        <w:trPr>
          <w:trHeight w:val="397"/>
          <w:jc w:val="center"/>
        </w:trPr>
        <w:tc>
          <w:tcPr>
            <w:tcW w:w="663" w:type="dxa"/>
            <w:tcBorders>
              <w:top w:val="nil"/>
              <w:bottom w:val="nil"/>
            </w:tcBorders>
            <w:shd w:val="clear" w:color="auto" w:fill="auto"/>
            <w:noWrap/>
            <w:vAlign w:val="center"/>
          </w:tcPr>
          <w:p w14:paraId="11522101" w14:textId="77777777" w:rsidR="002B6219" w:rsidRPr="00124E54" w:rsidRDefault="002B6219" w:rsidP="00584131">
            <w:pPr>
              <w:jc w:val="center"/>
            </w:pPr>
            <w:r w:rsidRPr="00124E54">
              <w:t>12</w:t>
            </w:r>
          </w:p>
        </w:tc>
        <w:tc>
          <w:tcPr>
            <w:tcW w:w="641" w:type="dxa"/>
            <w:tcBorders>
              <w:top w:val="nil"/>
              <w:bottom w:val="nil"/>
            </w:tcBorders>
            <w:shd w:val="clear" w:color="auto" w:fill="auto"/>
            <w:noWrap/>
            <w:vAlign w:val="center"/>
          </w:tcPr>
          <w:p w14:paraId="16C8CC5A" w14:textId="77777777" w:rsidR="002B6219" w:rsidRPr="00124E54" w:rsidRDefault="002B6219" w:rsidP="00584131">
            <w:pPr>
              <w:jc w:val="center"/>
            </w:pPr>
            <w:r w:rsidRPr="00124E54">
              <w:t>405.9</w:t>
            </w:r>
          </w:p>
        </w:tc>
        <w:tc>
          <w:tcPr>
            <w:tcW w:w="737" w:type="dxa"/>
            <w:tcBorders>
              <w:top w:val="nil"/>
              <w:bottom w:val="nil"/>
            </w:tcBorders>
            <w:shd w:val="clear" w:color="auto" w:fill="auto"/>
            <w:noWrap/>
            <w:vAlign w:val="center"/>
          </w:tcPr>
          <w:p w14:paraId="305459E2" w14:textId="77777777" w:rsidR="002B6219" w:rsidRPr="00124E54" w:rsidRDefault="002B6219" w:rsidP="00584131">
            <w:pPr>
              <w:jc w:val="center"/>
            </w:pPr>
            <w:r w:rsidRPr="00124E54">
              <w:t>17.82</w:t>
            </w:r>
          </w:p>
        </w:tc>
        <w:tc>
          <w:tcPr>
            <w:tcW w:w="752" w:type="dxa"/>
            <w:tcBorders>
              <w:top w:val="nil"/>
              <w:bottom w:val="nil"/>
            </w:tcBorders>
            <w:shd w:val="clear" w:color="auto" w:fill="auto"/>
            <w:noWrap/>
            <w:vAlign w:val="center"/>
          </w:tcPr>
          <w:p w14:paraId="2F090DFE" w14:textId="77777777" w:rsidR="002B6219" w:rsidRPr="00124E54" w:rsidRDefault="002B6219" w:rsidP="00584131">
            <w:pPr>
              <w:jc w:val="center"/>
            </w:pPr>
            <w:r w:rsidRPr="00124E54">
              <w:t>0.2885</w:t>
            </w:r>
          </w:p>
        </w:tc>
        <w:tc>
          <w:tcPr>
            <w:tcW w:w="718" w:type="dxa"/>
            <w:tcBorders>
              <w:top w:val="nil"/>
              <w:bottom w:val="nil"/>
            </w:tcBorders>
            <w:shd w:val="clear" w:color="auto" w:fill="auto"/>
            <w:noWrap/>
            <w:vAlign w:val="center"/>
          </w:tcPr>
          <w:p w14:paraId="096A896A" w14:textId="77777777" w:rsidR="002B6219" w:rsidRPr="00124E54" w:rsidRDefault="002B6219" w:rsidP="00584131">
            <w:pPr>
              <w:jc w:val="center"/>
            </w:pPr>
            <w:r w:rsidRPr="00124E54">
              <w:t>401.7</w:t>
            </w:r>
          </w:p>
        </w:tc>
        <w:tc>
          <w:tcPr>
            <w:tcW w:w="907" w:type="dxa"/>
            <w:tcBorders>
              <w:top w:val="nil"/>
              <w:bottom w:val="nil"/>
            </w:tcBorders>
            <w:shd w:val="clear" w:color="auto" w:fill="auto"/>
            <w:noWrap/>
            <w:vAlign w:val="center"/>
          </w:tcPr>
          <w:p w14:paraId="57266D91" w14:textId="77777777" w:rsidR="002B6219" w:rsidRPr="00124E54" w:rsidRDefault="002B6219" w:rsidP="00584131">
            <w:pPr>
              <w:jc w:val="center"/>
            </w:pPr>
            <w:r w:rsidRPr="00124E54">
              <w:t>1.665</w:t>
            </w:r>
          </w:p>
        </w:tc>
        <w:tc>
          <w:tcPr>
            <w:tcW w:w="990" w:type="dxa"/>
            <w:tcBorders>
              <w:top w:val="nil"/>
              <w:bottom w:val="nil"/>
            </w:tcBorders>
            <w:shd w:val="clear" w:color="auto" w:fill="auto"/>
            <w:noWrap/>
            <w:vAlign w:val="center"/>
          </w:tcPr>
          <w:p w14:paraId="78462725" w14:textId="77777777" w:rsidR="002B6219" w:rsidRPr="00124E54" w:rsidRDefault="002B6219" w:rsidP="00584131">
            <w:pPr>
              <w:jc w:val="center"/>
            </w:pPr>
            <w:r w:rsidRPr="00124E54">
              <w:t>0.001266</w:t>
            </w:r>
          </w:p>
        </w:tc>
        <w:tc>
          <w:tcPr>
            <w:tcW w:w="1086" w:type="dxa"/>
            <w:tcBorders>
              <w:top w:val="nil"/>
              <w:bottom w:val="nil"/>
            </w:tcBorders>
            <w:shd w:val="clear" w:color="auto" w:fill="auto"/>
            <w:noWrap/>
            <w:vAlign w:val="center"/>
          </w:tcPr>
          <w:p w14:paraId="36589D9E" w14:textId="77777777" w:rsidR="002B6219" w:rsidRPr="00124E54" w:rsidRDefault="002B6219" w:rsidP="00584131">
            <w:pPr>
              <w:jc w:val="center"/>
            </w:pPr>
            <w:r w:rsidRPr="00124E54">
              <w:t>0</w:t>
            </w:r>
          </w:p>
        </w:tc>
        <w:tc>
          <w:tcPr>
            <w:tcW w:w="975" w:type="dxa"/>
            <w:tcBorders>
              <w:top w:val="nil"/>
              <w:bottom w:val="nil"/>
            </w:tcBorders>
            <w:shd w:val="clear" w:color="auto" w:fill="auto"/>
            <w:noWrap/>
            <w:vAlign w:val="center"/>
          </w:tcPr>
          <w:p w14:paraId="00A394E3" w14:textId="77777777" w:rsidR="002B6219" w:rsidRPr="00124E54" w:rsidRDefault="002B6219" w:rsidP="00584131">
            <w:pPr>
              <w:jc w:val="center"/>
            </w:pPr>
            <w:r w:rsidRPr="00124E54">
              <w:t>0.006719</w:t>
            </w:r>
          </w:p>
        </w:tc>
        <w:tc>
          <w:tcPr>
            <w:tcW w:w="957" w:type="dxa"/>
            <w:tcBorders>
              <w:top w:val="nil"/>
              <w:bottom w:val="nil"/>
            </w:tcBorders>
            <w:shd w:val="clear" w:color="auto" w:fill="auto"/>
            <w:noWrap/>
            <w:vAlign w:val="center"/>
          </w:tcPr>
          <w:p w14:paraId="1E937DD1" w14:textId="77777777" w:rsidR="002B6219" w:rsidRPr="00124E54" w:rsidRDefault="002B6219" w:rsidP="00584131">
            <w:pPr>
              <w:jc w:val="center"/>
            </w:pPr>
            <w:r w:rsidRPr="00124E54">
              <w:t>59.81</w:t>
            </w:r>
          </w:p>
        </w:tc>
      </w:tr>
      <w:tr w:rsidR="002B6219" w:rsidRPr="00124E54" w14:paraId="0993E6D1" w14:textId="77777777" w:rsidTr="00584131">
        <w:trPr>
          <w:trHeight w:val="397"/>
          <w:jc w:val="center"/>
        </w:trPr>
        <w:tc>
          <w:tcPr>
            <w:tcW w:w="663" w:type="dxa"/>
            <w:tcBorders>
              <w:top w:val="nil"/>
              <w:bottom w:val="single" w:sz="18" w:space="0" w:color="auto"/>
            </w:tcBorders>
            <w:shd w:val="clear" w:color="auto" w:fill="auto"/>
            <w:noWrap/>
            <w:vAlign w:val="center"/>
          </w:tcPr>
          <w:p w14:paraId="2CD12CDE" w14:textId="77777777" w:rsidR="002B6219" w:rsidRPr="00124E54" w:rsidRDefault="002B6219" w:rsidP="00584131">
            <w:pPr>
              <w:jc w:val="center"/>
            </w:pPr>
            <w:r w:rsidRPr="00124E54">
              <w:t>13</w:t>
            </w:r>
          </w:p>
        </w:tc>
        <w:tc>
          <w:tcPr>
            <w:tcW w:w="641" w:type="dxa"/>
            <w:tcBorders>
              <w:top w:val="nil"/>
              <w:bottom w:val="single" w:sz="18" w:space="0" w:color="auto"/>
            </w:tcBorders>
            <w:shd w:val="clear" w:color="auto" w:fill="auto"/>
            <w:noWrap/>
            <w:vAlign w:val="center"/>
          </w:tcPr>
          <w:p w14:paraId="6FB30086" w14:textId="77777777" w:rsidR="002B6219" w:rsidRPr="00124E54" w:rsidRDefault="002B6219" w:rsidP="00584131">
            <w:pPr>
              <w:jc w:val="center"/>
            </w:pPr>
            <w:r w:rsidRPr="00124E54">
              <w:t>337.2</w:t>
            </w:r>
          </w:p>
        </w:tc>
        <w:tc>
          <w:tcPr>
            <w:tcW w:w="737" w:type="dxa"/>
            <w:tcBorders>
              <w:top w:val="nil"/>
              <w:bottom w:val="single" w:sz="18" w:space="0" w:color="auto"/>
            </w:tcBorders>
            <w:shd w:val="clear" w:color="auto" w:fill="auto"/>
            <w:noWrap/>
            <w:vAlign w:val="center"/>
          </w:tcPr>
          <w:p w14:paraId="4127FBE5" w14:textId="77777777" w:rsidR="002B6219" w:rsidRPr="00124E54" w:rsidRDefault="002B6219" w:rsidP="00584131">
            <w:pPr>
              <w:jc w:val="center"/>
            </w:pPr>
            <w:r w:rsidRPr="00124E54">
              <w:t>17.82</w:t>
            </w:r>
          </w:p>
        </w:tc>
        <w:tc>
          <w:tcPr>
            <w:tcW w:w="752" w:type="dxa"/>
            <w:tcBorders>
              <w:top w:val="nil"/>
              <w:bottom w:val="single" w:sz="18" w:space="0" w:color="auto"/>
            </w:tcBorders>
            <w:shd w:val="clear" w:color="auto" w:fill="auto"/>
            <w:noWrap/>
            <w:vAlign w:val="center"/>
          </w:tcPr>
          <w:p w14:paraId="35F74EF1" w14:textId="77777777" w:rsidR="002B6219" w:rsidRPr="00124E54" w:rsidRDefault="002B6219" w:rsidP="00584131">
            <w:pPr>
              <w:jc w:val="center"/>
            </w:pPr>
            <w:r w:rsidRPr="00124E54">
              <w:t>0.2891</w:t>
            </w:r>
          </w:p>
        </w:tc>
        <w:tc>
          <w:tcPr>
            <w:tcW w:w="718" w:type="dxa"/>
            <w:tcBorders>
              <w:top w:val="nil"/>
              <w:bottom w:val="single" w:sz="18" w:space="0" w:color="auto"/>
            </w:tcBorders>
            <w:shd w:val="clear" w:color="auto" w:fill="auto"/>
            <w:noWrap/>
            <w:vAlign w:val="center"/>
          </w:tcPr>
          <w:p w14:paraId="6B9C49B7" w14:textId="77777777" w:rsidR="002B6219" w:rsidRPr="00124E54" w:rsidRDefault="002B6219" w:rsidP="00584131">
            <w:pPr>
              <w:jc w:val="center"/>
            </w:pPr>
            <w:r w:rsidRPr="00124E54">
              <w:t>92.26</w:t>
            </w:r>
          </w:p>
        </w:tc>
        <w:tc>
          <w:tcPr>
            <w:tcW w:w="907" w:type="dxa"/>
            <w:tcBorders>
              <w:top w:val="nil"/>
              <w:bottom w:val="single" w:sz="18" w:space="0" w:color="auto"/>
            </w:tcBorders>
            <w:shd w:val="clear" w:color="auto" w:fill="auto"/>
            <w:noWrap/>
            <w:vAlign w:val="center"/>
          </w:tcPr>
          <w:p w14:paraId="65C4ED56" w14:textId="77777777" w:rsidR="002B6219" w:rsidRPr="00124E54" w:rsidRDefault="002B6219" w:rsidP="00584131">
            <w:pPr>
              <w:jc w:val="center"/>
            </w:pPr>
            <w:r w:rsidRPr="00124E54">
              <w:t>0.8316</w:t>
            </w:r>
          </w:p>
        </w:tc>
        <w:tc>
          <w:tcPr>
            <w:tcW w:w="990" w:type="dxa"/>
            <w:tcBorders>
              <w:top w:val="nil"/>
              <w:bottom w:val="single" w:sz="18" w:space="0" w:color="auto"/>
            </w:tcBorders>
            <w:shd w:val="clear" w:color="auto" w:fill="auto"/>
            <w:noWrap/>
            <w:vAlign w:val="center"/>
          </w:tcPr>
          <w:p w14:paraId="4ED1DFD2" w14:textId="77777777" w:rsidR="002B6219" w:rsidRPr="00124E54" w:rsidRDefault="002B6219" w:rsidP="00584131">
            <w:pPr>
              <w:jc w:val="center"/>
            </w:pPr>
            <w:r w:rsidRPr="00124E54">
              <w:t>0.001148</w:t>
            </w:r>
          </w:p>
        </w:tc>
        <w:tc>
          <w:tcPr>
            <w:tcW w:w="1086" w:type="dxa"/>
            <w:tcBorders>
              <w:top w:val="nil"/>
              <w:bottom w:val="single" w:sz="18" w:space="0" w:color="auto"/>
            </w:tcBorders>
            <w:shd w:val="clear" w:color="auto" w:fill="auto"/>
            <w:noWrap/>
            <w:vAlign w:val="center"/>
          </w:tcPr>
          <w:p w14:paraId="6484647D" w14:textId="77777777" w:rsidR="002B6219" w:rsidRPr="00124E54" w:rsidRDefault="002B6219" w:rsidP="00584131">
            <w:pPr>
              <w:jc w:val="center"/>
            </w:pPr>
            <w:r w:rsidRPr="00124E54">
              <w:t>-0.001</w:t>
            </w:r>
          </w:p>
        </w:tc>
        <w:tc>
          <w:tcPr>
            <w:tcW w:w="975" w:type="dxa"/>
            <w:tcBorders>
              <w:top w:val="nil"/>
              <w:bottom w:val="single" w:sz="18" w:space="0" w:color="auto"/>
            </w:tcBorders>
            <w:shd w:val="clear" w:color="auto" w:fill="auto"/>
            <w:noWrap/>
            <w:vAlign w:val="center"/>
          </w:tcPr>
          <w:p w14:paraId="460FEA26" w14:textId="77777777" w:rsidR="002B6219" w:rsidRPr="00124E54" w:rsidRDefault="002B6219" w:rsidP="00584131">
            <w:pPr>
              <w:jc w:val="center"/>
            </w:pPr>
            <w:r w:rsidRPr="00124E54">
              <w:t>0.25</w:t>
            </w:r>
          </w:p>
        </w:tc>
        <w:tc>
          <w:tcPr>
            <w:tcW w:w="957" w:type="dxa"/>
            <w:tcBorders>
              <w:top w:val="nil"/>
              <w:bottom w:val="single" w:sz="18" w:space="0" w:color="auto"/>
            </w:tcBorders>
            <w:shd w:val="clear" w:color="auto" w:fill="auto"/>
            <w:noWrap/>
            <w:vAlign w:val="center"/>
          </w:tcPr>
          <w:p w14:paraId="6B968C5E" w14:textId="77777777" w:rsidR="002B6219" w:rsidRPr="00124E54" w:rsidRDefault="002B6219" w:rsidP="00584131">
            <w:pPr>
              <w:keepNext/>
              <w:jc w:val="center"/>
            </w:pPr>
            <w:r w:rsidRPr="00124E54">
              <w:t>7.426</w:t>
            </w:r>
          </w:p>
        </w:tc>
      </w:tr>
    </w:tbl>
    <w:p w14:paraId="4230C9A6" w14:textId="77777777" w:rsidR="002B6219" w:rsidRDefault="002B6219" w:rsidP="002B6219"/>
    <w:p w14:paraId="5E9A2939" w14:textId="77777777" w:rsidR="002B6219" w:rsidRDefault="002B6219" w:rsidP="002B6219">
      <w:pPr>
        <w:sectPr w:rsidR="002B6219" w:rsidSect="002B6219">
          <w:type w:val="continuous"/>
          <w:pgSz w:w="11906" w:h="16838" w:code="9"/>
          <w:pgMar w:top="1134" w:right="1418" w:bottom="1418" w:left="1418" w:header="1064" w:footer="709" w:gutter="0"/>
          <w:cols w:space="335"/>
          <w:docGrid w:linePitch="360"/>
        </w:sectPr>
      </w:pPr>
    </w:p>
    <w:p w14:paraId="27B9DB0E" w14:textId="77777777" w:rsidR="00426326" w:rsidRDefault="00426326" w:rsidP="002B6219">
      <w:bookmarkStart w:id="16" w:name="_Ref427410325"/>
    </w:p>
    <w:p w14:paraId="565A4B18" w14:textId="3EE30EC1" w:rsidR="002B6219" w:rsidRPr="002B6219" w:rsidRDefault="002B6219" w:rsidP="002B6219">
      <w:r w:rsidRPr="002B6219">
        <w:t>Table</w:t>
      </w:r>
      <w:r w:rsidRPr="002B6219">
        <w:fldChar w:fldCharType="begin"/>
      </w:r>
      <w:r w:rsidRPr="002B6219">
        <w:instrText xml:space="preserve"> SEQ Table \* ARABIC </w:instrText>
      </w:r>
      <w:r w:rsidRPr="002B6219">
        <w:fldChar w:fldCharType="separate"/>
      </w:r>
      <w:r w:rsidRPr="002B6219">
        <w:t>2</w:t>
      </w:r>
      <w:r w:rsidRPr="002B6219">
        <w:fldChar w:fldCharType="end"/>
      </w:r>
      <w:bookmarkEnd w:id="16"/>
      <w:r>
        <w:t xml:space="preserve">. </w:t>
      </w:r>
      <w:r w:rsidRPr="002B6219">
        <w:t>Heat transfer</w:t>
      </w:r>
    </w:p>
    <w:tbl>
      <w:tblPr>
        <w:tblW w:w="4738" w:type="dxa"/>
        <w:jc w:val="center"/>
        <w:tblBorders>
          <w:top w:val="single" w:sz="18" w:space="0" w:color="auto"/>
          <w:bottom w:val="single" w:sz="18" w:space="0" w:color="auto"/>
          <w:insideH w:val="single" w:sz="4" w:space="0" w:color="auto"/>
        </w:tblBorders>
        <w:tblCellMar>
          <w:left w:w="70" w:type="dxa"/>
          <w:right w:w="70" w:type="dxa"/>
        </w:tblCellMar>
        <w:tblLook w:val="04A0" w:firstRow="1" w:lastRow="0" w:firstColumn="1" w:lastColumn="0" w:noHBand="0" w:noVBand="1"/>
      </w:tblPr>
      <w:tblGrid>
        <w:gridCol w:w="1646"/>
        <w:gridCol w:w="1510"/>
        <w:gridCol w:w="1582"/>
      </w:tblGrid>
      <w:tr w:rsidR="002B6219" w:rsidRPr="00124E54" w14:paraId="0F786414" w14:textId="77777777" w:rsidTr="00426326">
        <w:trPr>
          <w:trHeight w:val="300"/>
          <w:jc w:val="center"/>
        </w:trPr>
        <w:tc>
          <w:tcPr>
            <w:tcW w:w="1646" w:type="dxa"/>
            <w:tcBorders>
              <w:bottom w:val="single" w:sz="4" w:space="0" w:color="auto"/>
            </w:tcBorders>
            <w:shd w:val="clear" w:color="auto" w:fill="auto"/>
            <w:noWrap/>
            <w:hideMark/>
          </w:tcPr>
          <w:p w14:paraId="60FFA8F0" w14:textId="77777777" w:rsidR="002B6219" w:rsidRPr="00124E54" w:rsidRDefault="002B6219" w:rsidP="00584131">
            <w:pPr>
              <w:jc w:val="center"/>
              <w:rPr>
                <w:lang w:eastAsia="pt-BR"/>
              </w:rPr>
            </w:pPr>
            <w:r w:rsidRPr="00124E54">
              <w:rPr>
                <w:lang w:eastAsia="pt-BR"/>
              </w:rPr>
              <w:t>Component</w:t>
            </w:r>
          </w:p>
        </w:tc>
        <w:tc>
          <w:tcPr>
            <w:tcW w:w="1510" w:type="dxa"/>
            <w:tcBorders>
              <w:bottom w:val="single" w:sz="4" w:space="0" w:color="auto"/>
            </w:tcBorders>
            <w:shd w:val="clear" w:color="auto" w:fill="auto"/>
            <w:noWrap/>
            <w:hideMark/>
          </w:tcPr>
          <w:p w14:paraId="4B00FB7E" w14:textId="77777777" w:rsidR="002B6219" w:rsidRPr="00124E54" w:rsidRDefault="002B6219" w:rsidP="00584131">
            <w:pPr>
              <w:jc w:val="center"/>
              <w:rPr>
                <w:lang w:eastAsia="pt-BR"/>
              </w:rPr>
            </w:pPr>
            <w:r w:rsidRPr="00124E54">
              <w:rPr>
                <w:lang w:eastAsia="pt-BR"/>
              </w:rPr>
              <w:t>Nomenclature</w:t>
            </w:r>
          </w:p>
        </w:tc>
        <w:tc>
          <w:tcPr>
            <w:tcW w:w="1582" w:type="dxa"/>
            <w:tcBorders>
              <w:bottom w:val="single" w:sz="4" w:space="0" w:color="auto"/>
            </w:tcBorders>
            <w:shd w:val="clear" w:color="auto" w:fill="auto"/>
            <w:noWrap/>
            <w:hideMark/>
          </w:tcPr>
          <w:p w14:paraId="7FBCF7B9" w14:textId="77777777" w:rsidR="002B6219" w:rsidRPr="00124E54" w:rsidRDefault="002B6219" w:rsidP="00584131">
            <w:pPr>
              <w:jc w:val="center"/>
              <w:rPr>
                <w:lang w:eastAsia="pt-BR"/>
              </w:rPr>
            </w:pPr>
            <w:r w:rsidRPr="00124E54">
              <w:rPr>
                <w:lang w:eastAsia="pt-BR"/>
              </w:rPr>
              <w:t>Energy [kW]</w:t>
            </w:r>
          </w:p>
        </w:tc>
      </w:tr>
      <w:tr w:rsidR="002B6219" w:rsidRPr="00124E54" w14:paraId="3076812F" w14:textId="77777777" w:rsidTr="00426326">
        <w:trPr>
          <w:trHeight w:val="454"/>
          <w:jc w:val="center"/>
        </w:trPr>
        <w:tc>
          <w:tcPr>
            <w:tcW w:w="1646" w:type="dxa"/>
            <w:tcBorders>
              <w:top w:val="single" w:sz="4" w:space="0" w:color="auto"/>
              <w:bottom w:val="nil"/>
            </w:tcBorders>
            <w:shd w:val="clear" w:color="auto" w:fill="auto"/>
            <w:noWrap/>
            <w:vAlign w:val="center"/>
            <w:hideMark/>
          </w:tcPr>
          <w:p w14:paraId="18A40E16" w14:textId="77777777" w:rsidR="002B6219" w:rsidRPr="00124E54" w:rsidRDefault="002B6219" w:rsidP="00584131">
            <w:pPr>
              <w:jc w:val="center"/>
              <w:rPr>
                <w:lang w:eastAsia="pt-BR"/>
              </w:rPr>
            </w:pPr>
            <w:r w:rsidRPr="00124E54">
              <w:rPr>
                <w:lang w:eastAsia="pt-BR"/>
              </w:rPr>
              <w:t>Condenser</w:t>
            </w:r>
          </w:p>
        </w:tc>
        <w:tc>
          <w:tcPr>
            <w:tcW w:w="1510" w:type="dxa"/>
            <w:tcBorders>
              <w:top w:val="single" w:sz="4" w:space="0" w:color="auto"/>
              <w:bottom w:val="nil"/>
            </w:tcBorders>
            <w:shd w:val="clear" w:color="auto" w:fill="auto"/>
            <w:noWrap/>
            <w:vAlign w:val="center"/>
            <w:hideMark/>
          </w:tcPr>
          <w:p w14:paraId="68BD2C05" w14:textId="77777777" w:rsidR="002B6219" w:rsidRPr="00124E54" w:rsidRDefault="002B6219" w:rsidP="00584131">
            <w:pPr>
              <w:jc w:val="center"/>
              <w:rPr>
                <w:lang w:eastAsia="pt-BR"/>
              </w:rPr>
            </w:pPr>
            <w:r w:rsidRPr="00124E54">
              <w:rPr>
                <w:lang w:eastAsia="pt-BR"/>
              </w:rPr>
              <w:t>Q</w:t>
            </w:r>
            <w:r w:rsidRPr="00124E54">
              <w:rPr>
                <w:vertAlign w:val="subscript"/>
                <w:lang w:eastAsia="pt-BR"/>
              </w:rPr>
              <w:t>C</w:t>
            </w:r>
          </w:p>
        </w:tc>
        <w:tc>
          <w:tcPr>
            <w:tcW w:w="1582" w:type="dxa"/>
            <w:tcBorders>
              <w:top w:val="single" w:sz="4" w:space="0" w:color="auto"/>
              <w:bottom w:val="nil"/>
            </w:tcBorders>
            <w:shd w:val="clear" w:color="auto" w:fill="auto"/>
            <w:noWrap/>
            <w:vAlign w:val="center"/>
            <w:hideMark/>
          </w:tcPr>
          <w:p w14:paraId="3C4EA757" w14:textId="77777777" w:rsidR="002B6219" w:rsidRPr="00124E54" w:rsidRDefault="002B6219" w:rsidP="00584131">
            <w:pPr>
              <w:jc w:val="center"/>
              <w:rPr>
                <w:lang w:eastAsia="pt-BR"/>
              </w:rPr>
            </w:pPr>
            <w:r w:rsidRPr="00124E54">
              <w:rPr>
                <w:lang w:eastAsia="pt-BR"/>
              </w:rPr>
              <w:t>-33.54</w:t>
            </w:r>
          </w:p>
        </w:tc>
      </w:tr>
      <w:tr w:rsidR="002B6219" w:rsidRPr="00124E54" w14:paraId="06798F76" w14:textId="77777777" w:rsidTr="00426326">
        <w:trPr>
          <w:trHeight w:val="454"/>
          <w:jc w:val="center"/>
        </w:trPr>
        <w:tc>
          <w:tcPr>
            <w:tcW w:w="1646" w:type="dxa"/>
            <w:tcBorders>
              <w:top w:val="nil"/>
              <w:bottom w:val="nil"/>
            </w:tcBorders>
            <w:shd w:val="clear" w:color="auto" w:fill="auto"/>
            <w:noWrap/>
            <w:vAlign w:val="center"/>
            <w:hideMark/>
          </w:tcPr>
          <w:p w14:paraId="4D46B3FA" w14:textId="77777777" w:rsidR="002B6219" w:rsidRPr="00124E54" w:rsidRDefault="002B6219" w:rsidP="00584131">
            <w:pPr>
              <w:jc w:val="center"/>
              <w:rPr>
                <w:lang w:eastAsia="pt-BR"/>
              </w:rPr>
            </w:pPr>
            <w:r w:rsidRPr="00124E54">
              <w:rPr>
                <w:lang w:eastAsia="pt-BR"/>
              </w:rPr>
              <w:t>Evaporator</w:t>
            </w:r>
          </w:p>
        </w:tc>
        <w:tc>
          <w:tcPr>
            <w:tcW w:w="1510" w:type="dxa"/>
            <w:tcBorders>
              <w:top w:val="nil"/>
              <w:bottom w:val="nil"/>
            </w:tcBorders>
            <w:shd w:val="clear" w:color="auto" w:fill="auto"/>
            <w:noWrap/>
            <w:vAlign w:val="center"/>
            <w:hideMark/>
          </w:tcPr>
          <w:p w14:paraId="2C7357BC" w14:textId="77777777" w:rsidR="002B6219" w:rsidRPr="00124E54" w:rsidRDefault="002B6219" w:rsidP="00584131">
            <w:pPr>
              <w:jc w:val="center"/>
              <w:rPr>
                <w:lang w:eastAsia="pt-BR"/>
              </w:rPr>
            </w:pPr>
            <w:r w:rsidRPr="00124E54">
              <w:rPr>
                <w:lang w:eastAsia="pt-BR"/>
              </w:rPr>
              <w:t>Q</w:t>
            </w:r>
            <w:r w:rsidRPr="00124E54">
              <w:rPr>
                <w:vertAlign w:val="subscript"/>
                <w:lang w:eastAsia="pt-BR"/>
              </w:rPr>
              <w:t>E</w:t>
            </w:r>
          </w:p>
        </w:tc>
        <w:tc>
          <w:tcPr>
            <w:tcW w:w="1582" w:type="dxa"/>
            <w:tcBorders>
              <w:top w:val="nil"/>
              <w:bottom w:val="nil"/>
            </w:tcBorders>
            <w:shd w:val="clear" w:color="auto" w:fill="auto"/>
            <w:noWrap/>
            <w:vAlign w:val="center"/>
            <w:hideMark/>
          </w:tcPr>
          <w:p w14:paraId="5FF99FEF" w14:textId="77777777" w:rsidR="002B6219" w:rsidRPr="00124E54" w:rsidRDefault="002B6219" w:rsidP="00584131">
            <w:pPr>
              <w:jc w:val="center"/>
              <w:rPr>
                <w:lang w:eastAsia="pt-BR"/>
              </w:rPr>
            </w:pPr>
            <w:r w:rsidRPr="00124E54">
              <w:rPr>
                <w:lang w:eastAsia="pt-BR"/>
              </w:rPr>
              <w:t>33.61</w:t>
            </w:r>
          </w:p>
        </w:tc>
      </w:tr>
      <w:tr w:rsidR="002B6219" w:rsidRPr="00124E54" w14:paraId="6C31B384" w14:textId="77777777" w:rsidTr="00426326">
        <w:trPr>
          <w:trHeight w:val="454"/>
          <w:jc w:val="center"/>
        </w:trPr>
        <w:tc>
          <w:tcPr>
            <w:tcW w:w="1646" w:type="dxa"/>
            <w:tcBorders>
              <w:top w:val="nil"/>
              <w:bottom w:val="nil"/>
            </w:tcBorders>
            <w:shd w:val="clear" w:color="auto" w:fill="auto"/>
            <w:noWrap/>
            <w:vAlign w:val="center"/>
            <w:hideMark/>
          </w:tcPr>
          <w:p w14:paraId="00814A1C" w14:textId="77777777" w:rsidR="002B6219" w:rsidRPr="00124E54" w:rsidRDefault="002B6219" w:rsidP="00584131">
            <w:pPr>
              <w:jc w:val="center"/>
              <w:rPr>
                <w:lang w:eastAsia="pt-BR"/>
              </w:rPr>
            </w:pPr>
            <w:r w:rsidRPr="00124E54">
              <w:rPr>
                <w:lang w:eastAsia="pt-BR"/>
              </w:rPr>
              <w:t>Absorber</w:t>
            </w:r>
          </w:p>
        </w:tc>
        <w:tc>
          <w:tcPr>
            <w:tcW w:w="1510" w:type="dxa"/>
            <w:tcBorders>
              <w:top w:val="nil"/>
              <w:bottom w:val="nil"/>
            </w:tcBorders>
            <w:shd w:val="clear" w:color="auto" w:fill="auto"/>
            <w:noWrap/>
            <w:vAlign w:val="center"/>
            <w:hideMark/>
          </w:tcPr>
          <w:p w14:paraId="7B04B609" w14:textId="77777777" w:rsidR="002B6219" w:rsidRPr="00124E54" w:rsidRDefault="002B6219" w:rsidP="00584131">
            <w:pPr>
              <w:jc w:val="center"/>
              <w:rPr>
                <w:lang w:eastAsia="pt-BR"/>
              </w:rPr>
            </w:pPr>
            <w:r w:rsidRPr="00124E54">
              <w:rPr>
                <w:lang w:eastAsia="pt-BR"/>
              </w:rPr>
              <w:t>Q</w:t>
            </w:r>
            <w:r w:rsidRPr="00124E54">
              <w:rPr>
                <w:vertAlign w:val="subscript"/>
                <w:lang w:eastAsia="pt-BR"/>
              </w:rPr>
              <w:t>A</w:t>
            </w:r>
          </w:p>
        </w:tc>
        <w:tc>
          <w:tcPr>
            <w:tcW w:w="1582" w:type="dxa"/>
            <w:tcBorders>
              <w:top w:val="nil"/>
              <w:bottom w:val="nil"/>
            </w:tcBorders>
            <w:shd w:val="clear" w:color="auto" w:fill="auto"/>
            <w:noWrap/>
            <w:vAlign w:val="center"/>
            <w:hideMark/>
          </w:tcPr>
          <w:p w14:paraId="7EC87B5E" w14:textId="77777777" w:rsidR="002B6219" w:rsidRPr="00124E54" w:rsidRDefault="002B6219" w:rsidP="00584131">
            <w:pPr>
              <w:jc w:val="center"/>
              <w:rPr>
                <w:lang w:eastAsia="pt-BR"/>
              </w:rPr>
            </w:pPr>
            <w:r w:rsidRPr="00124E54">
              <w:rPr>
                <w:lang w:eastAsia="pt-BR"/>
              </w:rPr>
              <w:t>-95.99</w:t>
            </w:r>
          </w:p>
        </w:tc>
      </w:tr>
      <w:tr w:rsidR="002B6219" w:rsidRPr="00124E54" w14:paraId="0BA82374" w14:textId="77777777" w:rsidTr="00426326">
        <w:trPr>
          <w:trHeight w:val="454"/>
          <w:jc w:val="center"/>
        </w:trPr>
        <w:tc>
          <w:tcPr>
            <w:tcW w:w="1646" w:type="dxa"/>
            <w:tcBorders>
              <w:top w:val="nil"/>
              <w:bottom w:val="nil"/>
            </w:tcBorders>
            <w:shd w:val="clear" w:color="auto" w:fill="auto"/>
            <w:noWrap/>
            <w:vAlign w:val="center"/>
          </w:tcPr>
          <w:p w14:paraId="49C0BE39" w14:textId="77777777" w:rsidR="002B6219" w:rsidRPr="00124E54" w:rsidRDefault="002B6219" w:rsidP="00584131">
            <w:pPr>
              <w:jc w:val="center"/>
              <w:rPr>
                <w:lang w:eastAsia="pt-BR"/>
              </w:rPr>
            </w:pPr>
            <w:r w:rsidRPr="00124E54">
              <w:rPr>
                <w:lang w:eastAsia="pt-BR"/>
              </w:rPr>
              <w:t>Heat Exchanger</w:t>
            </w:r>
          </w:p>
        </w:tc>
        <w:tc>
          <w:tcPr>
            <w:tcW w:w="1510" w:type="dxa"/>
            <w:tcBorders>
              <w:top w:val="nil"/>
              <w:bottom w:val="nil"/>
            </w:tcBorders>
            <w:shd w:val="clear" w:color="auto" w:fill="auto"/>
            <w:noWrap/>
            <w:vAlign w:val="center"/>
          </w:tcPr>
          <w:p w14:paraId="024E6082" w14:textId="77777777" w:rsidR="002B6219" w:rsidRPr="00124E54" w:rsidRDefault="002B6219" w:rsidP="00584131">
            <w:pPr>
              <w:jc w:val="center"/>
              <w:rPr>
                <w:lang w:eastAsia="pt-BR"/>
              </w:rPr>
            </w:pPr>
            <w:r w:rsidRPr="00124E54">
              <w:rPr>
                <w:lang w:eastAsia="pt-BR"/>
              </w:rPr>
              <w:t>Q</w:t>
            </w:r>
            <w:r w:rsidRPr="00124E54">
              <w:rPr>
                <w:vertAlign w:val="subscript"/>
                <w:lang w:eastAsia="pt-BR"/>
              </w:rPr>
              <w:t>HE</w:t>
            </w:r>
          </w:p>
        </w:tc>
        <w:tc>
          <w:tcPr>
            <w:tcW w:w="1582" w:type="dxa"/>
            <w:tcBorders>
              <w:top w:val="nil"/>
              <w:bottom w:val="nil"/>
            </w:tcBorders>
            <w:shd w:val="clear" w:color="auto" w:fill="auto"/>
            <w:noWrap/>
            <w:vAlign w:val="center"/>
          </w:tcPr>
          <w:p w14:paraId="13D91FDD" w14:textId="77777777" w:rsidR="002B6219" w:rsidRPr="00124E54" w:rsidRDefault="002B6219" w:rsidP="00584131">
            <w:pPr>
              <w:jc w:val="center"/>
              <w:rPr>
                <w:lang w:eastAsia="pt-BR"/>
              </w:rPr>
            </w:pPr>
            <w:r w:rsidRPr="00124E54">
              <w:rPr>
                <w:lang w:eastAsia="pt-BR"/>
              </w:rPr>
              <w:t>68.18</w:t>
            </w:r>
          </w:p>
        </w:tc>
      </w:tr>
      <w:tr w:rsidR="002B6219" w:rsidRPr="00124E54" w14:paraId="0E70C979" w14:textId="77777777" w:rsidTr="00426326">
        <w:trPr>
          <w:trHeight w:val="454"/>
          <w:jc w:val="center"/>
        </w:trPr>
        <w:tc>
          <w:tcPr>
            <w:tcW w:w="1646" w:type="dxa"/>
            <w:tcBorders>
              <w:top w:val="nil"/>
              <w:bottom w:val="single" w:sz="18" w:space="0" w:color="auto"/>
            </w:tcBorders>
            <w:shd w:val="clear" w:color="auto" w:fill="auto"/>
            <w:noWrap/>
            <w:vAlign w:val="center"/>
            <w:hideMark/>
          </w:tcPr>
          <w:p w14:paraId="4C64CC2B" w14:textId="77777777" w:rsidR="002B6219" w:rsidRPr="00124E54" w:rsidRDefault="002B6219" w:rsidP="00584131">
            <w:pPr>
              <w:jc w:val="center"/>
              <w:rPr>
                <w:lang w:eastAsia="pt-BR"/>
              </w:rPr>
            </w:pPr>
            <w:r w:rsidRPr="00124E54">
              <w:rPr>
                <w:lang w:eastAsia="pt-BR"/>
              </w:rPr>
              <w:t>Generator</w:t>
            </w:r>
          </w:p>
        </w:tc>
        <w:tc>
          <w:tcPr>
            <w:tcW w:w="1510" w:type="dxa"/>
            <w:tcBorders>
              <w:top w:val="nil"/>
              <w:bottom w:val="single" w:sz="18" w:space="0" w:color="auto"/>
            </w:tcBorders>
            <w:shd w:val="clear" w:color="auto" w:fill="auto"/>
            <w:noWrap/>
            <w:vAlign w:val="center"/>
            <w:hideMark/>
          </w:tcPr>
          <w:p w14:paraId="51F95BD8" w14:textId="77777777" w:rsidR="002B6219" w:rsidRPr="00124E54" w:rsidRDefault="002B6219" w:rsidP="00584131">
            <w:pPr>
              <w:jc w:val="center"/>
              <w:rPr>
                <w:lang w:eastAsia="pt-BR"/>
              </w:rPr>
            </w:pPr>
            <w:r w:rsidRPr="00124E54">
              <w:rPr>
                <w:lang w:eastAsia="pt-BR"/>
              </w:rPr>
              <w:t>Q</w:t>
            </w:r>
            <w:r w:rsidRPr="00124E54">
              <w:rPr>
                <w:vertAlign w:val="subscript"/>
                <w:lang w:eastAsia="pt-BR"/>
              </w:rPr>
              <w:t>G</w:t>
            </w:r>
          </w:p>
        </w:tc>
        <w:tc>
          <w:tcPr>
            <w:tcW w:w="1582" w:type="dxa"/>
            <w:tcBorders>
              <w:top w:val="nil"/>
              <w:bottom w:val="single" w:sz="18" w:space="0" w:color="auto"/>
            </w:tcBorders>
            <w:shd w:val="clear" w:color="auto" w:fill="auto"/>
            <w:noWrap/>
            <w:vAlign w:val="center"/>
            <w:hideMark/>
          </w:tcPr>
          <w:p w14:paraId="66455F95" w14:textId="77777777" w:rsidR="002B6219" w:rsidRPr="00124E54" w:rsidRDefault="002B6219" w:rsidP="00584131">
            <w:pPr>
              <w:keepNext/>
              <w:jc w:val="center"/>
              <w:rPr>
                <w:lang w:eastAsia="pt-BR"/>
              </w:rPr>
            </w:pPr>
            <w:r w:rsidRPr="00124E54">
              <w:rPr>
                <w:lang w:eastAsia="pt-BR"/>
              </w:rPr>
              <w:t>27.23</w:t>
            </w:r>
          </w:p>
        </w:tc>
      </w:tr>
    </w:tbl>
    <w:p w14:paraId="39958AD3" w14:textId="77777777" w:rsidR="00C66381" w:rsidRDefault="00C66381" w:rsidP="00426326">
      <w:bookmarkStart w:id="17" w:name="_Ref427410311"/>
    </w:p>
    <w:p w14:paraId="459E695F" w14:textId="38FB84C3" w:rsidR="00426326" w:rsidRPr="00426326" w:rsidRDefault="00426326" w:rsidP="00426326">
      <w:r w:rsidRPr="00426326">
        <w:t xml:space="preserve">Table </w:t>
      </w:r>
      <w:r w:rsidRPr="00426326">
        <w:fldChar w:fldCharType="begin"/>
      </w:r>
      <w:r w:rsidRPr="00426326">
        <w:instrText xml:space="preserve"> SEQ Table \* ARABIC </w:instrText>
      </w:r>
      <w:r w:rsidRPr="00426326">
        <w:fldChar w:fldCharType="separate"/>
      </w:r>
      <w:r w:rsidRPr="00426326">
        <w:t>3</w:t>
      </w:r>
      <w:r w:rsidRPr="00426326">
        <w:fldChar w:fldCharType="end"/>
      </w:r>
      <w:bookmarkEnd w:id="17"/>
      <w:r>
        <w:t xml:space="preserve">. </w:t>
      </w:r>
      <w:r w:rsidRPr="00426326">
        <w:t>The exergy transfer rates associated with heat</w:t>
      </w:r>
    </w:p>
    <w:tbl>
      <w:tblPr>
        <w:tblW w:w="4536" w:type="dxa"/>
        <w:jc w:val="center"/>
        <w:tblCellMar>
          <w:left w:w="70" w:type="dxa"/>
          <w:right w:w="70" w:type="dxa"/>
        </w:tblCellMar>
        <w:tblLook w:val="04A0" w:firstRow="1" w:lastRow="0" w:firstColumn="1" w:lastColumn="0" w:noHBand="0" w:noVBand="1"/>
      </w:tblPr>
      <w:tblGrid>
        <w:gridCol w:w="1887"/>
        <w:gridCol w:w="1510"/>
        <w:gridCol w:w="1139"/>
      </w:tblGrid>
      <w:tr w:rsidR="00426326" w:rsidRPr="00124E54" w14:paraId="08A08E56" w14:textId="77777777" w:rsidTr="00426326">
        <w:trPr>
          <w:trHeight w:val="312"/>
          <w:jc w:val="center"/>
        </w:trPr>
        <w:tc>
          <w:tcPr>
            <w:tcW w:w="1887" w:type="dxa"/>
            <w:tcBorders>
              <w:top w:val="single" w:sz="18" w:space="0" w:color="auto"/>
              <w:left w:val="nil"/>
              <w:bottom w:val="single" w:sz="4" w:space="0" w:color="auto"/>
              <w:right w:val="nil"/>
            </w:tcBorders>
            <w:shd w:val="clear" w:color="auto" w:fill="auto"/>
            <w:noWrap/>
            <w:hideMark/>
          </w:tcPr>
          <w:p w14:paraId="693D4ADC" w14:textId="77777777" w:rsidR="00426326" w:rsidRPr="00124E54" w:rsidRDefault="00426326" w:rsidP="00584131">
            <w:pPr>
              <w:jc w:val="center"/>
              <w:rPr>
                <w:lang w:eastAsia="pt-BR"/>
              </w:rPr>
            </w:pPr>
            <w:r w:rsidRPr="00124E54">
              <w:rPr>
                <w:lang w:eastAsia="pt-BR"/>
              </w:rPr>
              <w:t>Component</w:t>
            </w:r>
          </w:p>
        </w:tc>
        <w:tc>
          <w:tcPr>
            <w:tcW w:w="1510" w:type="dxa"/>
            <w:tcBorders>
              <w:top w:val="single" w:sz="18" w:space="0" w:color="auto"/>
              <w:left w:val="nil"/>
              <w:bottom w:val="single" w:sz="4" w:space="0" w:color="auto"/>
              <w:right w:val="nil"/>
            </w:tcBorders>
            <w:shd w:val="clear" w:color="auto" w:fill="auto"/>
            <w:noWrap/>
            <w:hideMark/>
          </w:tcPr>
          <w:p w14:paraId="6F6DC298" w14:textId="77777777" w:rsidR="00426326" w:rsidRPr="00124E54" w:rsidRDefault="00426326" w:rsidP="00584131">
            <w:pPr>
              <w:jc w:val="center"/>
              <w:rPr>
                <w:lang w:eastAsia="pt-BR"/>
              </w:rPr>
            </w:pPr>
            <w:r w:rsidRPr="00124E54">
              <w:rPr>
                <w:lang w:eastAsia="pt-BR"/>
              </w:rPr>
              <w:t>Nomenclature</w:t>
            </w:r>
          </w:p>
        </w:tc>
        <w:tc>
          <w:tcPr>
            <w:tcW w:w="1139" w:type="dxa"/>
            <w:tcBorders>
              <w:top w:val="single" w:sz="18" w:space="0" w:color="auto"/>
              <w:left w:val="nil"/>
              <w:bottom w:val="single" w:sz="4" w:space="0" w:color="auto"/>
              <w:right w:val="nil"/>
            </w:tcBorders>
            <w:shd w:val="clear" w:color="auto" w:fill="auto"/>
            <w:noWrap/>
            <w:hideMark/>
          </w:tcPr>
          <w:p w14:paraId="60CF37E7" w14:textId="77777777" w:rsidR="00426326" w:rsidRPr="00124E54" w:rsidRDefault="00426326" w:rsidP="00584131">
            <w:pPr>
              <w:jc w:val="center"/>
              <w:rPr>
                <w:lang w:eastAsia="pt-BR"/>
              </w:rPr>
            </w:pPr>
            <w:r w:rsidRPr="00124E54">
              <w:rPr>
                <w:lang w:eastAsia="pt-BR"/>
              </w:rPr>
              <w:t>Exergy [kW]</w:t>
            </w:r>
          </w:p>
        </w:tc>
      </w:tr>
      <w:tr w:rsidR="00426326" w:rsidRPr="00124E54" w14:paraId="29F3A4DF" w14:textId="77777777" w:rsidTr="00426326">
        <w:trPr>
          <w:trHeight w:val="454"/>
          <w:jc w:val="center"/>
        </w:trPr>
        <w:tc>
          <w:tcPr>
            <w:tcW w:w="1887" w:type="dxa"/>
            <w:tcBorders>
              <w:top w:val="nil"/>
              <w:left w:val="nil"/>
              <w:bottom w:val="nil"/>
              <w:right w:val="nil"/>
            </w:tcBorders>
            <w:shd w:val="clear" w:color="auto" w:fill="auto"/>
            <w:noWrap/>
            <w:vAlign w:val="center"/>
            <w:hideMark/>
          </w:tcPr>
          <w:p w14:paraId="12811E8F" w14:textId="77777777" w:rsidR="00426326" w:rsidRPr="00124E54" w:rsidRDefault="00426326" w:rsidP="00584131">
            <w:pPr>
              <w:jc w:val="center"/>
              <w:rPr>
                <w:lang w:eastAsia="pt-BR"/>
              </w:rPr>
            </w:pPr>
            <w:r w:rsidRPr="00124E54">
              <w:rPr>
                <w:lang w:eastAsia="pt-BR"/>
              </w:rPr>
              <w:t>Absorber</w:t>
            </w:r>
          </w:p>
        </w:tc>
        <w:tc>
          <w:tcPr>
            <w:tcW w:w="1510" w:type="dxa"/>
            <w:tcBorders>
              <w:top w:val="nil"/>
              <w:left w:val="nil"/>
              <w:bottom w:val="nil"/>
              <w:right w:val="nil"/>
            </w:tcBorders>
            <w:shd w:val="clear" w:color="auto" w:fill="auto"/>
            <w:noWrap/>
            <w:vAlign w:val="center"/>
            <w:hideMark/>
          </w:tcPr>
          <w:p w14:paraId="7E7E18F4" w14:textId="77777777" w:rsidR="00426326" w:rsidRPr="00124E54" w:rsidRDefault="00426326" w:rsidP="00584131">
            <w:pPr>
              <w:jc w:val="center"/>
              <w:rPr>
                <w:lang w:eastAsia="pt-BR"/>
              </w:rPr>
            </w:pPr>
            <w:r w:rsidRPr="00124E54">
              <w:rPr>
                <w:lang w:eastAsia="pt-BR"/>
              </w:rPr>
              <w:t>Ex</w:t>
            </w:r>
            <w:r w:rsidRPr="00124E54">
              <w:rPr>
                <w:vertAlign w:val="subscript"/>
                <w:lang w:eastAsia="pt-BR"/>
              </w:rPr>
              <w:t>A</w:t>
            </w:r>
          </w:p>
        </w:tc>
        <w:tc>
          <w:tcPr>
            <w:tcW w:w="1139" w:type="dxa"/>
            <w:tcBorders>
              <w:top w:val="nil"/>
              <w:left w:val="nil"/>
              <w:bottom w:val="nil"/>
              <w:right w:val="nil"/>
            </w:tcBorders>
            <w:shd w:val="clear" w:color="auto" w:fill="auto"/>
            <w:noWrap/>
            <w:vAlign w:val="center"/>
            <w:hideMark/>
          </w:tcPr>
          <w:p w14:paraId="46905402" w14:textId="77777777" w:rsidR="00426326" w:rsidRPr="00124E54" w:rsidRDefault="00426326" w:rsidP="00584131">
            <w:pPr>
              <w:jc w:val="center"/>
              <w:rPr>
                <w:lang w:eastAsia="pt-BR"/>
              </w:rPr>
            </w:pPr>
            <w:r w:rsidRPr="00124E54">
              <w:rPr>
                <w:lang w:eastAsia="pt-BR"/>
              </w:rPr>
              <w:t>0.8278</w:t>
            </w:r>
          </w:p>
        </w:tc>
      </w:tr>
      <w:tr w:rsidR="00426326" w:rsidRPr="00124E54" w14:paraId="24C30D07" w14:textId="77777777" w:rsidTr="00426326">
        <w:trPr>
          <w:trHeight w:val="454"/>
          <w:jc w:val="center"/>
        </w:trPr>
        <w:tc>
          <w:tcPr>
            <w:tcW w:w="1887" w:type="dxa"/>
            <w:tcBorders>
              <w:top w:val="nil"/>
              <w:left w:val="nil"/>
              <w:bottom w:val="nil"/>
              <w:right w:val="nil"/>
            </w:tcBorders>
            <w:shd w:val="clear" w:color="auto" w:fill="auto"/>
            <w:noWrap/>
            <w:vAlign w:val="center"/>
            <w:hideMark/>
          </w:tcPr>
          <w:p w14:paraId="0308D82E" w14:textId="77777777" w:rsidR="00426326" w:rsidRPr="00124E54" w:rsidRDefault="00426326" w:rsidP="00584131">
            <w:pPr>
              <w:jc w:val="center"/>
              <w:rPr>
                <w:lang w:eastAsia="pt-BR"/>
              </w:rPr>
            </w:pPr>
            <w:r w:rsidRPr="00124E54">
              <w:rPr>
                <w:lang w:eastAsia="pt-BR"/>
              </w:rPr>
              <w:t>Condenser</w:t>
            </w:r>
          </w:p>
        </w:tc>
        <w:tc>
          <w:tcPr>
            <w:tcW w:w="1510" w:type="dxa"/>
            <w:tcBorders>
              <w:top w:val="nil"/>
              <w:left w:val="nil"/>
              <w:bottom w:val="nil"/>
              <w:right w:val="nil"/>
            </w:tcBorders>
            <w:shd w:val="clear" w:color="auto" w:fill="auto"/>
            <w:noWrap/>
            <w:vAlign w:val="center"/>
            <w:hideMark/>
          </w:tcPr>
          <w:p w14:paraId="055A1609" w14:textId="77777777" w:rsidR="00426326" w:rsidRPr="00124E54" w:rsidRDefault="00426326" w:rsidP="00584131">
            <w:pPr>
              <w:jc w:val="center"/>
              <w:rPr>
                <w:lang w:eastAsia="pt-BR"/>
              </w:rPr>
            </w:pPr>
            <w:r w:rsidRPr="00124E54">
              <w:rPr>
                <w:lang w:eastAsia="pt-BR"/>
              </w:rPr>
              <w:t>Ex</w:t>
            </w:r>
            <w:r w:rsidRPr="00124E54">
              <w:rPr>
                <w:vertAlign w:val="subscript"/>
                <w:lang w:eastAsia="pt-BR"/>
              </w:rPr>
              <w:t>C</w:t>
            </w:r>
          </w:p>
        </w:tc>
        <w:tc>
          <w:tcPr>
            <w:tcW w:w="1139" w:type="dxa"/>
            <w:tcBorders>
              <w:top w:val="nil"/>
              <w:left w:val="nil"/>
              <w:bottom w:val="nil"/>
              <w:right w:val="nil"/>
            </w:tcBorders>
            <w:shd w:val="clear" w:color="auto" w:fill="auto"/>
            <w:noWrap/>
            <w:vAlign w:val="center"/>
            <w:hideMark/>
          </w:tcPr>
          <w:p w14:paraId="6C0C0906" w14:textId="77777777" w:rsidR="00426326" w:rsidRPr="00124E54" w:rsidRDefault="00426326" w:rsidP="00584131">
            <w:pPr>
              <w:jc w:val="center"/>
              <w:rPr>
                <w:lang w:eastAsia="pt-BR"/>
              </w:rPr>
            </w:pPr>
            <w:r w:rsidRPr="00124E54">
              <w:rPr>
                <w:lang w:eastAsia="pt-BR"/>
              </w:rPr>
              <w:t>1.054</w:t>
            </w:r>
          </w:p>
        </w:tc>
      </w:tr>
      <w:tr w:rsidR="00426326" w:rsidRPr="00124E54" w14:paraId="2F7256AC" w14:textId="77777777" w:rsidTr="00426326">
        <w:trPr>
          <w:trHeight w:val="454"/>
          <w:jc w:val="center"/>
        </w:trPr>
        <w:tc>
          <w:tcPr>
            <w:tcW w:w="1887" w:type="dxa"/>
            <w:tcBorders>
              <w:top w:val="nil"/>
              <w:left w:val="nil"/>
              <w:bottom w:val="nil"/>
              <w:right w:val="nil"/>
            </w:tcBorders>
            <w:shd w:val="clear" w:color="auto" w:fill="auto"/>
            <w:noWrap/>
            <w:vAlign w:val="center"/>
            <w:hideMark/>
          </w:tcPr>
          <w:p w14:paraId="69D798C9" w14:textId="77777777" w:rsidR="00426326" w:rsidRPr="00124E54" w:rsidRDefault="00426326" w:rsidP="00584131">
            <w:pPr>
              <w:jc w:val="center"/>
              <w:rPr>
                <w:lang w:eastAsia="pt-BR"/>
              </w:rPr>
            </w:pPr>
            <w:r w:rsidRPr="00124E54">
              <w:rPr>
                <w:lang w:eastAsia="pt-BR"/>
              </w:rPr>
              <w:t>Evaporator</w:t>
            </w:r>
          </w:p>
        </w:tc>
        <w:tc>
          <w:tcPr>
            <w:tcW w:w="1510" w:type="dxa"/>
            <w:tcBorders>
              <w:top w:val="nil"/>
              <w:left w:val="nil"/>
              <w:bottom w:val="nil"/>
              <w:right w:val="nil"/>
            </w:tcBorders>
            <w:shd w:val="clear" w:color="auto" w:fill="auto"/>
            <w:noWrap/>
            <w:vAlign w:val="center"/>
            <w:hideMark/>
          </w:tcPr>
          <w:p w14:paraId="0F0D4FA8" w14:textId="77777777" w:rsidR="00426326" w:rsidRPr="00124E54" w:rsidRDefault="00426326" w:rsidP="00584131">
            <w:pPr>
              <w:jc w:val="center"/>
              <w:rPr>
                <w:lang w:eastAsia="pt-BR"/>
              </w:rPr>
            </w:pPr>
            <w:r w:rsidRPr="00124E54">
              <w:rPr>
                <w:lang w:eastAsia="pt-BR"/>
              </w:rPr>
              <w:t>Ex</w:t>
            </w:r>
            <w:r w:rsidRPr="00124E54">
              <w:rPr>
                <w:vertAlign w:val="subscript"/>
                <w:lang w:eastAsia="pt-BR"/>
              </w:rPr>
              <w:t>E</w:t>
            </w:r>
          </w:p>
        </w:tc>
        <w:tc>
          <w:tcPr>
            <w:tcW w:w="1139" w:type="dxa"/>
            <w:tcBorders>
              <w:top w:val="nil"/>
              <w:left w:val="nil"/>
              <w:bottom w:val="nil"/>
              <w:right w:val="nil"/>
            </w:tcBorders>
            <w:shd w:val="clear" w:color="auto" w:fill="auto"/>
            <w:noWrap/>
            <w:vAlign w:val="center"/>
            <w:hideMark/>
          </w:tcPr>
          <w:p w14:paraId="0CB5A472" w14:textId="77777777" w:rsidR="00426326" w:rsidRPr="00124E54" w:rsidRDefault="00426326" w:rsidP="00584131">
            <w:pPr>
              <w:jc w:val="center"/>
              <w:rPr>
                <w:lang w:eastAsia="pt-BR"/>
              </w:rPr>
            </w:pPr>
            <w:r w:rsidRPr="00124E54">
              <w:rPr>
                <w:lang w:eastAsia="pt-BR"/>
              </w:rPr>
              <w:t>3.625</w:t>
            </w:r>
          </w:p>
        </w:tc>
      </w:tr>
      <w:tr w:rsidR="00426326" w:rsidRPr="00124E54" w14:paraId="286C0D37" w14:textId="77777777" w:rsidTr="00426326">
        <w:trPr>
          <w:trHeight w:val="454"/>
          <w:jc w:val="center"/>
        </w:trPr>
        <w:tc>
          <w:tcPr>
            <w:tcW w:w="1887" w:type="dxa"/>
            <w:tcBorders>
              <w:top w:val="nil"/>
              <w:left w:val="nil"/>
              <w:bottom w:val="single" w:sz="18" w:space="0" w:color="auto"/>
              <w:right w:val="nil"/>
            </w:tcBorders>
            <w:shd w:val="clear" w:color="auto" w:fill="auto"/>
            <w:noWrap/>
            <w:vAlign w:val="center"/>
            <w:hideMark/>
          </w:tcPr>
          <w:p w14:paraId="5073D33C" w14:textId="77777777" w:rsidR="00426326" w:rsidRPr="00124E54" w:rsidRDefault="00426326" w:rsidP="00584131">
            <w:pPr>
              <w:jc w:val="center"/>
              <w:rPr>
                <w:lang w:eastAsia="pt-BR"/>
              </w:rPr>
            </w:pPr>
            <w:r w:rsidRPr="00124E54">
              <w:rPr>
                <w:lang w:eastAsia="pt-BR"/>
              </w:rPr>
              <w:t>Generator</w:t>
            </w:r>
          </w:p>
        </w:tc>
        <w:tc>
          <w:tcPr>
            <w:tcW w:w="1510" w:type="dxa"/>
            <w:tcBorders>
              <w:top w:val="nil"/>
              <w:left w:val="nil"/>
              <w:bottom w:val="single" w:sz="18" w:space="0" w:color="auto"/>
              <w:right w:val="nil"/>
            </w:tcBorders>
            <w:shd w:val="clear" w:color="auto" w:fill="auto"/>
            <w:noWrap/>
            <w:vAlign w:val="center"/>
            <w:hideMark/>
          </w:tcPr>
          <w:p w14:paraId="067B7AF8" w14:textId="77777777" w:rsidR="00426326" w:rsidRPr="00124E54" w:rsidRDefault="00426326" w:rsidP="00584131">
            <w:pPr>
              <w:jc w:val="center"/>
              <w:rPr>
                <w:lang w:eastAsia="pt-BR"/>
              </w:rPr>
            </w:pPr>
            <w:r w:rsidRPr="00124E54">
              <w:rPr>
                <w:lang w:eastAsia="pt-BR"/>
              </w:rPr>
              <w:t>Ex</w:t>
            </w:r>
            <w:r w:rsidRPr="00124E54">
              <w:rPr>
                <w:vertAlign w:val="subscript"/>
                <w:lang w:eastAsia="pt-BR"/>
              </w:rPr>
              <w:t>G</w:t>
            </w:r>
          </w:p>
        </w:tc>
        <w:tc>
          <w:tcPr>
            <w:tcW w:w="1139" w:type="dxa"/>
            <w:tcBorders>
              <w:top w:val="nil"/>
              <w:left w:val="nil"/>
              <w:bottom w:val="single" w:sz="18" w:space="0" w:color="auto"/>
              <w:right w:val="nil"/>
            </w:tcBorders>
            <w:shd w:val="clear" w:color="auto" w:fill="auto"/>
            <w:noWrap/>
            <w:vAlign w:val="center"/>
            <w:hideMark/>
          </w:tcPr>
          <w:p w14:paraId="4A292B39" w14:textId="77777777" w:rsidR="00426326" w:rsidRPr="00124E54" w:rsidRDefault="00426326" w:rsidP="00584131">
            <w:pPr>
              <w:keepNext/>
              <w:jc w:val="center"/>
              <w:rPr>
                <w:lang w:eastAsia="pt-BR"/>
              </w:rPr>
            </w:pPr>
            <w:r w:rsidRPr="00124E54">
              <w:rPr>
                <w:lang w:eastAsia="pt-BR"/>
              </w:rPr>
              <w:t>6.577</w:t>
            </w:r>
          </w:p>
        </w:tc>
      </w:tr>
    </w:tbl>
    <w:p w14:paraId="1C4918D7" w14:textId="77777777" w:rsidR="00426326" w:rsidRDefault="00426326" w:rsidP="00426326"/>
    <w:p w14:paraId="6FBB0158" w14:textId="77777777" w:rsidR="00426326" w:rsidRDefault="00426326" w:rsidP="00426326"/>
    <w:p w14:paraId="0F0C8E61" w14:textId="0E3DB0F9" w:rsidR="00426326" w:rsidRDefault="00426326" w:rsidP="00426326">
      <w:pPr>
        <w:sectPr w:rsidR="00426326" w:rsidSect="0073610A">
          <w:type w:val="continuous"/>
          <w:pgSz w:w="11906" w:h="16838" w:code="9"/>
          <w:pgMar w:top="1134" w:right="1418" w:bottom="1418" w:left="1418" w:header="1064" w:footer="709" w:gutter="0"/>
          <w:cols w:num="2" w:space="335"/>
          <w:docGrid w:linePitch="360"/>
        </w:sectPr>
      </w:pPr>
    </w:p>
    <w:p w14:paraId="71E46CC3" w14:textId="77777777" w:rsidR="00426326" w:rsidRDefault="00426326" w:rsidP="00426326">
      <w:bookmarkStart w:id="18" w:name="_Ref427410345"/>
    </w:p>
    <w:p w14:paraId="0692DECC" w14:textId="201572DE" w:rsidR="00426326" w:rsidRPr="00426326" w:rsidRDefault="00426326" w:rsidP="00426326">
      <w:r w:rsidRPr="00426326">
        <w:t>Table</w:t>
      </w:r>
      <w:r w:rsidRPr="00426326">
        <w:fldChar w:fldCharType="begin"/>
      </w:r>
      <w:r w:rsidRPr="00426326">
        <w:instrText xml:space="preserve"> SEQ Table \* ARABIC </w:instrText>
      </w:r>
      <w:r w:rsidRPr="00426326">
        <w:fldChar w:fldCharType="separate"/>
      </w:r>
      <w:r w:rsidRPr="00426326">
        <w:t>4</w:t>
      </w:r>
      <w:r w:rsidRPr="00426326">
        <w:fldChar w:fldCharType="end"/>
      </w:r>
      <w:bookmarkEnd w:id="18"/>
      <w:r>
        <w:t xml:space="preserve">. </w:t>
      </w:r>
      <w:r w:rsidRPr="00426326">
        <w:t>Irreversibilities</w:t>
      </w:r>
    </w:p>
    <w:tbl>
      <w:tblPr>
        <w:tblW w:w="8448" w:type="dxa"/>
        <w:jc w:val="center"/>
        <w:tblCellMar>
          <w:left w:w="70" w:type="dxa"/>
          <w:right w:w="70" w:type="dxa"/>
        </w:tblCellMar>
        <w:tblLook w:val="04A0" w:firstRow="1" w:lastRow="0" w:firstColumn="1" w:lastColumn="0" w:noHBand="0" w:noVBand="1"/>
      </w:tblPr>
      <w:tblGrid>
        <w:gridCol w:w="2589"/>
        <w:gridCol w:w="1760"/>
        <w:gridCol w:w="2396"/>
        <w:gridCol w:w="1703"/>
      </w:tblGrid>
      <w:tr w:rsidR="00426326" w:rsidRPr="00124E54" w14:paraId="6221D208" w14:textId="77777777" w:rsidTr="00584131">
        <w:trPr>
          <w:trHeight w:val="300"/>
          <w:jc w:val="center"/>
        </w:trPr>
        <w:tc>
          <w:tcPr>
            <w:tcW w:w="2589" w:type="dxa"/>
            <w:tcBorders>
              <w:top w:val="single" w:sz="18" w:space="0" w:color="auto"/>
              <w:left w:val="nil"/>
              <w:bottom w:val="single" w:sz="4" w:space="0" w:color="auto"/>
              <w:right w:val="nil"/>
            </w:tcBorders>
            <w:shd w:val="clear" w:color="auto" w:fill="auto"/>
            <w:noWrap/>
            <w:hideMark/>
          </w:tcPr>
          <w:p w14:paraId="4B79F686" w14:textId="77777777" w:rsidR="00426326" w:rsidRPr="00124E54" w:rsidRDefault="00426326" w:rsidP="00584131">
            <w:pPr>
              <w:jc w:val="center"/>
              <w:rPr>
                <w:lang w:eastAsia="pt-BR"/>
              </w:rPr>
            </w:pPr>
            <w:r w:rsidRPr="00124E54">
              <w:rPr>
                <w:lang w:eastAsia="pt-BR"/>
              </w:rPr>
              <w:t>Component</w:t>
            </w:r>
          </w:p>
        </w:tc>
        <w:tc>
          <w:tcPr>
            <w:tcW w:w="1760" w:type="dxa"/>
            <w:tcBorders>
              <w:top w:val="single" w:sz="18" w:space="0" w:color="auto"/>
              <w:left w:val="nil"/>
              <w:bottom w:val="single" w:sz="4" w:space="0" w:color="auto"/>
              <w:right w:val="nil"/>
            </w:tcBorders>
            <w:shd w:val="clear" w:color="auto" w:fill="auto"/>
            <w:noWrap/>
            <w:hideMark/>
          </w:tcPr>
          <w:p w14:paraId="20F35849" w14:textId="77777777" w:rsidR="00426326" w:rsidRPr="00124E54" w:rsidRDefault="00426326" w:rsidP="00584131">
            <w:pPr>
              <w:jc w:val="center"/>
              <w:rPr>
                <w:lang w:eastAsia="pt-BR"/>
              </w:rPr>
            </w:pPr>
            <w:r w:rsidRPr="00124E54">
              <w:rPr>
                <w:lang w:eastAsia="pt-BR"/>
              </w:rPr>
              <w:t>Nomenclature</w:t>
            </w:r>
          </w:p>
        </w:tc>
        <w:tc>
          <w:tcPr>
            <w:tcW w:w="2396" w:type="dxa"/>
            <w:tcBorders>
              <w:top w:val="single" w:sz="18" w:space="0" w:color="auto"/>
              <w:left w:val="nil"/>
              <w:bottom w:val="single" w:sz="4" w:space="0" w:color="auto"/>
              <w:right w:val="nil"/>
            </w:tcBorders>
            <w:shd w:val="clear" w:color="auto" w:fill="auto"/>
            <w:noWrap/>
            <w:hideMark/>
          </w:tcPr>
          <w:p w14:paraId="328EA7AF" w14:textId="77777777" w:rsidR="00426326" w:rsidRPr="00124E54" w:rsidRDefault="00426326" w:rsidP="00584131">
            <w:pPr>
              <w:jc w:val="center"/>
              <w:rPr>
                <w:lang w:eastAsia="pt-BR"/>
              </w:rPr>
            </w:pPr>
            <w:r w:rsidRPr="00124E54">
              <w:rPr>
                <w:lang w:eastAsia="pt-BR"/>
              </w:rPr>
              <w:t>Irreversibility [kW]</w:t>
            </w:r>
          </w:p>
        </w:tc>
        <w:tc>
          <w:tcPr>
            <w:tcW w:w="1703" w:type="dxa"/>
            <w:tcBorders>
              <w:top w:val="single" w:sz="18" w:space="0" w:color="auto"/>
              <w:left w:val="nil"/>
              <w:bottom w:val="single" w:sz="4" w:space="0" w:color="auto"/>
              <w:right w:val="nil"/>
            </w:tcBorders>
            <w:shd w:val="clear" w:color="auto" w:fill="auto"/>
            <w:noWrap/>
            <w:hideMark/>
          </w:tcPr>
          <w:p w14:paraId="25C3C323" w14:textId="77777777" w:rsidR="00426326" w:rsidRPr="00124E54" w:rsidRDefault="00426326" w:rsidP="00584131">
            <w:pPr>
              <w:jc w:val="center"/>
              <w:rPr>
                <w:lang w:eastAsia="pt-BR"/>
              </w:rPr>
            </w:pPr>
            <w:r w:rsidRPr="00124E54">
              <w:rPr>
                <w:lang w:eastAsia="pt-BR"/>
              </w:rPr>
              <w:t>(%)</w:t>
            </w:r>
          </w:p>
        </w:tc>
      </w:tr>
      <w:tr w:rsidR="00426326" w:rsidRPr="00124E54" w14:paraId="15D40A55"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46835F36" w14:textId="77777777" w:rsidR="00426326" w:rsidRPr="00124E54" w:rsidRDefault="00426326" w:rsidP="00584131">
            <w:pPr>
              <w:jc w:val="center"/>
              <w:rPr>
                <w:lang w:eastAsia="pt-BR"/>
              </w:rPr>
            </w:pPr>
            <w:r w:rsidRPr="00124E54">
              <w:rPr>
                <w:lang w:eastAsia="pt-BR"/>
              </w:rPr>
              <w:t>Generator</w:t>
            </w:r>
          </w:p>
        </w:tc>
        <w:tc>
          <w:tcPr>
            <w:tcW w:w="1760" w:type="dxa"/>
            <w:tcBorders>
              <w:top w:val="nil"/>
              <w:left w:val="nil"/>
              <w:bottom w:val="nil"/>
              <w:right w:val="nil"/>
            </w:tcBorders>
            <w:shd w:val="clear" w:color="auto" w:fill="auto"/>
            <w:noWrap/>
            <w:vAlign w:val="center"/>
            <w:hideMark/>
          </w:tcPr>
          <w:p w14:paraId="38E88072" w14:textId="77777777" w:rsidR="00426326" w:rsidRPr="00124E54" w:rsidRDefault="00426326" w:rsidP="00584131">
            <w:pPr>
              <w:jc w:val="center"/>
            </w:pPr>
            <w:r w:rsidRPr="00124E54">
              <w:rPr>
                <w:lang w:eastAsia="pt-BR"/>
              </w:rPr>
              <w:t>I</w:t>
            </w:r>
            <w:r w:rsidRPr="00124E54">
              <w:rPr>
                <w:vertAlign w:val="subscript"/>
                <w:lang w:eastAsia="pt-BR"/>
              </w:rPr>
              <w:t>G</w:t>
            </w:r>
          </w:p>
        </w:tc>
        <w:tc>
          <w:tcPr>
            <w:tcW w:w="2396" w:type="dxa"/>
            <w:tcBorders>
              <w:top w:val="nil"/>
              <w:left w:val="nil"/>
              <w:bottom w:val="nil"/>
              <w:right w:val="nil"/>
            </w:tcBorders>
            <w:shd w:val="clear" w:color="auto" w:fill="auto"/>
            <w:noWrap/>
            <w:vAlign w:val="center"/>
            <w:hideMark/>
          </w:tcPr>
          <w:p w14:paraId="4A94697C" w14:textId="77777777" w:rsidR="00426326" w:rsidRPr="00124E54" w:rsidRDefault="00426326" w:rsidP="00584131">
            <w:pPr>
              <w:jc w:val="center"/>
              <w:rPr>
                <w:lang w:eastAsia="pt-BR"/>
              </w:rPr>
            </w:pPr>
            <w:r w:rsidRPr="00124E54">
              <w:rPr>
                <w:lang w:eastAsia="pt-BR"/>
              </w:rPr>
              <w:t>13.15</w:t>
            </w:r>
          </w:p>
        </w:tc>
        <w:tc>
          <w:tcPr>
            <w:tcW w:w="1703" w:type="dxa"/>
            <w:tcBorders>
              <w:top w:val="nil"/>
              <w:left w:val="nil"/>
              <w:bottom w:val="nil"/>
              <w:right w:val="nil"/>
            </w:tcBorders>
            <w:shd w:val="clear" w:color="auto" w:fill="auto"/>
            <w:noWrap/>
            <w:vAlign w:val="center"/>
            <w:hideMark/>
          </w:tcPr>
          <w:p w14:paraId="3A9F8C3E" w14:textId="77777777" w:rsidR="00426326" w:rsidRPr="00124E54" w:rsidRDefault="00426326" w:rsidP="00584131">
            <w:pPr>
              <w:jc w:val="center"/>
              <w:rPr>
                <w:lang w:eastAsia="pt-BR"/>
              </w:rPr>
            </w:pPr>
            <w:r w:rsidRPr="00124E54">
              <w:rPr>
                <w:lang w:eastAsia="pt-BR"/>
              </w:rPr>
              <w:t>33.55%</w:t>
            </w:r>
          </w:p>
        </w:tc>
      </w:tr>
      <w:tr w:rsidR="00426326" w:rsidRPr="00124E54" w14:paraId="3FADD1F5"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029D1043" w14:textId="77777777" w:rsidR="00426326" w:rsidRPr="00124E54" w:rsidRDefault="00426326" w:rsidP="00584131">
            <w:pPr>
              <w:jc w:val="center"/>
              <w:rPr>
                <w:lang w:eastAsia="pt-BR"/>
              </w:rPr>
            </w:pPr>
            <w:r w:rsidRPr="00124E54">
              <w:rPr>
                <w:lang w:eastAsia="pt-BR"/>
              </w:rPr>
              <w:t>Heat Exchanger</w:t>
            </w:r>
          </w:p>
        </w:tc>
        <w:tc>
          <w:tcPr>
            <w:tcW w:w="1760" w:type="dxa"/>
            <w:tcBorders>
              <w:top w:val="nil"/>
              <w:left w:val="nil"/>
              <w:bottom w:val="nil"/>
              <w:right w:val="nil"/>
            </w:tcBorders>
            <w:shd w:val="clear" w:color="auto" w:fill="auto"/>
            <w:noWrap/>
            <w:vAlign w:val="center"/>
            <w:hideMark/>
          </w:tcPr>
          <w:p w14:paraId="5E85825A" w14:textId="77777777" w:rsidR="00426326" w:rsidRPr="00124E54" w:rsidRDefault="00426326" w:rsidP="00584131">
            <w:pPr>
              <w:jc w:val="center"/>
              <w:rPr>
                <w:lang w:eastAsia="pt-BR"/>
              </w:rPr>
            </w:pPr>
            <w:r w:rsidRPr="00124E54">
              <w:rPr>
                <w:lang w:eastAsia="pt-BR"/>
              </w:rPr>
              <w:t>I</w:t>
            </w:r>
            <w:r w:rsidRPr="00124E54">
              <w:rPr>
                <w:vertAlign w:val="subscript"/>
                <w:lang w:eastAsia="pt-BR"/>
              </w:rPr>
              <w:t>HE</w:t>
            </w:r>
          </w:p>
        </w:tc>
        <w:tc>
          <w:tcPr>
            <w:tcW w:w="2396" w:type="dxa"/>
            <w:tcBorders>
              <w:top w:val="nil"/>
              <w:left w:val="nil"/>
              <w:bottom w:val="nil"/>
              <w:right w:val="nil"/>
            </w:tcBorders>
            <w:shd w:val="clear" w:color="auto" w:fill="auto"/>
            <w:noWrap/>
            <w:vAlign w:val="center"/>
            <w:hideMark/>
          </w:tcPr>
          <w:p w14:paraId="42E69063" w14:textId="77777777" w:rsidR="00426326" w:rsidRPr="00124E54" w:rsidRDefault="00426326" w:rsidP="00584131">
            <w:pPr>
              <w:jc w:val="center"/>
              <w:rPr>
                <w:lang w:eastAsia="pt-BR"/>
              </w:rPr>
            </w:pPr>
            <w:r w:rsidRPr="00124E54">
              <w:rPr>
                <w:lang w:eastAsia="pt-BR"/>
              </w:rPr>
              <w:t>12.8</w:t>
            </w:r>
          </w:p>
        </w:tc>
        <w:tc>
          <w:tcPr>
            <w:tcW w:w="1703" w:type="dxa"/>
            <w:tcBorders>
              <w:top w:val="nil"/>
              <w:left w:val="nil"/>
              <w:bottom w:val="nil"/>
              <w:right w:val="nil"/>
            </w:tcBorders>
            <w:shd w:val="clear" w:color="auto" w:fill="auto"/>
            <w:noWrap/>
            <w:vAlign w:val="center"/>
            <w:hideMark/>
          </w:tcPr>
          <w:p w14:paraId="223E00B5" w14:textId="77777777" w:rsidR="00426326" w:rsidRPr="00124E54" w:rsidRDefault="00426326" w:rsidP="00584131">
            <w:pPr>
              <w:jc w:val="center"/>
              <w:rPr>
                <w:lang w:eastAsia="pt-BR"/>
              </w:rPr>
            </w:pPr>
            <w:r w:rsidRPr="00124E54">
              <w:rPr>
                <w:lang w:eastAsia="pt-BR"/>
              </w:rPr>
              <w:t>32.65%</w:t>
            </w:r>
          </w:p>
        </w:tc>
      </w:tr>
      <w:tr w:rsidR="00426326" w:rsidRPr="00124E54" w14:paraId="36B76538"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0A5C724F" w14:textId="77777777" w:rsidR="00426326" w:rsidRPr="00124E54" w:rsidRDefault="00426326" w:rsidP="00584131">
            <w:pPr>
              <w:jc w:val="center"/>
              <w:rPr>
                <w:lang w:eastAsia="pt-BR"/>
              </w:rPr>
            </w:pPr>
            <w:r w:rsidRPr="00124E54">
              <w:rPr>
                <w:lang w:eastAsia="pt-BR"/>
              </w:rPr>
              <w:t>Absorber</w:t>
            </w:r>
          </w:p>
        </w:tc>
        <w:tc>
          <w:tcPr>
            <w:tcW w:w="1760" w:type="dxa"/>
            <w:tcBorders>
              <w:top w:val="nil"/>
              <w:left w:val="nil"/>
              <w:bottom w:val="nil"/>
              <w:right w:val="nil"/>
            </w:tcBorders>
            <w:shd w:val="clear" w:color="auto" w:fill="auto"/>
            <w:noWrap/>
            <w:vAlign w:val="center"/>
            <w:hideMark/>
          </w:tcPr>
          <w:p w14:paraId="1799ED0F" w14:textId="77777777" w:rsidR="00426326" w:rsidRPr="00124E54" w:rsidRDefault="00426326" w:rsidP="00584131">
            <w:pPr>
              <w:jc w:val="center"/>
              <w:rPr>
                <w:lang w:eastAsia="pt-BR"/>
              </w:rPr>
            </w:pPr>
            <w:r w:rsidRPr="00124E54">
              <w:rPr>
                <w:lang w:eastAsia="pt-BR"/>
              </w:rPr>
              <w:t>I</w:t>
            </w:r>
            <w:r w:rsidRPr="00124E54">
              <w:rPr>
                <w:vertAlign w:val="subscript"/>
                <w:lang w:eastAsia="pt-BR"/>
              </w:rPr>
              <w:t>A</w:t>
            </w:r>
          </w:p>
        </w:tc>
        <w:tc>
          <w:tcPr>
            <w:tcW w:w="2396" w:type="dxa"/>
            <w:tcBorders>
              <w:top w:val="nil"/>
              <w:left w:val="nil"/>
              <w:bottom w:val="nil"/>
              <w:right w:val="nil"/>
            </w:tcBorders>
            <w:shd w:val="clear" w:color="auto" w:fill="auto"/>
            <w:noWrap/>
            <w:vAlign w:val="center"/>
            <w:hideMark/>
          </w:tcPr>
          <w:p w14:paraId="0728204F" w14:textId="77777777" w:rsidR="00426326" w:rsidRPr="00124E54" w:rsidRDefault="00426326" w:rsidP="00584131">
            <w:pPr>
              <w:jc w:val="center"/>
              <w:rPr>
                <w:lang w:eastAsia="pt-BR"/>
              </w:rPr>
            </w:pPr>
            <w:r w:rsidRPr="00124E54">
              <w:rPr>
                <w:lang w:eastAsia="pt-BR"/>
              </w:rPr>
              <w:t>4.383</w:t>
            </w:r>
          </w:p>
        </w:tc>
        <w:tc>
          <w:tcPr>
            <w:tcW w:w="1703" w:type="dxa"/>
            <w:tcBorders>
              <w:top w:val="nil"/>
              <w:left w:val="nil"/>
              <w:bottom w:val="nil"/>
              <w:right w:val="nil"/>
            </w:tcBorders>
            <w:shd w:val="clear" w:color="auto" w:fill="auto"/>
            <w:noWrap/>
            <w:vAlign w:val="center"/>
            <w:hideMark/>
          </w:tcPr>
          <w:p w14:paraId="296C3198" w14:textId="77777777" w:rsidR="00426326" w:rsidRPr="00124E54" w:rsidRDefault="00426326" w:rsidP="00584131">
            <w:pPr>
              <w:jc w:val="center"/>
              <w:rPr>
                <w:lang w:eastAsia="pt-BR"/>
              </w:rPr>
            </w:pPr>
            <w:r w:rsidRPr="00124E54">
              <w:rPr>
                <w:lang w:eastAsia="pt-BR"/>
              </w:rPr>
              <w:t>11.18%</w:t>
            </w:r>
          </w:p>
        </w:tc>
      </w:tr>
      <w:tr w:rsidR="00426326" w:rsidRPr="00124E54" w14:paraId="780F05EE"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34B2D662" w14:textId="77777777" w:rsidR="00426326" w:rsidRPr="00124E54" w:rsidRDefault="00426326" w:rsidP="00584131">
            <w:pPr>
              <w:jc w:val="center"/>
              <w:rPr>
                <w:lang w:eastAsia="pt-BR"/>
              </w:rPr>
            </w:pPr>
            <w:r w:rsidRPr="00124E54">
              <w:rPr>
                <w:lang w:eastAsia="pt-BR"/>
              </w:rPr>
              <w:t>Evaporator</w:t>
            </w:r>
          </w:p>
        </w:tc>
        <w:tc>
          <w:tcPr>
            <w:tcW w:w="1760" w:type="dxa"/>
            <w:tcBorders>
              <w:top w:val="nil"/>
              <w:left w:val="nil"/>
              <w:bottom w:val="nil"/>
              <w:right w:val="nil"/>
            </w:tcBorders>
            <w:shd w:val="clear" w:color="auto" w:fill="auto"/>
            <w:noWrap/>
            <w:vAlign w:val="center"/>
            <w:hideMark/>
          </w:tcPr>
          <w:p w14:paraId="4BD73A8D" w14:textId="77777777" w:rsidR="00426326" w:rsidRPr="00124E54" w:rsidRDefault="00426326" w:rsidP="00584131">
            <w:pPr>
              <w:jc w:val="center"/>
              <w:rPr>
                <w:lang w:eastAsia="pt-BR"/>
              </w:rPr>
            </w:pPr>
            <w:r w:rsidRPr="00124E54">
              <w:rPr>
                <w:lang w:eastAsia="pt-BR"/>
              </w:rPr>
              <w:t>I</w:t>
            </w:r>
            <w:r w:rsidRPr="00124E54">
              <w:rPr>
                <w:vertAlign w:val="subscript"/>
                <w:lang w:eastAsia="pt-BR"/>
              </w:rPr>
              <w:t>E</w:t>
            </w:r>
          </w:p>
        </w:tc>
        <w:tc>
          <w:tcPr>
            <w:tcW w:w="2396" w:type="dxa"/>
            <w:tcBorders>
              <w:top w:val="nil"/>
              <w:left w:val="nil"/>
              <w:bottom w:val="nil"/>
              <w:right w:val="nil"/>
            </w:tcBorders>
            <w:shd w:val="clear" w:color="auto" w:fill="auto"/>
            <w:noWrap/>
            <w:vAlign w:val="center"/>
            <w:hideMark/>
          </w:tcPr>
          <w:p w14:paraId="1AEE21F8" w14:textId="77777777" w:rsidR="00426326" w:rsidRPr="00124E54" w:rsidRDefault="00426326" w:rsidP="00584131">
            <w:pPr>
              <w:jc w:val="center"/>
              <w:rPr>
                <w:lang w:eastAsia="pt-BR"/>
              </w:rPr>
            </w:pPr>
            <w:r w:rsidRPr="00124E54">
              <w:rPr>
                <w:lang w:eastAsia="pt-BR"/>
              </w:rPr>
              <w:t>3.809</w:t>
            </w:r>
          </w:p>
        </w:tc>
        <w:tc>
          <w:tcPr>
            <w:tcW w:w="1703" w:type="dxa"/>
            <w:tcBorders>
              <w:top w:val="nil"/>
              <w:left w:val="nil"/>
              <w:bottom w:val="nil"/>
              <w:right w:val="nil"/>
            </w:tcBorders>
            <w:shd w:val="clear" w:color="auto" w:fill="auto"/>
            <w:noWrap/>
            <w:vAlign w:val="center"/>
            <w:hideMark/>
          </w:tcPr>
          <w:p w14:paraId="3C99EC67" w14:textId="77777777" w:rsidR="00426326" w:rsidRPr="00124E54" w:rsidRDefault="00426326" w:rsidP="00584131">
            <w:pPr>
              <w:jc w:val="center"/>
              <w:rPr>
                <w:lang w:eastAsia="pt-BR"/>
              </w:rPr>
            </w:pPr>
            <w:r w:rsidRPr="00124E54">
              <w:rPr>
                <w:lang w:eastAsia="pt-BR"/>
              </w:rPr>
              <w:t>9.72%</w:t>
            </w:r>
          </w:p>
        </w:tc>
      </w:tr>
      <w:tr w:rsidR="00426326" w:rsidRPr="00124E54" w14:paraId="5D275F82"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7363657B" w14:textId="77777777" w:rsidR="00426326" w:rsidRPr="00124E54" w:rsidRDefault="00426326" w:rsidP="00584131">
            <w:pPr>
              <w:jc w:val="center"/>
              <w:rPr>
                <w:lang w:eastAsia="pt-BR"/>
              </w:rPr>
            </w:pPr>
            <w:r w:rsidRPr="00124E54">
              <w:rPr>
                <w:lang w:eastAsia="pt-BR"/>
              </w:rPr>
              <w:t>Rectifier</w:t>
            </w:r>
          </w:p>
        </w:tc>
        <w:tc>
          <w:tcPr>
            <w:tcW w:w="1760" w:type="dxa"/>
            <w:tcBorders>
              <w:top w:val="nil"/>
              <w:left w:val="nil"/>
              <w:bottom w:val="nil"/>
              <w:right w:val="nil"/>
            </w:tcBorders>
            <w:shd w:val="clear" w:color="auto" w:fill="auto"/>
            <w:noWrap/>
            <w:vAlign w:val="center"/>
            <w:hideMark/>
          </w:tcPr>
          <w:p w14:paraId="473920C9" w14:textId="77777777" w:rsidR="00426326" w:rsidRPr="00124E54" w:rsidRDefault="00426326" w:rsidP="00584131">
            <w:pPr>
              <w:jc w:val="center"/>
              <w:rPr>
                <w:lang w:eastAsia="pt-BR"/>
              </w:rPr>
            </w:pPr>
            <w:r w:rsidRPr="00124E54">
              <w:rPr>
                <w:lang w:eastAsia="pt-BR"/>
              </w:rPr>
              <w:t>I</w:t>
            </w:r>
            <w:r w:rsidRPr="00124E54">
              <w:rPr>
                <w:vertAlign w:val="subscript"/>
                <w:lang w:eastAsia="pt-BR"/>
              </w:rPr>
              <w:t>R</w:t>
            </w:r>
          </w:p>
        </w:tc>
        <w:tc>
          <w:tcPr>
            <w:tcW w:w="2396" w:type="dxa"/>
            <w:tcBorders>
              <w:top w:val="nil"/>
              <w:left w:val="nil"/>
              <w:bottom w:val="nil"/>
              <w:right w:val="nil"/>
            </w:tcBorders>
            <w:shd w:val="clear" w:color="auto" w:fill="auto"/>
            <w:noWrap/>
            <w:vAlign w:val="center"/>
            <w:hideMark/>
          </w:tcPr>
          <w:p w14:paraId="75AB97A8" w14:textId="77777777" w:rsidR="00426326" w:rsidRPr="00124E54" w:rsidRDefault="00426326" w:rsidP="00584131">
            <w:pPr>
              <w:jc w:val="center"/>
              <w:rPr>
                <w:lang w:eastAsia="pt-BR"/>
              </w:rPr>
            </w:pPr>
            <w:r w:rsidRPr="00124E54">
              <w:rPr>
                <w:lang w:eastAsia="pt-BR"/>
              </w:rPr>
              <w:t>2.616</w:t>
            </w:r>
          </w:p>
        </w:tc>
        <w:tc>
          <w:tcPr>
            <w:tcW w:w="1703" w:type="dxa"/>
            <w:tcBorders>
              <w:top w:val="nil"/>
              <w:left w:val="nil"/>
              <w:bottom w:val="nil"/>
              <w:right w:val="nil"/>
            </w:tcBorders>
            <w:shd w:val="clear" w:color="auto" w:fill="auto"/>
            <w:noWrap/>
            <w:vAlign w:val="center"/>
            <w:hideMark/>
          </w:tcPr>
          <w:p w14:paraId="52E603AA" w14:textId="77777777" w:rsidR="00426326" w:rsidRPr="00124E54" w:rsidRDefault="00426326" w:rsidP="00584131">
            <w:pPr>
              <w:jc w:val="center"/>
              <w:rPr>
                <w:lang w:eastAsia="pt-BR"/>
              </w:rPr>
            </w:pPr>
            <w:r w:rsidRPr="00124E54">
              <w:rPr>
                <w:lang w:eastAsia="pt-BR"/>
              </w:rPr>
              <w:t>6.67%</w:t>
            </w:r>
          </w:p>
        </w:tc>
      </w:tr>
      <w:tr w:rsidR="00426326" w:rsidRPr="00124E54" w14:paraId="7F01527E"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4A87D465" w14:textId="742F7258" w:rsidR="00426326" w:rsidRPr="00124E54" w:rsidRDefault="00426326" w:rsidP="00584131">
            <w:pPr>
              <w:jc w:val="center"/>
              <w:rPr>
                <w:lang w:eastAsia="pt-BR"/>
              </w:rPr>
            </w:pPr>
            <w:r w:rsidRPr="00124E54">
              <w:rPr>
                <w:lang w:eastAsia="pt-BR"/>
              </w:rPr>
              <w:t>Expansion</w:t>
            </w:r>
            <w:r>
              <w:rPr>
                <w:lang w:eastAsia="pt-BR"/>
              </w:rPr>
              <w:t xml:space="preserve"> </w:t>
            </w:r>
            <w:r w:rsidRPr="00124E54">
              <w:rPr>
                <w:lang w:eastAsia="pt-BR"/>
              </w:rPr>
              <w:t>valve1</w:t>
            </w:r>
          </w:p>
        </w:tc>
        <w:tc>
          <w:tcPr>
            <w:tcW w:w="1760" w:type="dxa"/>
            <w:tcBorders>
              <w:top w:val="nil"/>
              <w:left w:val="nil"/>
              <w:bottom w:val="nil"/>
              <w:right w:val="nil"/>
            </w:tcBorders>
            <w:shd w:val="clear" w:color="auto" w:fill="auto"/>
            <w:noWrap/>
            <w:vAlign w:val="center"/>
            <w:hideMark/>
          </w:tcPr>
          <w:p w14:paraId="57EBFC2F" w14:textId="77777777" w:rsidR="00426326" w:rsidRPr="00124E54" w:rsidRDefault="00426326" w:rsidP="00584131">
            <w:pPr>
              <w:jc w:val="center"/>
              <w:rPr>
                <w:lang w:eastAsia="pt-BR"/>
              </w:rPr>
            </w:pPr>
            <w:r w:rsidRPr="00124E54">
              <w:rPr>
                <w:lang w:eastAsia="pt-BR"/>
              </w:rPr>
              <w:t>I</w:t>
            </w:r>
            <w:r w:rsidRPr="00124E54">
              <w:rPr>
                <w:vertAlign w:val="subscript"/>
                <w:lang w:eastAsia="pt-BR"/>
              </w:rPr>
              <w:t>V1</w:t>
            </w:r>
          </w:p>
        </w:tc>
        <w:tc>
          <w:tcPr>
            <w:tcW w:w="2396" w:type="dxa"/>
            <w:tcBorders>
              <w:top w:val="nil"/>
              <w:left w:val="nil"/>
              <w:bottom w:val="nil"/>
              <w:right w:val="nil"/>
            </w:tcBorders>
            <w:shd w:val="clear" w:color="auto" w:fill="auto"/>
            <w:noWrap/>
            <w:vAlign w:val="center"/>
            <w:hideMark/>
          </w:tcPr>
          <w:p w14:paraId="13367A95" w14:textId="77777777" w:rsidR="00426326" w:rsidRPr="00124E54" w:rsidRDefault="00426326" w:rsidP="00584131">
            <w:pPr>
              <w:jc w:val="center"/>
              <w:rPr>
                <w:lang w:eastAsia="pt-BR"/>
              </w:rPr>
            </w:pPr>
            <w:r w:rsidRPr="00124E54">
              <w:rPr>
                <w:lang w:eastAsia="pt-BR"/>
              </w:rPr>
              <w:t>1.444</w:t>
            </w:r>
          </w:p>
        </w:tc>
        <w:tc>
          <w:tcPr>
            <w:tcW w:w="1703" w:type="dxa"/>
            <w:tcBorders>
              <w:top w:val="nil"/>
              <w:left w:val="nil"/>
              <w:bottom w:val="nil"/>
              <w:right w:val="nil"/>
            </w:tcBorders>
            <w:shd w:val="clear" w:color="auto" w:fill="auto"/>
            <w:noWrap/>
            <w:vAlign w:val="center"/>
            <w:hideMark/>
          </w:tcPr>
          <w:p w14:paraId="2C096200" w14:textId="77777777" w:rsidR="00426326" w:rsidRPr="00124E54" w:rsidRDefault="00426326" w:rsidP="00584131">
            <w:pPr>
              <w:jc w:val="center"/>
              <w:rPr>
                <w:lang w:eastAsia="pt-BR"/>
              </w:rPr>
            </w:pPr>
            <w:r w:rsidRPr="00124E54">
              <w:rPr>
                <w:lang w:eastAsia="pt-BR"/>
              </w:rPr>
              <w:t>3.68%</w:t>
            </w:r>
          </w:p>
        </w:tc>
      </w:tr>
      <w:tr w:rsidR="00426326" w:rsidRPr="00124E54" w14:paraId="6DB883C6"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70C6AA53" w14:textId="5B429107" w:rsidR="00426326" w:rsidRPr="00124E54" w:rsidRDefault="00426326" w:rsidP="00584131">
            <w:pPr>
              <w:jc w:val="center"/>
              <w:rPr>
                <w:lang w:eastAsia="pt-BR"/>
              </w:rPr>
            </w:pPr>
            <w:r w:rsidRPr="00124E54">
              <w:rPr>
                <w:lang w:eastAsia="pt-BR"/>
              </w:rPr>
              <w:t>Expansion</w:t>
            </w:r>
            <w:r>
              <w:rPr>
                <w:lang w:eastAsia="pt-BR"/>
              </w:rPr>
              <w:t xml:space="preserve"> </w:t>
            </w:r>
            <w:r w:rsidRPr="00124E54">
              <w:rPr>
                <w:lang w:eastAsia="pt-BR"/>
              </w:rPr>
              <w:t>valve2</w:t>
            </w:r>
          </w:p>
        </w:tc>
        <w:tc>
          <w:tcPr>
            <w:tcW w:w="1760" w:type="dxa"/>
            <w:tcBorders>
              <w:top w:val="nil"/>
              <w:left w:val="nil"/>
              <w:bottom w:val="nil"/>
              <w:right w:val="nil"/>
            </w:tcBorders>
            <w:shd w:val="clear" w:color="auto" w:fill="auto"/>
            <w:noWrap/>
            <w:vAlign w:val="center"/>
            <w:hideMark/>
          </w:tcPr>
          <w:p w14:paraId="10812A6A" w14:textId="77777777" w:rsidR="00426326" w:rsidRPr="00124E54" w:rsidRDefault="00426326" w:rsidP="00584131">
            <w:pPr>
              <w:jc w:val="center"/>
              <w:rPr>
                <w:lang w:eastAsia="pt-BR"/>
              </w:rPr>
            </w:pPr>
            <w:r w:rsidRPr="00124E54">
              <w:rPr>
                <w:lang w:eastAsia="pt-BR"/>
              </w:rPr>
              <w:t>I</w:t>
            </w:r>
            <w:r w:rsidRPr="00124E54">
              <w:rPr>
                <w:vertAlign w:val="subscript"/>
                <w:lang w:eastAsia="pt-BR"/>
              </w:rPr>
              <w:t>V2</w:t>
            </w:r>
          </w:p>
        </w:tc>
        <w:tc>
          <w:tcPr>
            <w:tcW w:w="2396" w:type="dxa"/>
            <w:tcBorders>
              <w:top w:val="nil"/>
              <w:left w:val="nil"/>
              <w:bottom w:val="nil"/>
              <w:right w:val="nil"/>
            </w:tcBorders>
            <w:shd w:val="clear" w:color="auto" w:fill="auto"/>
            <w:noWrap/>
            <w:vAlign w:val="center"/>
            <w:hideMark/>
          </w:tcPr>
          <w:p w14:paraId="4644EC84" w14:textId="77777777" w:rsidR="00426326" w:rsidRPr="00124E54" w:rsidRDefault="00426326" w:rsidP="00584131">
            <w:pPr>
              <w:jc w:val="center"/>
              <w:rPr>
                <w:lang w:eastAsia="pt-BR"/>
              </w:rPr>
            </w:pPr>
            <w:r w:rsidRPr="00124E54">
              <w:rPr>
                <w:lang w:eastAsia="pt-BR"/>
              </w:rPr>
              <w:t>0.8686</w:t>
            </w:r>
          </w:p>
        </w:tc>
        <w:tc>
          <w:tcPr>
            <w:tcW w:w="1703" w:type="dxa"/>
            <w:tcBorders>
              <w:top w:val="nil"/>
              <w:left w:val="nil"/>
              <w:bottom w:val="nil"/>
              <w:right w:val="nil"/>
            </w:tcBorders>
            <w:shd w:val="clear" w:color="auto" w:fill="auto"/>
            <w:noWrap/>
            <w:vAlign w:val="center"/>
            <w:hideMark/>
          </w:tcPr>
          <w:p w14:paraId="5D324CC8" w14:textId="77777777" w:rsidR="00426326" w:rsidRPr="00124E54" w:rsidRDefault="00426326" w:rsidP="00584131">
            <w:pPr>
              <w:jc w:val="center"/>
              <w:rPr>
                <w:lang w:eastAsia="pt-BR"/>
              </w:rPr>
            </w:pPr>
            <w:r w:rsidRPr="00124E54">
              <w:rPr>
                <w:lang w:eastAsia="pt-BR"/>
              </w:rPr>
              <w:t>2.22%</w:t>
            </w:r>
          </w:p>
        </w:tc>
      </w:tr>
      <w:tr w:rsidR="00426326" w:rsidRPr="00124E54" w14:paraId="139C5E6B"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5AA42B14" w14:textId="77777777" w:rsidR="00426326" w:rsidRPr="00124E54" w:rsidRDefault="00426326" w:rsidP="00584131">
            <w:pPr>
              <w:jc w:val="center"/>
              <w:rPr>
                <w:lang w:eastAsia="pt-BR"/>
              </w:rPr>
            </w:pPr>
            <w:r w:rsidRPr="00124E54">
              <w:rPr>
                <w:lang w:eastAsia="pt-BR"/>
              </w:rPr>
              <w:lastRenderedPageBreak/>
              <w:t>Condenser</w:t>
            </w:r>
          </w:p>
        </w:tc>
        <w:tc>
          <w:tcPr>
            <w:tcW w:w="1760" w:type="dxa"/>
            <w:tcBorders>
              <w:top w:val="nil"/>
              <w:left w:val="nil"/>
              <w:bottom w:val="nil"/>
              <w:right w:val="nil"/>
            </w:tcBorders>
            <w:shd w:val="clear" w:color="auto" w:fill="auto"/>
            <w:noWrap/>
            <w:vAlign w:val="center"/>
            <w:hideMark/>
          </w:tcPr>
          <w:p w14:paraId="67158AAF" w14:textId="77777777" w:rsidR="00426326" w:rsidRPr="00124E54" w:rsidRDefault="00426326" w:rsidP="00584131">
            <w:pPr>
              <w:jc w:val="center"/>
              <w:rPr>
                <w:lang w:eastAsia="pt-BR"/>
              </w:rPr>
            </w:pPr>
            <w:r w:rsidRPr="00124E54">
              <w:rPr>
                <w:lang w:eastAsia="pt-BR"/>
              </w:rPr>
              <w:t>I</w:t>
            </w:r>
            <w:r w:rsidRPr="00124E54">
              <w:rPr>
                <w:vertAlign w:val="subscript"/>
                <w:lang w:eastAsia="pt-BR"/>
              </w:rPr>
              <w:t>C</w:t>
            </w:r>
          </w:p>
        </w:tc>
        <w:tc>
          <w:tcPr>
            <w:tcW w:w="2396" w:type="dxa"/>
            <w:tcBorders>
              <w:top w:val="nil"/>
              <w:left w:val="nil"/>
              <w:bottom w:val="nil"/>
              <w:right w:val="nil"/>
            </w:tcBorders>
            <w:shd w:val="clear" w:color="auto" w:fill="auto"/>
            <w:noWrap/>
            <w:vAlign w:val="center"/>
            <w:hideMark/>
          </w:tcPr>
          <w:p w14:paraId="40765568" w14:textId="77777777" w:rsidR="00426326" w:rsidRPr="00124E54" w:rsidRDefault="00426326" w:rsidP="00584131">
            <w:pPr>
              <w:jc w:val="center"/>
              <w:rPr>
                <w:lang w:eastAsia="pt-BR"/>
              </w:rPr>
            </w:pPr>
            <w:r w:rsidRPr="00124E54">
              <w:rPr>
                <w:lang w:eastAsia="pt-BR"/>
              </w:rPr>
              <w:t>0.07877</w:t>
            </w:r>
          </w:p>
        </w:tc>
        <w:tc>
          <w:tcPr>
            <w:tcW w:w="1703" w:type="dxa"/>
            <w:tcBorders>
              <w:top w:val="nil"/>
              <w:left w:val="nil"/>
              <w:bottom w:val="nil"/>
              <w:right w:val="nil"/>
            </w:tcBorders>
            <w:shd w:val="clear" w:color="auto" w:fill="auto"/>
            <w:noWrap/>
            <w:vAlign w:val="center"/>
            <w:hideMark/>
          </w:tcPr>
          <w:p w14:paraId="16B75DF6" w14:textId="77777777" w:rsidR="00426326" w:rsidRPr="00124E54" w:rsidRDefault="00426326" w:rsidP="00584131">
            <w:pPr>
              <w:jc w:val="center"/>
              <w:rPr>
                <w:lang w:eastAsia="pt-BR"/>
              </w:rPr>
            </w:pPr>
            <w:r w:rsidRPr="00124E54">
              <w:rPr>
                <w:lang w:eastAsia="pt-BR"/>
              </w:rPr>
              <w:t>0.20%</w:t>
            </w:r>
          </w:p>
        </w:tc>
      </w:tr>
      <w:tr w:rsidR="00426326" w:rsidRPr="00124E54" w14:paraId="5CD0870C" w14:textId="77777777" w:rsidTr="00584131">
        <w:trPr>
          <w:trHeight w:val="397"/>
          <w:jc w:val="center"/>
        </w:trPr>
        <w:tc>
          <w:tcPr>
            <w:tcW w:w="2589" w:type="dxa"/>
            <w:tcBorders>
              <w:top w:val="nil"/>
              <w:left w:val="nil"/>
              <w:bottom w:val="nil"/>
              <w:right w:val="nil"/>
            </w:tcBorders>
            <w:shd w:val="clear" w:color="auto" w:fill="auto"/>
            <w:noWrap/>
            <w:vAlign w:val="center"/>
            <w:hideMark/>
          </w:tcPr>
          <w:p w14:paraId="70DEDD40" w14:textId="77777777" w:rsidR="00426326" w:rsidRPr="00124E54" w:rsidRDefault="00426326" w:rsidP="00584131">
            <w:pPr>
              <w:jc w:val="center"/>
              <w:rPr>
                <w:lang w:eastAsia="pt-BR"/>
              </w:rPr>
            </w:pPr>
            <w:r w:rsidRPr="00124E54">
              <w:rPr>
                <w:lang w:eastAsia="pt-BR"/>
              </w:rPr>
              <w:t>Pump</w:t>
            </w:r>
          </w:p>
        </w:tc>
        <w:tc>
          <w:tcPr>
            <w:tcW w:w="1760" w:type="dxa"/>
            <w:tcBorders>
              <w:top w:val="nil"/>
              <w:left w:val="nil"/>
              <w:bottom w:val="nil"/>
              <w:right w:val="nil"/>
            </w:tcBorders>
            <w:shd w:val="clear" w:color="auto" w:fill="auto"/>
            <w:noWrap/>
            <w:vAlign w:val="center"/>
            <w:hideMark/>
          </w:tcPr>
          <w:p w14:paraId="30DACACD" w14:textId="77777777" w:rsidR="00426326" w:rsidRPr="00124E54" w:rsidRDefault="00426326" w:rsidP="00584131">
            <w:pPr>
              <w:jc w:val="center"/>
              <w:rPr>
                <w:lang w:eastAsia="pt-BR"/>
              </w:rPr>
            </w:pPr>
            <w:r w:rsidRPr="00124E54">
              <w:rPr>
                <w:lang w:eastAsia="pt-BR"/>
              </w:rPr>
              <w:t>I</w:t>
            </w:r>
            <w:r w:rsidRPr="00124E54">
              <w:rPr>
                <w:vertAlign w:val="subscript"/>
                <w:lang w:eastAsia="pt-BR"/>
              </w:rPr>
              <w:t>B</w:t>
            </w:r>
          </w:p>
        </w:tc>
        <w:tc>
          <w:tcPr>
            <w:tcW w:w="2396" w:type="dxa"/>
            <w:tcBorders>
              <w:top w:val="nil"/>
              <w:left w:val="nil"/>
              <w:bottom w:val="nil"/>
              <w:right w:val="nil"/>
            </w:tcBorders>
            <w:shd w:val="clear" w:color="auto" w:fill="auto"/>
            <w:noWrap/>
            <w:vAlign w:val="center"/>
            <w:hideMark/>
          </w:tcPr>
          <w:p w14:paraId="54A2D956" w14:textId="77777777" w:rsidR="00426326" w:rsidRPr="00124E54" w:rsidRDefault="00426326" w:rsidP="00584131">
            <w:pPr>
              <w:jc w:val="center"/>
              <w:rPr>
                <w:lang w:eastAsia="pt-BR"/>
              </w:rPr>
            </w:pPr>
            <w:r w:rsidRPr="00124E54">
              <w:rPr>
                <w:lang w:eastAsia="pt-BR"/>
              </w:rPr>
              <w:t>0.04918</w:t>
            </w:r>
          </w:p>
        </w:tc>
        <w:tc>
          <w:tcPr>
            <w:tcW w:w="1703" w:type="dxa"/>
            <w:tcBorders>
              <w:top w:val="nil"/>
              <w:left w:val="nil"/>
              <w:bottom w:val="nil"/>
              <w:right w:val="nil"/>
            </w:tcBorders>
            <w:shd w:val="clear" w:color="auto" w:fill="auto"/>
            <w:noWrap/>
            <w:vAlign w:val="center"/>
            <w:hideMark/>
          </w:tcPr>
          <w:p w14:paraId="0678A14C" w14:textId="77777777" w:rsidR="00426326" w:rsidRPr="00124E54" w:rsidRDefault="00426326" w:rsidP="00584131">
            <w:pPr>
              <w:jc w:val="center"/>
              <w:rPr>
                <w:lang w:eastAsia="pt-BR"/>
              </w:rPr>
            </w:pPr>
            <w:r w:rsidRPr="00124E54">
              <w:rPr>
                <w:lang w:eastAsia="pt-BR"/>
              </w:rPr>
              <w:t>0.13%</w:t>
            </w:r>
          </w:p>
        </w:tc>
      </w:tr>
      <w:tr w:rsidR="00426326" w:rsidRPr="00124E54" w14:paraId="7EA7BBB9" w14:textId="77777777" w:rsidTr="00584131">
        <w:trPr>
          <w:trHeight w:val="397"/>
          <w:jc w:val="center"/>
        </w:trPr>
        <w:tc>
          <w:tcPr>
            <w:tcW w:w="2589" w:type="dxa"/>
            <w:tcBorders>
              <w:top w:val="nil"/>
              <w:left w:val="nil"/>
              <w:bottom w:val="single" w:sz="18" w:space="0" w:color="auto"/>
              <w:right w:val="nil"/>
            </w:tcBorders>
            <w:shd w:val="clear" w:color="auto" w:fill="auto"/>
            <w:noWrap/>
            <w:vAlign w:val="center"/>
            <w:hideMark/>
          </w:tcPr>
          <w:p w14:paraId="46D9B82B" w14:textId="77777777" w:rsidR="00426326" w:rsidRPr="00124E54" w:rsidRDefault="00426326" w:rsidP="00584131">
            <w:pPr>
              <w:jc w:val="center"/>
              <w:rPr>
                <w:lang w:eastAsia="pt-BR"/>
              </w:rPr>
            </w:pPr>
            <w:r w:rsidRPr="00124E54">
              <w:rPr>
                <w:lang w:eastAsia="pt-BR"/>
              </w:rPr>
              <w:t>Total</w:t>
            </w:r>
          </w:p>
        </w:tc>
        <w:tc>
          <w:tcPr>
            <w:tcW w:w="1760" w:type="dxa"/>
            <w:tcBorders>
              <w:top w:val="nil"/>
              <w:left w:val="nil"/>
              <w:bottom w:val="single" w:sz="18" w:space="0" w:color="auto"/>
              <w:right w:val="nil"/>
            </w:tcBorders>
            <w:shd w:val="clear" w:color="auto" w:fill="auto"/>
            <w:noWrap/>
            <w:vAlign w:val="center"/>
            <w:hideMark/>
          </w:tcPr>
          <w:p w14:paraId="297B172C" w14:textId="77777777" w:rsidR="00426326" w:rsidRPr="00124E54" w:rsidRDefault="00426326" w:rsidP="00584131">
            <w:pPr>
              <w:jc w:val="center"/>
              <w:rPr>
                <w:lang w:eastAsia="pt-BR"/>
              </w:rPr>
            </w:pPr>
          </w:p>
        </w:tc>
        <w:tc>
          <w:tcPr>
            <w:tcW w:w="2396" w:type="dxa"/>
            <w:tcBorders>
              <w:top w:val="nil"/>
              <w:left w:val="nil"/>
              <w:bottom w:val="single" w:sz="18" w:space="0" w:color="auto"/>
              <w:right w:val="nil"/>
            </w:tcBorders>
            <w:shd w:val="clear" w:color="auto" w:fill="auto"/>
            <w:noWrap/>
            <w:vAlign w:val="center"/>
            <w:hideMark/>
          </w:tcPr>
          <w:p w14:paraId="7234CCBF" w14:textId="77777777" w:rsidR="00426326" w:rsidRPr="00124E54" w:rsidRDefault="00426326" w:rsidP="00584131">
            <w:pPr>
              <w:jc w:val="center"/>
              <w:rPr>
                <w:lang w:eastAsia="pt-BR"/>
              </w:rPr>
            </w:pPr>
            <w:r w:rsidRPr="00124E54">
              <w:rPr>
                <w:lang w:eastAsia="pt-BR"/>
              </w:rPr>
              <w:t>39.199</w:t>
            </w:r>
          </w:p>
        </w:tc>
        <w:tc>
          <w:tcPr>
            <w:tcW w:w="1703" w:type="dxa"/>
            <w:tcBorders>
              <w:top w:val="nil"/>
              <w:left w:val="nil"/>
              <w:bottom w:val="single" w:sz="18" w:space="0" w:color="auto"/>
              <w:right w:val="nil"/>
            </w:tcBorders>
            <w:shd w:val="clear" w:color="auto" w:fill="auto"/>
            <w:noWrap/>
            <w:vAlign w:val="center"/>
            <w:hideMark/>
          </w:tcPr>
          <w:p w14:paraId="6E9FAC73" w14:textId="77777777" w:rsidR="00426326" w:rsidRPr="00124E54" w:rsidRDefault="00426326" w:rsidP="00584131">
            <w:pPr>
              <w:keepNext/>
              <w:jc w:val="center"/>
              <w:rPr>
                <w:lang w:eastAsia="pt-BR"/>
              </w:rPr>
            </w:pPr>
            <w:r w:rsidRPr="00124E54">
              <w:rPr>
                <w:lang w:eastAsia="pt-BR"/>
              </w:rPr>
              <w:t>100.00%</w:t>
            </w:r>
          </w:p>
        </w:tc>
      </w:tr>
    </w:tbl>
    <w:p w14:paraId="03D9A378" w14:textId="4CBCFC19" w:rsidR="00426326" w:rsidRDefault="00426326" w:rsidP="00426326">
      <w:pPr>
        <w:rPr>
          <w:lang w:eastAsia="pt-BR"/>
        </w:rPr>
      </w:pPr>
    </w:p>
    <w:p w14:paraId="092039D4" w14:textId="1CD67C0F" w:rsidR="00B0189B" w:rsidRDefault="00B0189B" w:rsidP="00426326">
      <w:pPr>
        <w:rPr>
          <w:lang w:eastAsia="pt-BR"/>
        </w:rPr>
      </w:pPr>
      <w:r w:rsidRPr="00EE2368">
        <w:rPr>
          <w:noProof/>
          <w:lang w:val="pt-BR" w:eastAsia="pt-BR"/>
        </w:rPr>
        <w:drawing>
          <wp:inline distT="0" distB="0" distL="0" distR="0" wp14:anchorId="15105E2F" wp14:editId="7B5C3E7F">
            <wp:extent cx="5105400" cy="3571875"/>
            <wp:effectExtent l="0" t="0" r="0" b="9525"/>
            <wp:docPr id="14" name="Imagem 14" descr="F:\2- TCC\Artigo\Figure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1" descr="F:\2- TCC\Artigo\Figures\Figure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3571875"/>
                    </a:xfrm>
                    <a:prstGeom prst="rect">
                      <a:avLst/>
                    </a:prstGeom>
                    <a:noFill/>
                    <a:ln>
                      <a:noFill/>
                    </a:ln>
                  </pic:spPr>
                </pic:pic>
              </a:graphicData>
            </a:graphic>
          </wp:inline>
        </w:drawing>
      </w:r>
    </w:p>
    <w:p w14:paraId="4F284EA2" w14:textId="4F7281FF" w:rsidR="00B0189B" w:rsidRPr="00B0189B" w:rsidRDefault="00B0189B" w:rsidP="00B0189B">
      <w:pPr>
        <w:jc w:val="center"/>
      </w:pPr>
      <w:bookmarkStart w:id="19" w:name="_Ref427826203"/>
      <w:r w:rsidRPr="00B0189B">
        <w:t>Fig</w:t>
      </w:r>
      <w:r>
        <w:t xml:space="preserve">ure </w:t>
      </w:r>
      <w:r w:rsidRPr="00B0189B">
        <w:fldChar w:fldCharType="begin"/>
      </w:r>
      <w:r w:rsidRPr="00B0189B">
        <w:instrText xml:space="preserve"> SEQ Fig. \* ARABIC </w:instrText>
      </w:r>
      <w:r w:rsidRPr="00B0189B">
        <w:fldChar w:fldCharType="separate"/>
      </w:r>
      <w:r w:rsidRPr="00B0189B">
        <w:t>4</w:t>
      </w:r>
      <w:r w:rsidRPr="00B0189B">
        <w:fldChar w:fldCharType="end"/>
      </w:r>
      <w:bookmarkEnd w:id="19"/>
      <w:r>
        <w:t>.</w:t>
      </w:r>
      <w:r w:rsidRPr="00B0189B">
        <w:t xml:space="preserve"> </w:t>
      </w:r>
      <w:r>
        <w:t>V</w:t>
      </w:r>
      <w:r w:rsidRPr="00B0189B">
        <w:t>alues in terms of percentages in relation to the total value of irreversibility</w:t>
      </w:r>
    </w:p>
    <w:p w14:paraId="102FCE77" w14:textId="77777777" w:rsidR="00B0189B" w:rsidRPr="00124E54" w:rsidRDefault="00B0189B" w:rsidP="00426326">
      <w:pPr>
        <w:rPr>
          <w:lang w:eastAsia="pt-BR"/>
        </w:rPr>
      </w:pPr>
    </w:p>
    <w:p w14:paraId="2A60341F" w14:textId="47BC522B" w:rsidR="00426326" w:rsidRDefault="00426326" w:rsidP="00426326"/>
    <w:p w14:paraId="562512FF" w14:textId="77777777" w:rsidR="00426326" w:rsidRDefault="00426326" w:rsidP="00426326">
      <w:pPr>
        <w:sectPr w:rsidR="00426326" w:rsidSect="00426326">
          <w:type w:val="continuous"/>
          <w:pgSz w:w="11906" w:h="16838" w:code="9"/>
          <w:pgMar w:top="1134" w:right="1418" w:bottom="1418" w:left="1418" w:header="1064" w:footer="709" w:gutter="0"/>
          <w:cols w:space="335"/>
          <w:docGrid w:linePitch="360"/>
        </w:sectPr>
      </w:pPr>
    </w:p>
    <w:p w14:paraId="1EA90B59" w14:textId="23C2AB83" w:rsidR="00426326" w:rsidRDefault="00426326" w:rsidP="00426326"/>
    <w:p w14:paraId="2494CF64" w14:textId="412663ED" w:rsidR="00B0189B" w:rsidRPr="00B0189B" w:rsidRDefault="00B0189B" w:rsidP="00B0189B">
      <w:r w:rsidRPr="00B0189B">
        <w:t>It can be noticed that around 34% of the irreversibility occurs in the generator. The second most critical component from the exergy loss perspective is the heat exchanger accounting for about 33%, followed by the absorber, with about 11%, and the evaporator, with approximately 10%. According to [19]</w:t>
      </w:r>
      <w:r>
        <w:t xml:space="preserve">, </w:t>
      </w:r>
      <w:r w:rsidRPr="00B0189B">
        <w:t xml:space="preserve">the irreversibilities occur mainly in the generator due to the heat transfer associated with the great temperature difference in the absorber and the mass transfer with an elevated concentration gradient and loss of mixtures in the generator. Furthermore, as superheated ammonia comes out of the generator, a higher temperature is necessary under the same pressure, which causes more thermodynamic losses in the generator. </w:t>
      </w:r>
    </w:p>
    <w:p w14:paraId="7BE4F409" w14:textId="77777777" w:rsidR="00B0189B" w:rsidRPr="00B0189B" w:rsidRDefault="00B0189B" w:rsidP="00B0189B">
      <w:r w:rsidRPr="00B0189B">
        <w:t>When a rectifier is included in a cycle, there is an increase in irreversibility in the system, nonetheless, it is very important in the ammonia purification to avoid the presence of water in the evaporator, which raises the evaporation temperature significantly and decreases the efficiency of the system.</w:t>
      </w:r>
    </w:p>
    <w:p w14:paraId="1972ECC4" w14:textId="77777777" w:rsidR="00B0189B" w:rsidRPr="00B0189B" w:rsidRDefault="00B0189B" w:rsidP="00B0189B">
      <w:r w:rsidRPr="00B0189B">
        <w:t>The calculated of COP in the simulation was 1.212 and the one regarding Exergetic Efficiency was 53.72%.</w:t>
      </w:r>
    </w:p>
    <w:p w14:paraId="7E3A7EA1" w14:textId="2518CF9D" w:rsidR="00426326" w:rsidRDefault="00426326" w:rsidP="00426326"/>
    <w:p w14:paraId="37CE84C5" w14:textId="2EF9ED8B" w:rsidR="00B0189B" w:rsidRPr="00B0189B" w:rsidRDefault="00B0189B" w:rsidP="00B0189B">
      <w:pPr>
        <w:pStyle w:val="Ttulo2"/>
      </w:pPr>
      <w:bookmarkStart w:id="20" w:name="_Toc427826996"/>
      <w:bookmarkStart w:id="21" w:name="_Toc410128491"/>
      <w:bookmarkStart w:id="22" w:name="_Toc417912324"/>
      <w:bookmarkStart w:id="23" w:name="_Toc429673155"/>
      <w:r w:rsidRPr="00B0189B">
        <w:t>E</w:t>
      </w:r>
      <w:r>
        <w:t>ffects in some properties for different condensantion temperature</w:t>
      </w:r>
      <w:bookmarkEnd w:id="20"/>
      <w:bookmarkEnd w:id="21"/>
      <w:bookmarkEnd w:id="22"/>
      <w:bookmarkEnd w:id="23"/>
    </w:p>
    <w:p w14:paraId="43E18DE1" w14:textId="3F0CD465" w:rsidR="00426326" w:rsidRDefault="00426326" w:rsidP="00426326"/>
    <w:p w14:paraId="2FB71BE8" w14:textId="77E4CA86" w:rsidR="00B0189B" w:rsidRPr="00B0189B" w:rsidRDefault="00B0189B" w:rsidP="00B0189B">
      <w:r w:rsidRPr="00B0189B">
        <w:t xml:space="preserve">The graphs presented </w:t>
      </w:r>
      <w:r>
        <w:t xml:space="preserve">in Figures 5 to 8 </w:t>
      </w:r>
      <w:r w:rsidRPr="00B0189B">
        <w:t>show the effects in some properties for condensation temperature from 45°C to 81°C; setting the evaporation temperature at 5°C, the temperature of gases entering the generator (heat source) at 130°C and the heat transferred by the gases entering the generator at 27.23 kW.</w:t>
      </w:r>
    </w:p>
    <w:p w14:paraId="22BE2B39" w14:textId="26FC5C7F" w:rsidR="003B3FB6" w:rsidRPr="00C36E49" w:rsidRDefault="003B3FB6" w:rsidP="00C36E49">
      <w:r w:rsidRPr="00C36E49">
        <w:t>Fig. 5, Fig. 6 and Fig. 7</w:t>
      </w:r>
      <w:r w:rsidR="00C36E49">
        <w:t xml:space="preserve"> </w:t>
      </w:r>
      <w:r w:rsidRPr="00C36E49">
        <w:fldChar w:fldCharType="begin"/>
      </w:r>
      <w:r w:rsidRPr="00C36E49">
        <w:instrText xml:space="preserve"> REF _Ref427826366 \h  \* MERGEFORMAT </w:instrText>
      </w:r>
      <w:r w:rsidRPr="00C36E49">
        <w:fldChar w:fldCharType="separate"/>
      </w:r>
      <w:r w:rsidRPr="00C36E49">
        <w:fldChar w:fldCharType="end"/>
      </w:r>
      <w:r w:rsidRPr="00C36E49">
        <w:t>show that an increased condensation temperature results in poorer performance, efficiency and refrigerating power. In Fig. 8, we can see that irreversibility in the heat exchanger, absorber, expansion valve 2 and rectifier rises significantly. On the other hand, irreversibility in the other components does not vary markedly with increasing condensation temperature.</w:t>
      </w:r>
    </w:p>
    <w:p w14:paraId="5DE415ED" w14:textId="01C2A771" w:rsidR="002B6219" w:rsidRDefault="002B6219" w:rsidP="0088258C"/>
    <w:p w14:paraId="239E40DE" w14:textId="2B2A7246" w:rsidR="00426326" w:rsidRDefault="00C36E49" w:rsidP="0088258C">
      <w:r w:rsidRPr="00835895">
        <w:rPr>
          <w:rFonts w:ascii="Arial" w:hAnsi="Arial" w:cs="Arial"/>
          <w:noProof/>
          <w:sz w:val="24"/>
          <w:szCs w:val="24"/>
          <w:lang w:val="pt-BR" w:eastAsia="pt-BR"/>
        </w:rPr>
        <w:lastRenderedPageBreak/>
        <w:drawing>
          <wp:inline distT="0" distB="0" distL="0" distR="0" wp14:anchorId="7BBE9945" wp14:editId="4D1A6B22">
            <wp:extent cx="2700000" cy="1886400"/>
            <wp:effectExtent l="0" t="0" r="5715" b="0"/>
            <wp:docPr id="15" name="Imagem 15" descr="F:\2- TCC\Artigo\Figures\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8" descr="F:\2- TCC\Artigo\Figures\Figure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1886400"/>
                    </a:xfrm>
                    <a:prstGeom prst="rect">
                      <a:avLst/>
                    </a:prstGeom>
                    <a:noFill/>
                    <a:ln>
                      <a:noFill/>
                    </a:ln>
                  </pic:spPr>
                </pic:pic>
              </a:graphicData>
            </a:graphic>
          </wp:inline>
        </w:drawing>
      </w:r>
    </w:p>
    <w:p w14:paraId="6651B2DE" w14:textId="4CFE2691" w:rsidR="00C36E49" w:rsidRPr="00C36E49" w:rsidRDefault="00C36E49" w:rsidP="00C36E49">
      <w:pPr>
        <w:jc w:val="center"/>
      </w:pPr>
      <w:bookmarkStart w:id="24" w:name="_Ref427826353"/>
      <w:r w:rsidRPr="00C36E49">
        <w:t>Fig</w:t>
      </w:r>
      <w:r>
        <w:t xml:space="preserve">ure </w:t>
      </w:r>
      <w:bookmarkEnd w:id="24"/>
      <w:r w:rsidRPr="00C36E49">
        <w:t>5</w:t>
      </w:r>
      <w:r>
        <w:t>.</w:t>
      </w:r>
      <w:r w:rsidRPr="00C36E49">
        <w:t xml:space="preserve"> Cooling capacity with increasing condensation temperature</w:t>
      </w:r>
    </w:p>
    <w:p w14:paraId="5A994659" w14:textId="452CBD44" w:rsidR="00426326" w:rsidRDefault="00426326" w:rsidP="00C36E49">
      <w:pPr>
        <w:jc w:val="center"/>
      </w:pPr>
    </w:p>
    <w:p w14:paraId="6065B9FC" w14:textId="76FC5E57" w:rsidR="00426326" w:rsidRDefault="00C36E49" w:rsidP="0088258C">
      <w:r w:rsidRPr="00835895">
        <w:rPr>
          <w:rFonts w:ascii="Arial" w:hAnsi="Arial" w:cs="Arial"/>
          <w:noProof/>
          <w:sz w:val="24"/>
          <w:szCs w:val="24"/>
          <w:lang w:val="pt-BR" w:eastAsia="pt-BR"/>
        </w:rPr>
        <w:drawing>
          <wp:inline distT="0" distB="0" distL="0" distR="0" wp14:anchorId="1ECD0752" wp14:editId="4ABC3367">
            <wp:extent cx="2700000" cy="1886400"/>
            <wp:effectExtent l="0" t="0" r="5715" b="0"/>
            <wp:docPr id="16" name="Imagem 16" descr="F:\2- TCC\Artigo\Figures\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7" descr="F:\2- TCC\Artigo\Figures\Figure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1886400"/>
                    </a:xfrm>
                    <a:prstGeom prst="rect">
                      <a:avLst/>
                    </a:prstGeom>
                    <a:noFill/>
                    <a:ln>
                      <a:noFill/>
                    </a:ln>
                  </pic:spPr>
                </pic:pic>
              </a:graphicData>
            </a:graphic>
          </wp:inline>
        </w:drawing>
      </w:r>
    </w:p>
    <w:p w14:paraId="6608519B" w14:textId="2EB875C7" w:rsidR="00C36E49" w:rsidRPr="00C36E49" w:rsidRDefault="00C36E49" w:rsidP="00C36E49">
      <w:pPr>
        <w:jc w:val="center"/>
      </w:pPr>
      <w:bookmarkStart w:id="25" w:name="_Ref427826360"/>
      <w:r w:rsidRPr="00C36E49">
        <w:t>Fig</w:t>
      </w:r>
      <w:r>
        <w:t xml:space="preserve">ure </w:t>
      </w:r>
      <w:bookmarkEnd w:id="25"/>
      <w:r w:rsidRPr="00C36E49">
        <w:t>6</w:t>
      </w:r>
      <w:r>
        <w:t>.</w:t>
      </w:r>
      <w:r w:rsidRPr="00C36E49">
        <w:t xml:space="preserve"> Exergetic efficiency with increasing condensation temperature</w:t>
      </w:r>
    </w:p>
    <w:p w14:paraId="5298B69B" w14:textId="47A246C1" w:rsidR="00426326" w:rsidRDefault="00426326" w:rsidP="0088258C"/>
    <w:p w14:paraId="378129EA" w14:textId="6FE58DA9" w:rsidR="00426326" w:rsidRDefault="00130A72" w:rsidP="0088258C">
      <w:r w:rsidRPr="00835895">
        <w:rPr>
          <w:rFonts w:ascii="Arial" w:hAnsi="Arial" w:cs="Arial"/>
          <w:noProof/>
          <w:sz w:val="24"/>
          <w:szCs w:val="24"/>
          <w:lang w:val="pt-BR" w:eastAsia="pt-BR"/>
        </w:rPr>
        <w:drawing>
          <wp:inline distT="0" distB="0" distL="0" distR="0" wp14:anchorId="38E58C61" wp14:editId="2DEFD814">
            <wp:extent cx="2700000" cy="1886400"/>
            <wp:effectExtent l="0" t="0" r="5715" b="0"/>
            <wp:docPr id="17" name="Imagem 17" descr="F:\2- TCC\Artigo\Figures\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6" descr="F:\2- TCC\Artigo\Figures\Figure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0" cy="1886400"/>
                    </a:xfrm>
                    <a:prstGeom prst="rect">
                      <a:avLst/>
                    </a:prstGeom>
                    <a:noFill/>
                    <a:ln>
                      <a:noFill/>
                    </a:ln>
                  </pic:spPr>
                </pic:pic>
              </a:graphicData>
            </a:graphic>
          </wp:inline>
        </w:drawing>
      </w:r>
    </w:p>
    <w:p w14:paraId="34124E4F" w14:textId="54AF8A60" w:rsidR="00130A72" w:rsidRPr="00130A72" w:rsidRDefault="00130A72" w:rsidP="00130A72">
      <w:pPr>
        <w:jc w:val="center"/>
      </w:pPr>
      <w:r w:rsidRPr="00130A72">
        <w:t>Fig</w:t>
      </w:r>
      <w:r>
        <w:t>ure</w:t>
      </w:r>
      <w:r w:rsidRPr="00130A72">
        <w:t>7</w:t>
      </w:r>
      <w:r>
        <w:t>.</w:t>
      </w:r>
      <w:r w:rsidRPr="00130A72">
        <w:t xml:space="preserve"> COP with increasing condensation temperature</w:t>
      </w:r>
    </w:p>
    <w:p w14:paraId="1BD20E1B" w14:textId="6473E445" w:rsidR="00426326" w:rsidRDefault="00426326" w:rsidP="00130A72">
      <w:pPr>
        <w:jc w:val="center"/>
      </w:pPr>
    </w:p>
    <w:p w14:paraId="4D090953" w14:textId="216812BF" w:rsidR="00426326" w:rsidRDefault="00130A72" w:rsidP="00130A72">
      <w:pPr>
        <w:jc w:val="center"/>
      </w:pPr>
      <w:r w:rsidRPr="00835895">
        <w:rPr>
          <w:noProof/>
          <w:lang w:val="pt-BR" w:eastAsia="pt-BR"/>
        </w:rPr>
        <w:drawing>
          <wp:inline distT="0" distB="0" distL="0" distR="0" wp14:anchorId="46BB9015" wp14:editId="30A3E448">
            <wp:extent cx="2700000" cy="1893600"/>
            <wp:effectExtent l="0" t="0" r="5715" b="0"/>
            <wp:docPr id="18" name="Imagem 18" descr="F:\2- TCC\Artigo\Figures\Fig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2" descr="F:\2- TCC\Artigo\Figures\Figure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1893600"/>
                    </a:xfrm>
                    <a:prstGeom prst="rect">
                      <a:avLst/>
                    </a:prstGeom>
                    <a:noFill/>
                    <a:ln>
                      <a:noFill/>
                    </a:ln>
                  </pic:spPr>
                </pic:pic>
              </a:graphicData>
            </a:graphic>
          </wp:inline>
        </w:drawing>
      </w:r>
    </w:p>
    <w:p w14:paraId="164BD3A8" w14:textId="1689453D" w:rsidR="00130A72" w:rsidRPr="00130A72" w:rsidRDefault="00130A72" w:rsidP="00130A72">
      <w:pPr>
        <w:jc w:val="center"/>
      </w:pPr>
      <w:bookmarkStart w:id="26" w:name="_Ref427826389"/>
      <w:r w:rsidRPr="00130A72">
        <w:t>Fig</w:t>
      </w:r>
      <w:r>
        <w:t xml:space="preserve">ure </w:t>
      </w:r>
      <w:bookmarkEnd w:id="26"/>
      <w:r w:rsidRPr="00130A72">
        <w:t>8</w:t>
      </w:r>
      <w:r>
        <w:t>.</w:t>
      </w:r>
      <w:r w:rsidRPr="00130A72">
        <w:t xml:space="preserve"> Irreversibilities for components with increasing condensation temperature</w:t>
      </w:r>
    </w:p>
    <w:p w14:paraId="15DB1695" w14:textId="10FE1019" w:rsidR="00426326" w:rsidRDefault="00426326" w:rsidP="00130A72">
      <w:pPr>
        <w:jc w:val="center"/>
      </w:pPr>
    </w:p>
    <w:p w14:paraId="50014C17" w14:textId="5CD0E6C5" w:rsidR="00426326" w:rsidRDefault="00426326" w:rsidP="00130A72">
      <w:pPr>
        <w:jc w:val="center"/>
      </w:pPr>
    </w:p>
    <w:p w14:paraId="361EABC6" w14:textId="5E5A9CBA" w:rsidR="00341B8C" w:rsidRPr="00E34FCE" w:rsidRDefault="00341B8C" w:rsidP="00341B8C">
      <w:pPr>
        <w:pStyle w:val="Ttulo1"/>
      </w:pPr>
      <w:r>
        <w:t>Conclusion</w:t>
      </w:r>
    </w:p>
    <w:p w14:paraId="5531FA4B" w14:textId="795BEA35" w:rsidR="00426326" w:rsidRDefault="00426326" w:rsidP="0088258C"/>
    <w:p w14:paraId="3C7F288D" w14:textId="1B0E615D" w:rsidR="00341B8C" w:rsidRPr="00341B8C" w:rsidRDefault="00341B8C" w:rsidP="00341B8C">
      <w:r w:rsidRPr="00341B8C">
        <w:t xml:space="preserve">The study presented </w:t>
      </w:r>
      <w:r>
        <w:t>sho</w:t>
      </w:r>
      <w:r w:rsidRPr="00341B8C">
        <w:t>wed an exergetic analysis of a single-effect absorption system with a rectifier at the output of the generator and a water-ammonia working fluid, using a simulation developed in EES.</w:t>
      </w:r>
    </w:p>
    <w:p w14:paraId="754389E1" w14:textId="77777777" w:rsidR="00341B8C" w:rsidRPr="00341B8C" w:rsidRDefault="00341B8C" w:rsidP="00341B8C">
      <w:r w:rsidRPr="00341B8C">
        <w:t>Despite the fact that the simulation was done considering certain simplifications and suppositions which can make it less accurate than in the real world, it provides an understanding of an absorption refrigeration system operation. This is a useful tool to study and develop such systems as it shows the main critical points of an absorption refrigeration system. The simulation also shows that the system can be used to analyze other systems integrated with heat recovery system using exhaust gases from combustion engines, industrial process steam, power systems in general or even solar power.</w:t>
      </w:r>
    </w:p>
    <w:p w14:paraId="3B0D62B7" w14:textId="77777777" w:rsidR="00341B8C" w:rsidRPr="00341B8C" w:rsidRDefault="00341B8C" w:rsidP="00341B8C">
      <w:r w:rsidRPr="00341B8C">
        <w:t>As expected, the COP obtained in the simulation was relatively small when compared to compression refrigeration systems. On the other hand, the comparison between the two systems has to be made comprehensively, mainly because of the necessary electricity saving and the energy recovery which is possible in the absorption refrigeration system.</w:t>
      </w:r>
    </w:p>
    <w:p w14:paraId="0B90E891" w14:textId="77777777" w:rsidR="00341B8C" w:rsidRPr="00341B8C" w:rsidRDefault="00341B8C" w:rsidP="00341B8C">
      <w:r w:rsidRPr="00341B8C">
        <w:t>The analysis developed in this study was sufficient to demonstrate that work needed to improve absorption refrigeration systems should concentrate on the development of more efficient components. These include the generator, heat exchanger and absorber, which are responsible for the greatest exergy losses in the whole system.</w:t>
      </w:r>
    </w:p>
    <w:p w14:paraId="1FA9BFDA" w14:textId="77777777" w:rsidR="00B40E92" w:rsidRPr="00FA2B68" w:rsidRDefault="00B40E92" w:rsidP="00B40E92"/>
    <w:p w14:paraId="4E31CE7C" w14:textId="57E36D23" w:rsidR="00B40E92" w:rsidRPr="00E34FCE" w:rsidRDefault="00B40E92" w:rsidP="00B40E92">
      <w:pPr>
        <w:pStyle w:val="Ttulo1"/>
      </w:pPr>
      <w:r w:rsidRPr="00E34FCE">
        <w:t>Referenc</w:t>
      </w:r>
      <w:r w:rsidR="00C66381">
        <w:t>es</w:t>
      </w:r>
    </w:p>
    <w:p w14:paraId="3D1FE209" w14:textId="0B2F40AD" w:rsidR="00C66381" w:rsidRDefault="00C66381" w:rsidP="00B40E92">
      <w:pPr>
        <w:rPr>
          <w:noProof/>
        </w:rPr>
      </w:pPr>
    </w:p>
    <w:p w14:paraId="422FB657" w14:textId="7B272128" w:rsidR="00C66381" w:rsidRDefault="00C66381" w:rsidP="00C66381">
      <w:pPr>
        <w:rPr>
          <w:noProof/>
        </w:rPr>
      </w:pPr>
      <w:r w:rsidRPr="00124E54">
        <w:rPr>
          <w:noProof/>
        </w:rPr>
        <w:t>[1] Hong, D., Tang, L., He, Y., Chen, G. A novel absorption refrigeration cycle. Appl</w:t>
      </w:r>
      <w:r w:rsidR="00341B8C">
        <w:rPr>
          <w:noProof/>
        </w:rPr>
        <w:t xml:space="preserve">. </w:t>
      </w:r>
      <w:r w:rsidRPr="00124E54">
        <w:rPr>
          <w:noProof/>
        </w:rPr>
        <w:t>Therm</w:t>
      </w:r>
      <w:r w:rsidR="00341B8C">
        <w:rPr>
          <w:noProof/>
        </w:rPr>
        <w:t xml:space="preserve">al </w:t>
      </w:r>
      <w:r w:rsidRPr="00124E54">
        <w:rPr>
          <w:noProof/>
        </w:rPr>
        <w:t>Eng</w:t>
      </w:r>
      <w:r w:rsidR="00341B8C">
        <w:rPr>
          <w:noProof/>
        </w:rPr>
        <w:t>.</w:t>
      </w:r>
      <w:r w:rsidRPr="00124E54">
        <w:rPr>
          <w:noProof/>
        </w:rPr>
        <w:t xml:space="preserve"> 2010;30:2045–2050.</w:t>
      </w:r>
    </w:p>
    <w:p w14:paraId="5CFDBE5E" w14:textId="77777777" w:rsidR="00C66381" w:rsidRPr="00124E54" w:rsidRDefault="00C66381" w:rsidP="00C66381">
      <w:pPr>
        <w:rPr>
          <w:noProof/>
        </w:rPr>
      </w:pPr>
    </w:p>
    <w:p w14:paraId="3B730378" w14:textId="0D7D06B3" w:rsidR="00C66381" w:rsidRDefault="00C66381" w:rsidP="00C66381">
      <w:pPr>
        <w:rPr>
          <w:noProof/>
        </w:rPr>
      </w:pPr>
      <w:r w:rsidRPr="00C66381">
        <w:rPr>
          <w:noProof/>
        </w:rPr>
        <w:t xml:space="preserve">[2] Fong, K.F., Chow, Lee, T.T., Lin, C.K., Chan, Z., L.S. Comparative study of different solar cooling </w:t>
      </w:r>
      <w:r w:rsidRPr="00C66381">
        <w:rPr>
          <w:noProof/>
        </w:rPr>
        <w:lastRenderedPageBreak/>
        <w:t>systems for buildings in subtropical city. Sol Energy 2010;84:227–244.</w:t>
      </w:r>
    </w:p>
    <w:p w14:paraId="1076BFBF" w14:textId="77777777" w:rsidR="00C66381" w:rsidRPr="00C66381" w:rsidRDefault="00C66381" w:rsidP="00C66381">
      <w:pPr>
        <w:rPr>
          <w:noProof/>
        </w:rPr>
      </w:pPr>
    </w:p>
    <w:p w14:paraId="4658E098" w14:textId="36A6B723" w:rsidR="00C66381" w:rsidRDefault="00C66381" w:rsidP="00C66381">
      <w:pPr>
        <w:rPr>
          <w:noProof/>
        </w:rPr>
      </w:pPr>
      <w:r w:rsidRPr="00124E54">
        <w:rPr>
          <w:noProof/>
        </w:rPr>
        <w:t>[3] Srikhirin P, Aphornratana S, Chungpaibulpatana S. A review of absorption refrigeration technologies. Renew Sustain Energy Rev 2001;5:343–72.</w:t>
      </w:r>
    </w:p>
    <w:p w14:paraId="34CC8EC2" w14:textId="77777777" w:rsidR="00C66381" w:rsidRPr="00124E54" w:rsidRDefault="00C66381" w:rsidP="00C66381">
      <w:pPr>
        <w:rPr>
          <w:noProof/>
        </w:rPr>
      </w:pPr>
    </w:p>
    <w:p w14:paraId="5AAD046E" w14:textId="268D8889" w:rsidR="00C66381" w:rsidRDefault="00C66381" w:rsidP="00C66381">
      <w:pPr>
        <w:rPr>
          <w:noProof/>
        </w:rPr>
      </w:pPr>
      <w:r w:rsidRPr="00124E54">
        <w:rPr>
          <w:noProof/>
        </w:rPr>
        <w:t>[4] Jawahar, C.P., Saravanan R. Generator absorber heat exchange based absorption cycle—A review. Renew Sustain Energy Rev 2010;14:2372–2382.</w:t>
      </w:r>
    </w:p>
    <w:p w14:paraId="1EBBC45E" w14:textId="77777777" w:rsidR="00C66381" w:rsidRPr="00124E54" w:rsidRDefault="00C66381" w:rsidP="00C66381">
      <w:pPr>
        <w:rPr>
          <w:noProof/>
        </w:rPr>
      </w:pPr>
    </w:p>
    <w:p w14:paraId="3A8FC84D" w14:textId="24690066" w:rsidR="00C66381" w:rsidRDefault="00C66381" w:rsidP="00C66381">
      <w:pPr>
        <w:rPr>
          <w:noProof/>
        </w:rPr>
      </w:pPr>
      <w:r w:rsidRPr="00124E54">
        <w:rPr>
          <w:noProof/>
        </w:rPr>
        <w:t>[5] Brown, J. S., Domanski P. A. Review of alternative cooling Technologies</w:t>
      </w:r>
      <w:r w:rsidRPr="00C66381">
        <w:rPr>
          <w:noProof/>
        </w:rPr>
        <w:t>.</w:t>
      </w:r>
      <w:r w:rsidRPr="00124E54">
        <w:rPr>
          <w:noProof/>
        </w:rPr>
        <w:t>Applied Thermal Engineering, 2014;64:252–262.</w:t>
      </w:r>
    </w:p>
    <w:p w14:paraId="6B411002" w14:textId="77777777" w:rsidR="00C66381" w:rsidRPr="00124E54" w:rsidRDefault="00C66381" w:rsidP="00C66381">
      <w:pPr>
        <w:rPr>
          <w:noProof/>
        </w:rPr>
      </w:pPr>
    </w:p>
    <w:p w14:paraId="390411BB" w14:textId="272FEF4C" w:rsidR="00C66381" w:rsidRDefault="00C66381" w:rsidP="00C66381">
      <w:pPr>
        <w:rPr>
          <w:noProof/>
        </w:rPr>
      </w:pPr>
      <w:r w:rsidRPr="00124E54">
        <w:rPr>
          <w:noProof/>
        </w:rPr>
        <w:t>[6] Jeong, J.; Saito, K.; Kawai, S. Static characteristics and efficient control of compression- and absorption-type hybrid air conditioning system.</w:t>
      </w:r>
      <w:r w:rsidR="00341B8C">
        <w:rPr>
          <w:noProof/>
        </w:rPr>
        <w:t xml:space="preserve"> </w:t>
      </w:r>
      <w:r w:rsidRPr="00124E54">
        <w:rPr>
          <w:noProof/>
        </w:rPr>
        <w:t xml:space="preserve">International Journal of Refrigeration, 2011;34:674-685. </w:t>
      </w:r>
    </w:p>
    <w:p w14:paraId="1746C761" w14:textId="77777777" w:rsidR="00C66381" w:rsidRPr="00124E54" w:rsidRDefault="00C66381" w:rsidP="00C66381">
      <w:pPr>
        <w:rPr>
          <w:noProof/>
        </w:rPr>
      </w:pPr>
    </w:p>
    <w:p w14:paraId="6C291204" w14:textId="115B9EB8" w:rsidR="00C66381" w:rsidRDefault="00C66381" w:rsidP="00C66381">
      <w:pPr>
        <w:rPr>
          <w:noProof/>
        </w:rPr>
      </w:pPr>
      <w:r w:rsidRPr="00124E54">
        <w:rPr>
          <w:noProof/>
        </w:rPr>
        <w:t>[7] Cimsit, C., Ozturk, I., T., Horoz, M. Second law based thermodynamic analysis of compression absorption cascade refrigeration cycles. J ThermSciTechnol 2014;34:9-18.</w:t>
      </w:r>
    </w:p>
    <w:p w14:paraId="02E4C174" w14:textId="77777777" w:rsidR="00C66381" w:rsidRPr="00124E54" w:rsidRDefault="00C66381" w:rsidP="00C66381">
      <w:pPr>
        <w:rPr>
          <w:noProof/>
        </w:rPr>
      </w:pPr>
    </w:p>
    <w:p w14:paraId="7EA5108C" w14:textId="1CDE32FE" w:rsidR="00C66381" w:rsidRDefault="00C66381" w:rsidP="00C66381">
      <w:pPr>
        <w:rPr>
          <w:noProof/>
        </w:rPr>
      </w:pPr>
      <w:r w:rsidRPr="00C66381">
        <w:rPr>
          <w:noProof/>
        </w:rPr>
        <w:t xml:space="preserve">[8] Horuz, I., Callander T.M.S. Experimental investigation of a vapor absorption refrigeration system. International Journal of Refrigeration 2004;27:10–16. </w:t>
      </w:r>
    </w:p>
    <w:p w14:paraId="1357086E" w14:textId="77777777" w:rsidR="00C66381" w:rsidRPr="00C66381" w:rsidRDefault="00C66381" w:rsidP="00C66381">
      <w:pPr>
        <w:rPr>
          <w:noProof/>
        </w:rPr>
      </w:pPr>
    </w:p>
    <w:p w14:paraId="1D78B6AF" w14:textId="0CEB1963" w:rsidR="00C66381" w:rsidRDefault="00C66381" w:rsidP="00C66381">
      <w:pPr>
        <w:rPr>
          <w:noProof/>
        </w:rPr>
      </w:pPr>
      <w:r w:rsidRPr="00124E54">
        <w:rPr>
          <w:noProof/>
        </w:rPr>
        <w:t>[9] Fernández-Seara J, Sieres J, Vázquez M. Heat and mass transfer analysis of   helical coil rectifier in an ammonia–water absorption system. International Journal ThermScience, 2003;42:783–794.</w:t>
      </w:r>
    </w:p>
    <w:p w14:paraId="3239B1FF" w14:textId="77777777" w:rsidR="00C66381" w:rsidRPr="00124E54" w:rsidRDefault="00C66381" w:rsidP="00C66381">
      <w:pPr>
        <w:rPr>
          <w:noProof/>
        </w:rPr>
      </w:pPr>
    </w:p>
    <w:p w14:paraId="3B0519BD" w14:textId="77777777" w:rsidR="00C66381" w:rsidRPr="00124E54" w:rsidRDefault="00C66381" w:rsidP="00C66381">
      <w:pPr>
        <w:rPr>
          <w:noProof/>
        </w:rPr>
      </w:pPr>
      <w:r w:rsidRPr="00124E54">
        <w:rPr>
          <w:noProof/>
        </w:rPr>
        <w:t>[10] Bogart M.J.P. Pitfalls in ammonia absorption refrigeration.International Journal of Refrigeration 1982;7:203–208.</w:t>
      </w:r>
    </w:p>
    <w:p w14:paraId="28245610" w14:textId="77777777" w:rsidR="00C66381" w:rsidRDefault="00C66381" w:rsidP="00C66381">
      <w:pPr>
        <w:rPr>
          <w:noProof/>
        </w:rPr>
      </w:pPr>
      <w:r w:rsidRPr="00124E54">
        <w:rPr>
          <w:noProof/>
        </w:rPr>
        <w:t>[11] Fernandez-Seara J, Sier</w:t>
      </w:r>
    </w:p>
    <w:p w14:paraId="4DB92A0C" w14:textId="150660BB" w:rsidR="00C66381" w:rsidRDefault="00C66381" w:rsidP="00C66381">
      <w:pPr>
        <w:rPr>
          <w:noProof/>
        </w:rPr>
      </w:pPr>
      <w:r w:rsidRPr="00124E54">
        <w:rPr>
          <w:noProof/>
        </w:rPr>
        <w:t>es J. The importance of the ammonia purification process in ammonia–water absorption systems. Energy Convers Manage 2006; 47:1975–1987.</w:t>
      </w:r>
    </w:p>
    <w:p w14:paraId="30B9B343" w14:textId="77777777" w:rsidR="00C66381" w:rsidRPr="00124E54" w:rsidRDefault="00C66381" w:rsidP="00C66381">
      <w:pPr>
        <w:rPr>
          <w:noProof/>
        </w:rPr>
      </w:pPr>
    </w:p>
    <w:p w14:paraId="538EE5A6" w14:textId="190A589C" w:rsidR="00C66381" w:rsidRDefault="00C66381" w:rsidP="00C66381">
      <w:pPr>
        <w:rPr>
          <w:noProof/>
        </w:rPr>
      </w:pPr>
      <w:r w:rsidRPr="00124E54">
        <w:rPr>
          <w:noProof/>
        </w:rPr>
        <w:t>[12] Zavaleta-Aguilar, E.W., Simões-Moreira J.R. Thermal design of a tray-type distillation column of an ammonia/water absorption refrigeration cycle.</w:t>
      </w:r>
      <w:r>
        <w:rPr>
          <w:noProof/>
        </w:rPr>
        <w:t xml:space="preserve"> </w:t>
      </w:r>
      <w:r w:rsidRPr="00124E54">
        <w:rPr>
          <w:noProof/>
        </w:rPr>
        <w:t>Applied Thermal Engineering 2010;1-9.</w:t>
      </w:r>
    </w:p>
    <w:p w14:paraId="3D0C3998" w14:textId="77777777" w:rsidR="00C66381" w:rsidRPr="00124E54" w:rsidRDefault="00C66381" w:rsidP="00C66381">
      <w:pPr>
        <w:rPr>
          <w:noProof/>
        </w:rPr>
      </w:pPr>
    </w:p>
    <w:p w14:paraId="2C0D0299" w14:textId="460641EF" w:rsidR="00C66381" w:rsidRDefault="00C66381" w:rsidP="00C66381">
      <w:pPr>
        <w:rPr>
          <w:noProof/>
        </w:rPr>
      </w:pPr>
      <w:r w:rsidRPr="00124E54">
        <w:rPr>
          <w:noProof/>
        </w:rPr>
        <w:t>[13] Karamangil, M.I., Coskun, S., Kaynakli O. Yamankaradeniz N. A simulation study of performance evaluation of single-stage absorption refrigeration system using conventional working fluids and alternatives.</w:t>
      </w:r>
      <w:r>
        <w:rPr>
          <w:noProof/>
        </w:rPr>
        <w:t xml:space="preserve"> </w:t>
      </w:r>
      <w:r w:rsidRPr="00124E54">
        <w:rPr>
          <w:noProof/>
        </w:rPr>
        <w:t>Renew Sustain Energy Rev 2010;14:1969–1978.</w:t>
      </w:r>
    </w:p>
    <w:p w14:paraId="791C48C9" w14:textId="77777777" w:rsidR="00C66381" w:rsidRPr="00124E54" w:rsidRDefault="00C66381" w:rsidP="00C66381">
      <w:pPr>
        <w:rPr>
          <w:noProof/>
        </w:rPr>
      </w:pPr>
    </w:p>
    <w:p w14:paraId="0A2973A3" w14:textId="4D21347D" w:rsidR="00C66381" w:rsidRDefault="00C66381" w:rsidP="00C66381">
      <w:pPr>
        <w:rPr>
          <w:noProof/>
        </w:rPr>
      </w:pPr>
      <w:r w:rsidRPr="00124E54">
        <w:rPr>
          <w:noProof/>
        </w:rPr>
        <w:t>[14] Klein, S. A. Engineering Equation Solver – EES, Professional 2009; V8.279.</w:t>
      </w:r>
    </w:p>
    <w:p w14:paraId="0DE787CA" w14:textId="77777777" w:rsidR="00C66381" w:rsidRPr="00124E54" w:rsidRDefault="00C66381" w:rsidP="00C66381">
      <w:pPr>
        <w:rPr>
          <w:noProof/>
        </w:rPr>
      </w:pPr>
    </w:p>
    <w:p w14:paraId="7345F5B3" w14:textId="065104D6" w:rsidR="00C66381" w:rsidRDefault="00C66381" w:rsidP="00C66381">
      <w:pPr>
        <w:rPr>
          <w:noProof/>
        </w:rPr>
      </w:pPr>
      <w:r w:rsidRPr="00124E54">
        <w:rPr>
          <w:noProof/>
        </w:rPr>
        <w:t>[15] Kaynakli O, Kilic M. Theoretical study on the effect of operating conditions on performance of absorption refrigeration system. Energy Convers Manage 2007;48:599–607.</w:t>
      </w:r>
    </w:p>
    <w:p w14:paraId="6D333EE9" w14:textId="77777777" w:rsidR="00C66381" w:rsidRPr="00124E54" w:rsidRDefault="00C66381" w:rsidP="00C66381">
      <w:pPr>
        <w:rPr>
          <w:noProof/>
        </w:rPr>
      </w:pPr>
    </w:p>
    <w:p w14:paraId="5DEFCACA" w14:textId="6201612F" w:rsidR="00C66381" w:rsidRDefault="00C66381" w:rsidP="00C66381">
      <w:pPr>
        <w:rPr>
          <w:noProof/>
        </w:rPr>
      </w:pPr>
      <w:r w:rsidRPr="00124E54">
        <w:rPr>
          <w:noProof/>
        </w:rPr>
        <w:t>[16] Adewusi, S.A., Zubair, S.M., Second law based thermodynamic analysis of ammonia-water absortions systems. Energy Convers Manage 2004;45:2355–2369.</w:t>
      </w:r>
    </w:p>
    <w:p w14:paraId="69FA41AE" w14:textId="77777777" w:rsidR="00C66381" w:rsidRPr="00124E54" w:rsidRDefault="00C66381" w:rsidP="00C66381">
      <w:pPr>
        <w:rPr>
          <w:noProof/>
        </w:rPr>
      </w:pPr>
    </w:p>
    <w:p w14:paraId="53437D79" w14:textId="77777777" w:rsidR="00C66381" w:rsidRPr="00124E54" w:rsidRDefault="00C66381" w:rsidP="00C66381">
      <w:pPr>
        <w:rPr>
          <w:noProof/>
        </w:rPr>
      </w:pPr>
      <w:r w:rsidRPr="00124E54">
        <w:rPr>
          <w:noProof/>
        </w:rPr>
        <w:t>[17] Sozen A. Effect of heat exchangers on performance of absorption refrigeration systems.Energy Convers Manage, 2001;42:1699–716.</w:t>
      </w:r>
    </w:p>
    <w:p w14:paraId="5F317FD8" w14:textId="40B6A8D9" w:rsidR="00C66381" w:rsidRDefault="00C66381" w:rsidP="00C66381">
      <w:pPr>
        <w:rPr>
          <w:noProof/>
        </w:rPr>
      </w:pPr>
      <w:r w:rsidRPr="00C66381">
        <w:rPr>
          <w:noProof/>
        </w:rPr>
        <w:t xml:space="preserve">[18] Almeida, I.M.G., Barbosa, C.R.M., Fontes, F.A.O. Análise exergética de um sistema de refrigeração por absorção de simples efeito operando com par LiBr/H2O. </w:t>
      </w:r>
      <w:r w:rsidRPr="00124E54">
        <w:rPr>
          <w:noProof/>
        </w:rPr>
        <w:t>Holos 2010;3:69-81.</w:t>
      </w:r>
    </w:p>
    <w:p w14:paraId="3A78513E" w14:textId="77777777" w:rsidR="00C66381" w:rsidRPr="00124E54" w:rsidRDefault="00C66381" w:rsidP="00C66381">
      <w:pPr>
        <w:rPr>
          <w:noProof/>
        </w:rPr>
      </w:pPr>
    </w:p>
    <w:p w14:paraId="09026919" w14:textId="77777777" w:rsidR="00C66381" w:rsidRPr="00C66381" w:rsidRDefault="00C66381" w:rsidP="00C66381">
      <w:pPr>
        <w:rPr>
          <w:noProof/>
        </w:rPr>
      </w:pPr>
      <w:r w:rsidRPr="00C66381">
        <w:rPr>
          <w:noProof/>
        </w:rPr>
        <w:t>[19] Aman, J., Ting, D.S.K., Henshaw, P. Residential solar air conditioning: Energy and exergy analyses of an ammonia-water absorption cooling system. Applied Thermal Engineering 2014;62:424-432.</w:t>
      </w:r>
    </w:p>
    <w:sectPr w:rsidR="00C66381" w:rsidRPr="00C66381"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D397" w14:textId="77777777" w:rsidR="00757BCC" w:rsidRDefault="00757BCC" w:rsidP="00FB73A9">
      <w:r>
        <w:separator/>
      </w:r>
    </w:p>
  </w:endnote>
  <w:endnote w:type="continuationSeparator" w:id="0">
    <w:p w14:paraId="10C2CB3B" w14:textId="77777777" w:rsidR="00757BCC" w:rsidRDefault="00757BCC"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AF78" w14:textId="77777777" w:rsidR="00757BCC" w:rsidRDefault="00757BCC" w:rsidP="00FB73A9">
      <w:r>
        <w:separator/>
      </w:r>
    </w:p>
  </w:footnote>
  <w:footnote w:type="continuationSeparator" w:id="0">
    <w:p w14:paraId="4F0656E5" w14:textId="77777777" w:rsidR="00757BCC" w:rsidRDefault="00757BCC"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Cabealh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Cabealho"/>
          <w:rPr>
            <w:rFonts w:ascii="Square721 Cn BT" w:hAnsi="Square721 Cn BT"/>
          </w:rPr>
        </w:pPr>
      </w:p>
      <w:p w14:paraId="52F070CB" w14:textId="6A761940" w:rsidR="00D452D6" w:rsidRPr="00463356" w:rsidRDefault="00000000" w:rsidP="00FB73A9">
        <w:pPr>
          <w:pStyle w:val="Cabealh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Cabealh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176BF336">
              <wp:simplePos x="0" y="0"/>
              <wp:positionH relativeFrom="column">
                <wp:posOffset>-90805</wp:posOffset>
              </wp:positionH>
              <wp:positionV relativeFrom="paragraph">
                <wp:posOffset>-18415</wp:posOffset>
              </wp:positionV>
              <wp:extent cx="4562475" cy="36195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61950"/>
                      </a:xfrm>
                      <a:prstGeom prst="rect">
                        <a:avLst/>
                      </a:prstGeom>
                      <a:solidFill>
                        <a:srgbClr val="FFFFFF"/>
                      </a:solidFill>
                      <a:ln w="9525">
                        <a:noFill/>
                        <a:miter lim="800000"/>
                        <a:headEnd/>
                        <a:tailEnd/>
                      </a:ln>
                    </wps:spPr>
                    <wps:txbx>
                      <w:txbxContent>
                        <w:p w14:paraId="50872779" w14:textId="4A076807" w:rsidR="00D452D6" w:rsidRPr="00FB73A9" w:rsidRDefault="00C66381" w:rsidP="00FB73A9">
                          <w:pPr>
                            <w:rPr>
                              <w:sz w:val="16"/>
                              <w:szCs w:val="16"/>
                            </w:rPr>
                          </w:pPr>
                          <w:r w:rsidRPr="00C66381">
                            <w:rPr>
                              <w:sz w:val="16"/>
                              <w:szCs w:val="16"/>
                            </w:rPr>
                            <w:t>Exergy analysis of an absorption refrigeration system using pair working fluid water-ammonia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45pt;width:359.25pt;height:2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" stroked="f">
              <v:textbox>
                <w:txbxContent>
                  <w:p w14:paraId="50872779" w14:textId="4A076807" w:rsidR="00D452D6" w:rsidRPr="00FB73A9" w:rsidRDefault="00C66381" w:rsidP="00FB73A9">
                    <w:pPr>
                      <w:rPr>
                        <w:sz w:val="16"/>
                        <w:szCs w:val="16"/>
                      </w:rPr>
                    </w:pPr>
                    <w:r w:rsidRPr="00C66381">
                      <w:rPr>
                        <w:sz w:val="16"/>
                        <w:szCs w:val="16"/>
                      </w:rPr>
                      <w:t>Exergy analysis of an absorption refrigeration system using pair working fluid water-ammonia</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Cabealho"/>
      <w:tabs>
        <w:tab w:val="clear" w:pos="8838"/>
      </w:tabs>
      <w:jc w:val="right"/>
      <w:rPr>
        <w:rFonts w:ascii="Square721 Cn BT" w:hAnsi="Square721 Cn BT"/>
      </w:rPr>
    </w:pPr>
  </w:p>
  <w:p w14:paraId="6250F50B" w14:textId="77777777" w:rsidR="00D452D6" w:rsidRPr="00463356" w:rsidRDefault="00D452D6" w:rsidP="00463356">
    <w:pPr>
      <w:pStyle w:val="Cabealh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Cabealh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Cabealh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Cabealh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1667B9"/>
    <w:multiLevelType w:val="hybridMultilevel"/>
    <w:tmpl w:val="F1282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D04F98"/>
    <w:multiLevelType w:val="multilevel"/>
    <w:tmpl w:val="298AF8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6C43EA"/>
    <w:multiLevelType w:val="hybridMultilevel"/>
    <w:tmpl w:val="30C68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2769AD"/>
    <w:multiLevelType w:val="hybridMultilevel"/>
    <w:tmpl w:val="D38A1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4F0CC2"/>
    <w:multiLevelType w:val="hybridMultilevel"/>
    <w:tmpl w:val="EEDAC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030A46"/>
    <w:multiLevelType w:val="hybridMultilevel"/>
    <w:tmpl w:val="A0C8C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8107F6B"/>
    <w:multiLevelType w:val="hybridMultilevel"/>
    <w:tmpl w:val="E15C4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03463905">
    <w:abstractNumId w:val="6"/>
  </w:num>
  <w:num w:numId="2" w16cid:durableId="1554389129">
    <w:abstractNumId w:val="22"/>
  </w:num>
  <w:num w:numId="3" w16cid:durableId="1027411936">
    <w:abstractNumId w:val="13"/>
  </w:num>
  <w:num w:numId="4" w16cid:durableId="1409496656">
    <w:abstractNumId w:val="3"/>
  </w:num>
  <w:num w:numId="5" w16cid:durableId="569969655">
    <w:abstractNumId w:val="0"/>
  </w:num>
  <w:num w:numId="6" w16cid:durableId="1213808766">
    <w:abstractNumId w:val="19"/>
  </w:num>
  <w:num w:numId="7" w16cid:durableId="1241253285">
    <w:abstractNumId w:val="14"/>
  </w:num>
  <w:num w:numId="8" w16cid:durableId="1098213169">
    <w:abstractNumId w:val="16"/>
  </w:num>
  <w:num w:numId="9" w16cid:durableId="133644411">
    <w:abstractNumId w:val="21"/>
  </w:num>
  <w:num w:numId="10" w16cid:durableId="1082482342">
    <w:abstractNumId w:val="1"/>
  </w:num>
  <w:num w:numId="11" w16cid:durableId="1850020641">
    <w:abstractNumId w:val="4"/>
  </w:num>
  <w:num w:numId="12" w16cid:durableId="544489446">
    <w:abstractNumId w:val="10"/>
  </w:num>
  <w:num w:numId="13" w16cid:durableId="834884924">
    <w:abstractNumId w:val="17"/>
  </w:num>
  <w:num w:numId="14" w16cid:durableId="950210476">
    <w:abstractNumId w:val="11"/>
  </w:num>
  <w:num w:numId="15" w16cid:durableId="805008811">
    <w:abstractNumId w:val="9"/>
  </w:num>
  <w:num w:numId="16" w16cid:durableId="582102087">
    <w:abstractNumId w:val="12"/>
  </w:num>
  <w:num w:numId="17" w16cid:durableId="510216705">
    <w:abstractNumId w:val="22"/>
  </w:num>
  <w:num w:numId="18" w16cid:durableId="21518209">
    <w:abstractNumId w:val="22"/>
  </w:num>
  <w:num w:numId="19" w16cid:durableId="1739546527">
    <w:abstractNumId w:val="20"/>
  </w:num>
  <w:num w:numId="20" w16cid:durableId="964235443">
    <w:abstractNumId w:val="18"/>
  </w:num>
  <w:num w:numId="21" w16cid:durableId="1537504302">
    <w:abstractNumId w:val="22"/>
  </w:num>
  <w:num w:numId="22" w16cid:durableId="1287196624">
    <w:abstractNumId w:val="22"/>
  </w:num>
  <w:num w:numId="23" w16cid:durableId="1967155899">
    <w:abstractNumId w:val="22"/>
  </w:num>
  <w:num w:numId="24" w16cid:durableId="1642999159">
    <w:abstractNumId w:val="22"/>
  </w:num>
  <w:num w:numId="25" w16cid:durableId="505562248">
    <w:abstractNumId w:val="22"/>
  </w:num>
  <w:num w:numId="26" w16cid:durableId="1854301491">
    <w:abstractNumId w:val="8"/>
  </w:num>
  <w:num w:numId="27" w16cid:durableId="1097481970">
    <w:abstractNumId w:val="2"/>
  </w:num>
  <w:num w:numId="28" w16cid:durableId="886255517">
    <w:abstractNumId w:val="5"/>
  </w:num>
  <w:num w:numId="29" w16cid:durableId="1440761891">
    <w:abstractNumId w:val="22"/>
  </w:num>
  <w:num w:numId="30" w16cid:durableId="804127746">
    <w:abstractNumId w:val="22"/>
  </w:num>
  <w:num w:numId="31" w16cid:durableId="626087848">
    <w:abstractNumId w:val="22"/>
  </w:num>
  <w:num w:numId="32" w16cid:durableId="1449622912">
    <w:abstractNumId w:val="22"/>
  </w:num>
  <w:num w:numId="33" w16cid:durableId="1638684357">
    <w:abstractNumId w:val="15"/>
  </w:num>
  <w:num w:numId="34" w16cid:durableId="1759673004">
    <w:abstractNumId w:val="22"/>
  </w:num>
  <w:num w:numId="35" w16cid:durableId="451900471">
    <w:abstractNumId w:val="7"/>
  </w:num>
  <w:num w:numId="36" w16cid:durableId="1662102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4599"/>
    <w:rsid w:val="000166CA"/>
    <w:rsid w:val="00020428"/>
    <w:rsid w:val="00022DB1"/>
    <w:rsid w:val="00023DF6"/>
    <w:rsid w:val="00030D63"/>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0568"/>
    <w:rsid w:val="000716C7"/>
    <w:rsid w:val="00075C38"/>
    <w:rsid w:val="00086E93"/>
    <w:rsid w:val="00091C09"/>
    <w:rsid w:val="000921B2"/>
    <w:rsid w:val="00093E80"/>
    <w:rsid w:val="00095786"/>
    <w:rsid w:val="0009613D"/>
    <w:rsid w:val="000B139B"/>
    <w:rsid w:val="000B2E24"/>
    <w:rsid w:val="000B42FA"/>
    <w:rsid w:val="000C562D"/>
    <w:rsid w:val="000C7F71"/>
    <w:rsid w:val="000D4F8F"/>
    <w:rsid w:val="000D6E58"/>
    <w:rsid w:val="000E10B6"/>
    <w:rsid w:val="000E1B09"/>
    <w:rsid w:val="000E2927"/>
    <w:rsid w:val="000E2953"/>
    <w:rsid w:val="000E39A2"/>
    <w:rsid w:val="000F1046"/>
    <w:rsid w:val="000F5EA5"/>
    <w:rsid w:val="00100102"/>
    <w:rsid w:val="00102377"/>
    <w:rsid w:val="00104272"/>
    <w:rsid w:val="00105214"/>
    <w:rsid w:val="001111A1"/>
    <w:rsid w:val="0011670F"/>
    <w:rsid w:val="00117AB9"/>
    <w:rsid w:val="001204E9"/>
    <w:rsid w:val="00124F8A"/>
    <w:rsid w:val="00126351"/>
    <w:rsid w:val="00130A72"/>
    <w:rsid w:val="00130DAE"/>
    <w:rsid w:val="00131D4D"/>
    <w:rsid w:val="001322EC"/>
    <w:rsid w:val="00137B95"/>
    <w:rsid w:val="00140025"/>
    <w:rsid w:val="00144F74"/>
    <w:rsid w:val="00153D4E"/>
    <w:rsid w:val="00156538"/>
    <w:rsid w:val="001566C3"/>
    <w:rsid w:val="00157756"/>
    <w:rsid w:val="00162073"/>
    <w:rsid w:val="00162587"/>
    <w:rsid w:val="001636DD"/>
    <w:rsid w:val="001707A9"/>
    <w:rsid w:val="0017204D"/>
    <w:rsid w:val="00181EB5"/>
    <w:rsid w:val="00186E57"/>
    <w:rsid w:val="001925EF"/>
    <w:rsid w:val="001A3831"/>
    <w:rsid w:val="001A5CC9"/>
    <w:rsid w:val="001A7969"/>
    <w:rsid w:val="001B42E5"/>
    <w:rsid w:val="001B4DD2"/>
    <w:rsid w:val="001B523C"/>
    <w:rsid w:val="001C295A"/>
    <w:rsid w:val="001D2923"/>
    <w:rsid w:val="001E5A07"/>
    <w:rsid w:val="001E6AD2"/>
    <w:rsid w:val="001E7075"/>
    <w:rsid w:val="001E7B17"/>
    <w:rsid w:val="001F549D"/>
    <w:rsid w:val="001F6ABA"/>
    <w:rsid w:val="00202BA3"/>
    <w:rsid w:val="00203934"/>
    <w:rsid w:val="002073D4"/>
    <w:rsid w:val="00211049"/>
    <w:rsid w:val="00211EFE"/>
    <w:rsid w:val="00220E74"/>
    <w:rsid w:val="00232C56"/>
    <w:rsid w:val="00233229"/>
    <w:rsid w:val="00233941"/>
    <w:rsid w:val="002345DE"/>
    <w:rsid w:val="0023636F"/>
    <w:rsid w:val="00237C92"/>
    <w:rsid w:val="00240A3D"/>
    <w:rsid w:val="002514D5"/>
    <w:rsid w:val="00254805"/>
    <w:rsid w:val="00255A10"/>
    <w:rsid w:val="00256058"/>
    <w:rsid w:val="00264366"/>
    <w:rsid w:val="00264726"/>
    <w:rsid w:val="00267BF3"/>
    <w:rsid w:val="00270D49"/>
    <w:rsid w:val="00273BAC"/>
    <w:rsid w:val="002746ED"/>
    <w:rsid w:val="00275457"/>
    <w:rsid w:val="00277FE3"/>
    <w:rsid w:val="00282755"/>
    <w:rsid w:val="00284D6A"/>
    <w:rsid w:val="00291009"/>
    <w:rsid w:val="002928F5"/>
    <w:rsid w:val="00295F42"/>
    <w:rsid w:val="00296E49"/>
    <w:rsid w:val="00296E4B"/>
    <w:rsid w:val="002A2E5E"/>
    <w:rsid w:val="002A52B7"/>
    <w:rsid w:val="002A7A58"/>
    <w:rsid w:val="002B1613"/>
    <w:rsid w:val="002B6219"/>
    <w:rsid w:val="002C4AB4"/>
    <w:rsid w:val="002C7108"/>
    <w:rsid w:val="002D5912"/>
    <w:rsid w:val="002D6396"/>
    <w:rsid w:val="002E2C39"/>
    <w:rsid w:val="002F1494"/>
    <w:rsid w:val="002F162B"/>
    <w:rsid w:val="002F2CDF"/>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1B8C"/>
    <w:rsid w:val="00344784"/>
    <w:rsid w:val="003524B9"/>
    <w:rsid w:val="00355BFF"/>
    <w:rsid w:val="00363313"/>
    <w:rsid w:val="00367DB8"/>
    <w:rsid w:val="003713B8"/>
    <w:rsid w:val="00374500"/>
    <w:rsid w:val="00375168"/>
    <w:rsid w:val="00381A32"/>
    <w:rsid w:val="0038242A"/>
    <w:rsid w:val="00382BC5"/>
    <w:rsid w:val="00387873"/>
    <w:rsid w:val="00393BC5"/>
    <w:rsid w:val="003970D2"/>
    <w:rsid w:val="00397327"/>
    <w:rsid w:val="00397767"/>
    <w:rsid w:val="003A78C5"/>
    <w:rsid w:val="003B0B02"/>
    <w:rsid w:val="003B0EB7"/>
    <w:rsid w:val="003B3417"/>
    <w:rsid w:val="003B3D5A"/>
    <w:rsid w:val="003B3FB6"/>
    <w:rsid w:val="003B62C4"/>
    <w:rsid w:val="003C0DDA"/>
    <w:rsid w:val="003C133C"/>
    <w:rsid w:val="003C3CD8"/>
    <w:rsid w:val="003C6922"/>
    <w:rsid w:val="003D131B"/>
    <w:rsid w:val="003D578F"/>
    <w:rsid w:val="003D5C6F"/>
    <w:rsid w:val="003E0B5B"/>
    <w:rsid w:val="003E5D1B"/>
    <w:rsid w:val="003E76B0"/>
    <w:rsid w:val="003F09A9"/>
    <w:rsid w:val="003F497A"/>
    <w:rsid w:val="003F73DB"/>
    <w:rsid w:val="004009FF"/>
    <w:rsid w:val="00403D02"/>
    <w:rsid w:val="00405E56"/>
    <w:rsid w:val="00405ED2"/>
    <w:rsid w:val="00410E38"/>
    <w:rsid w:val="0041128A"/>
    <w:rsid w:val="00413BCF"/>
    <w:rsid w:val="004146D1"/>
    <w:rsid w:val="00425947"/>
    <w:rsid w:val="00426326"/>
    <w:rsid w:val="00426533"/>
    <w:rsid w:val="00434C8B"/>
    <w:rsid w:val="00435746"/>
    <w:rsid w:val="00443D1D"/>
    <w:rsid w:val="004450DE"/>
    <w:rsid w:val="00451205"/>
    <w:rsid w:val="0045173C"/>
    <w:rsid w:val="00455B98"/>
    <w:rsid w:val="00456E40"/>
    <w:rsid w:val="004608A0"/>
    <w:rsid w:val="00463356"/>
    <w:rsid w:val="004655D7"/>
    <w:rsid w:val="0046643A"/>
    <w:rsid w:val="0046728C"/>
    <w:rsid w:val="00472DF3"/>
    <w:rsid w:val="00473C62"/>
    <w:rsid w:val="00474BF4"/>
    <w:rsid w:val="004758B3"/>
    <w:rsid w:val="00477C26"/>
    <w:rsid w:val="00477DB2"/>
    <w:rsid w:val="00484200"/>
    <w:rsid w:val="004906A8"/>
    <w:rsid w:val="00491D55"/>
    <w:rsid w:val="00491D97"/>
    <w:rsid w:val="0049256F"/>
    <w:rsid w:val="00492BF5"/>
    <w:rsid w:val="004954EB"/>
    <w:rsid w:val="004A17B4"/>
    <w:rsid w:val="004A4281"/>
    <w:rsid w:val="004A6915"/>
    <w:rsid w:val="004B2672"/>
    <w:rsid w:val="004B6281"/>
    <w:rsid w:val="004C076C"/>
    <w:rsid w:val="004C1607"/>
    <w:rsid w:val="004C1FFC"/>
    <w:rsid w:val="004C430A"/>
    <w:rsid w:val="004C5140"/>
    <w:rsid w:val="004C6E42"/>
    <w:rsid w:val="004C7858"/>
    <w:rsid w:val="004D5FAD"/>
    <w:rsid w:val="004E0209"/>
    <w:rsid w:val="004E098D"/>
    <w:rsid w:val="004E5CEE"/>
    <w:rsid w:val="004E6B73"/>
    <w:rsid w:val="00502363"/>
    <w:rsid w:val="00507171"/>
    <w:rsid w:val="0051321C"/>
    <w:rsid w:val="005147BF"/>
    <w:rsid w:val="00522006"/>
    <w:rsid w:val="00522D8D"/>
    <w:rsid w:val="00530DB1"/>
    <w:rsid w:val="0053696A"/>
    <w:rsid w:val="0054092E"/>
    <w:rsid w:val="00540B8D"/>
    <w:rsid w:val="00542BBE"/>
    <w:rsid w:val="005602B7"/>
    <w:rsid w:val="00561135"/>
    <w:rsid w:val="00561DFC"/>
    <w:rsid w:val="0056201A"/>
    <w:rsid w:val="005705C8"/>
    <w:rsid w:val="005713F2"/>
    <w:rsid w:val="005724F4"/>
    <w:rsid w:val="00587719"/>
    <w:rsid w:val="00593312"/>
    <w:rsid w:val="00594123"/>
    <w:rsid w:val="005A1113"/>
    <w:rsid w:val="005A3898"/>
    <w:rsid w:val="005B07DC"/>
    <w:rsid w:val="005B1A8B"/>
    <w:rsid w:val="005B312E"/>
    <w:rsid w:val="005C27D1"/>
    <w:rsid w:val="005C44F0"/>
    <w:rsid w:val="005C45BC"/>
    <w:rsid w:val="005D0844"/>
    <w:rsid w:val="005D0DF1"/>
    <w:rsid w:val="005D4349"/>
    <w:rsid w:val="005D4E3D"/>
    <w:rsid w:val="005F1C0B"/>
    <w:rsid w:val="005F423B"/>
    <w:rsid w:val="005F61AA"/>
    <w:rsid w:val="00603D04"/>
    <w:rsid w:val="00606895"/>
    <w:rsid w:val="006123B7"/>
    <w:rsid w:val="0061386D"/>
    <w:rsid w:val="00613AFE"/>
    <w:rsid w:val="006206D6"/>
    <w:rsid w:val="00622D9D"/>
    <w:rsid w:val="00624FA3"/>
    <w:rsid w:val="00626358"/>
    <w:rsid w:val="0063103B"/>
    <w:rsid w:val="00634F49"/>
    <w:rsid w:val="006371D9"/>
    <w:rsid w:val="00640747"/>
    <w:rsid w:val="00645935"/>
    <w:rsid w:val="00645C9F"/>
    <w:rsid w:val="00646D2F"/>
    <w:rsid w:val="0064771E"/>
    <w:rsid w:val="00647820"/>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0271"/>
    <w:rsid w:val="006A2847"/>
    <w:rsid w:val="006A33CB"/>
    <w:rsid w:val="006A4EAB"/>
    <w:rsid w:val="006A5AE4"/>
    <w:rsid w:val="006A5CB1"/>
    <w:rsid w:val="006B0B60"/>
    <w:rsid w:val="006B1718"/>
    <w:rsid w:val="006B3207"/>
    <w:rsid w:val="006B38EB"/>
    <w:rsid w:val="006B3AB3"/>
    <w:rsid w:val="006B5C1A"/>
    <w:rsid w:val="006B7489"/>
    <w:rsid w:val="006E220E"/>
    <w:rsid w:val="006E274D"/>
    <w:rsid w:val="006E4429"/>
    <w:rsid w:val="006E7BFB"/>
    <w:rsid w:val="006F4759"/>
    <w:rsid w:val="006F4BB4"/>
    <w:rsid w:val="006F5D5E"/>
    <w:rsid w:val="0070293C"/>
    <w:rsid w:val="00703045"/>
    <w:rsid w:val="00703F4D"/>
    <w:rsid w:val="00703F72"/>
    <w:rsid w:val="00706D63"/>
    <w:rsid w:val="0070782C"/>
    <w:rsid w:val="00707FD9"/>
    <w:rsid w:val="0071178A"/>
    <w:rsid w:val="00712689"/>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57BCC"/>
    <w:rsid w:val="00764D86"/>
    <w:rsid w:val="00766109"/>
    <w:rsid w:val="00766FC3"/>
    <w:rsid w:val="00773B4D"/>
    <w:rsid w:val="00777643"/>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0105"/>
    <w:rsid w:val="007D2E9F"/>
    <w:rsid w:val="007D3824"/>
    <w:rsid w:val="007E1603"/>
    <w:rsid w:val="007E5264"/>
    <w:rsid w:val="007E529F"/>
    <w:rsid w:val="007F0976"/>
    <w:rsid w:val="007F45D8"/>
    <w:rsid w:val="007F784C"/>
    <w:rsid w:val="00803946"/>
    <w:rsid w:val="00804988"/>
    <w:rsid w:val="00806FF8"/>
    <w:rsid w:val="00822DBC"/>
    <w:rsid w:val="0082639C"/>
    <w:rsid w:val="00826632"/>
    <w:rsid w:val="0083008D"/>
    <w:rsid w:val="00830C3B"/>
    <w:rsid w:val="00830CD8"/>
    <w:rsid w:val="0083175D"/>
    <w:rsid w:val="00832A11"/>
    <w:rsid w:val="00832CDF"/>
    <w:rsid w:val="008340AC"/>
    <w:rsid w:val="00834A97"/>
    <w:rsid w:val="0084275A"/>
    <w:rsid w:val="00845B18"/>
    <w:rsid w:val="0084680B"/>
    <w:rsid w:val="008555D3"/>
    <w:rsid w:val="00856581"/>
    <w:rsid w:val="008709CA"/>
    <w:rsid w:val="0088258C"/>
    <w:rsid w:val="008939D8"/>
    <w:rsid w:val="00897415"/>
    <w:rsid w:val="008A1B31"/>
    <w:rsid w:val="008A2B5B"/>
    <w:rsid w:val="008A3C6D"/>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255F3"/>
    <w:rsid w:val="009359D0"/>
    <w:rsid w:val="00936BA1"/>
    <w:rsid w:val="00940578"/>
    <w:rsid w:val="00941124"/>
    <w:rsid w:val="00946DBB"/>
    <w:rsid w:val="00947157"/>
    <w:rsid w:val="00952055"/>
    <w:rsid w:val="00957597"/>
    <w:rsid w:val="00960B8F"/>
    <w:rsid w:val="00961A87"/>
    <w:rsid w:val="00963049"/>
    <w:rsid w:val="00963338"/>
    <w:rsid w:val="009636E9"/>
    <w:rsid w:val="00965DF1"/>
    <w:rsid w:val="00970854"/>
    <w:rsid w:val="00972A6A"/>
    <w:rsid w:val="00984DC9"/>
    <w:rsid w:val="0098656B"/>
    <w:rsid w:val="00987F60"/>
    <w:rsid w:val="0099484C"/>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6572"/>
    <w:rsid w:val="00A21118"/>
    <w:rsid w:val="00A22528"/>
    <w:rsid w:val="00A225C8"/>
    <w:rsid w:val="00A27339"/>
    <w:rsid w:val="00A352DF"/>
    <w:rsid w:val="00A44B9B"/>
    <w:rsid w:val="00A45915"/>
    <w:rsid w:val="00A45B82"/>
    <w:rsid w:val="00A46EE1"/>
    <w:rsid w:val="00A53A2C"/>
    <w:rsid w:val="00A53B78"/>
    <w:rsid w:val="00A60D18"/>
    <w:rsid w:val="00A64CCD"/>
    <w:rsid w:val="00A74404"/>
    <w:rsid w:val="00A751E1"/>
    <w:rsid w:val="00A84CB6"/>
    <w:rsid w:val="00A85C55"/>
    <w:rsid w:val="00A87F73"/>
    <w:rsid w:val="00AA4150"/>
    <w:rsid w:val="00AA5FE4"/>
    <w:rsid w:val="00AB530C"/>
    <w:rsid w:val="00AD16A4"/>
    <w:rsid w:val="00AD582D"/>
    <w:rsid w:val="00AD65EA"/>
    <w:rsid w:val="00AD6B5F"/>
    <w:rsid w:val="00AE1D54"/>
    <w:rsid w:val="00AE3C9D"/>
    <w:rsid w:val="00AE51D3"/>
    <w:rsid w:val="00AE6BC7"/>
    <w:rsid w:val="00AF0701"/>
    <w:rsid w:val="00AF167B"/>
    <w:rsid w:val="00AF4F1C"/>
    <w:rsid w:val="00AF597E"/>
    <w:rsid w:val="00AF59BC"/>
    <w:rsid w:val="00B0189B"/>
    <w:rsid w:val="00B01B0B"/>
    <w:rsid w:val="00B03E1B"/>
    <w:rsid w:val="00B07CC7"/>
    <w:rsid w:val="00B104B2"/>
    <w:rsid w:val="00B127F0"/>
    <w:rsid w:val="00B201AE"/>
    <w:rsid w:val="00B22F9D"/>
    <w:rsid w:val="00B24914"/>
    <w:rsid w:val="00B31CDB"/>
    <w:rsid w:val="00B330C2"/>
    <w:rsid w:val="00B40E92"/>
    <w:rsid w:val="00B42F8C"/>
    <w:rsid w:val="00B45384"/>
    <w:rsid w:val="00B47C55"/>
    <w:rsid w:val="00B51DF3"/>
    <w:rsid w:val="00B57717"/>
    <w:rsid w:val="00B57B67"/>
    <w:rsid w:val="00B57E96"/>
    <w:rsid w:val="00B71ADF"/>
    <w:rsid w:val="00B73276"/>
    <w:rsid w:val="00B80822"/>
    <w:rsid w:val="00B90EB6"/>
    <w:rsid w:val="00B914D9"/>
    <w:rsid w:val="00B9202C"/>
    <w:rsid w:val="00B96A00"/>
    <w:rsid w:val="00BB131D"/>
    <w:rsid w:val="00BB31FD"/>
    <w:rsid w:val="00BB7E0E"/>
    <w:rsid w:val="00BC2186"/>
    <w:rsid w:val="00BC4B7E"/>
    <w:rsid w:val="00BC5570"/>
    <w:rsid w:val="00BC6198"/>
    <w:rsid w:val="00BD1561"/>
    <w:rsid w:val="00BD4371"/>
    <w:rsid w:val="00BE3AE3"/>
    <w:rsid w:val="00BF0E65"/>
    <w:rsid w:val="00BF46F0"/>
    <w:rsid w:val="00BF5296"/>
    <w:rsid w:val="00BF5520"/>
    <w:rsid w:val="00C017CF"/>
    <w:rsid w:val="00C018C4"/>
    <w:rsid w:val="00C05085"/>
    <w:rsid w:val="00C067FC"/>
    <w:rsid w:val="00C078CF"/>
    <w:rsid w:val="00C112B7"/>
    <w:rsid w:val="00C140C8"/>
    <w:rsid w:val="00C14429"/>
    <w:rsid w:val="00C15105"/>
    <w:rsid w:val="00C169C6"/>
    <w:rsid w:val="00C171DE"/>
    <w:rsid w:val="00C20FD1"/>
    <w:rsid w:val="00C217C9"/>
    <w:rsid w:val="00C22277"/>
    <w:rsid w:val="00C24EAF"/>
    <w:rsid w:val="00C36E49"/>
    <w:rsid w:val="00C40339"/>
    <w:rsid w:val="00C421F0"/>
    <w:rsid w:val="00C42436"/>
    <w:rsid w:val="00C42D36"/>
    <w:rsid w:val="00C4631F"/>
    <w:rsid w:val="00C5141A"/>
    <w:rsid w:val="00C55E9F"/>
    <w:rsid w:val="00C602C0"/>
    <w:rsid w:val="00C66381"/>
    <w:rsid w:val="00C67077"/>
    <w:rsid w:val="00C73E46"/>
    <w:rsid w:val="00C74B3E"/>
    <w:rsid w:val="00C75055"/>
    <w:rsid w:val="00C750C9"/>
    <w:rsid w:val="00C8136E"/>
    <w:rsid w:val="00C847BA"/>
    <w:rsid w:val="00C8756A"/>
    <w:rsid w:val="00C87975"/>
    <w:rsid w:val="00C90597"/>
    <w:rsid w:val="00C97579"/>
    <w:rsid w:val="00CA3808"/>
    <w:rsid w:val="00CB3E7F"/>
    <w:rsid w:val="00CB7B6E"/>
    <w:rsid w:val="00CC292B"/>
    <w:rsid w:val="00CC2FAC"/>
    <w:rsid w:val="00CC63F4"/>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265E"/>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D224F"/>
    <w:rsid w:val="00DD4D54"/>
    <w:rsid w:val="00DE0A3D"/>
    <w:rsid w:val="00DE4155"/>
    <w:rsid w:val="00DE5A68"/>
    <w:rsid w:val="00DE777B"/>
    <w:rsid w:val="00DF590B"/>
    <w:rsid w:val="00DF7DFD"/>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399D"/>
    <w:rsid w:val="00E54D56"/>
    <w:rsid w:val="00E55FD5"/>
    <w:rsid w:val="00E60161"/>
    <w:rsid w:val="00E61583"/>
    <w:rsid w:val="00E61D3D"/>
    <w:rsid w:val="00E61D42"/>
    <w:rsid w:val="00E66004"/>
    <w:rsid w:val="00E72566"/>
    <w:rsid w:val="00E7489F"/>
    <w:rsid w:val="00E76CE7"/>
    <w:rsid w:val="00E77607"/>
    <w:rsid w:val="00E8494F"/>
    <w:rsid w:val="00E84D2D"/>
    <w:rsid w:val="00E86205"/>
    <w:rsid w:val="00E8728E"/>
    <w:rsid w:val="00E87FD6"/>
    <w:rsid w:val="00E966EF"/>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2008"/>
    <w:rsid w:val="00F07957"/>
    <w:rsid w:val="00F101CF"/>
    <w:rsid w:val="00F24535"/>
    <w:rsid w:val="00F24C9F"/>
    <w:rsid w:val="00F2709E"/>
    <w:rsid w:val="00F3260E"/>
    <w:rsid w:val="00F32892"/>
    <w:rsid w:val="00F33C05"/>
    <w:rsid w:val="00F3772E"/>
    <w:rsid w:val="00F4234F"/>
    <w:rsid w:val="00F4265C"/>
    <w:rsid w:val="00F430DC"/>
    <w:rsid w:val="00F43FE4"/>
    <w:rsid w:val="00F44F63"/>
    <w:rsid w:val="00F47EFF"/>
    <w:rsid w:val="00F51524"/>
    <w:rsid w:val="00F51CFD"/>
    <w:rsid w:val="00F5424C"/>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C4259"/>
    <w:rsid w:val="00FC7F89"/>
    <w:rsid w:val="00FD1E45"/>
    <w:rsid w:val="00FD225E"/>
    <w:rsid w:val="00FD5AF7"/>
    <w:rsid w:val="00FE4382"/>
    <w:rsid w:val="00FE7335"/>
    <w:rsid w:val="00FF2749"/>
    <w:rsid w:val="00FF409A"/>
    <w:rsid w:val="00FF64DB"/>
    <w:rsid w:val="00FF6825"/>
    <w:rsid w:val="00FF76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argrafodaLista"/>
    <w:next w:val="Normal"/>
    <w:link w:val="Ttulo1Ch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har"/>
    <w:uiPriority w:val="9"/>
    <w:unhideWhenUsed/>
    <w:qFormat/>
    <w:rsid w:val="009C2728"/>
    <w:pPr>
      <w:numPr>
        <w:ilvl w:val="1"/>
      </w:numPr>
      <w:outlineLvl w:val="1"/>
    </w:pPr>
  </w:style>
  <w:style w:type="paragraph" w:styleId="Ttulo3">
    <w:name w:val="heading 3"/>
    <w:basedOn w:val="Ttulo2"/>
    <w:next w:val="Normal"/>
    <w:link w:val="Ttulo3Char"/>
    <w:uiPriority w:val="9"/>
    <w:unhideWhenUsed/>
    <w:qFormat/>
    <w:rsid w:val="00960B8F"/>
    <w:pPr>
      <w:numPr>
        <w:ilvl w:val="2"/>
      </w:numPr>
      <w:outlineLvl w:val="2"/>
    </w:pPr>
  </w:style>
  <w:style w:type="paragraph" w:styleId="Ttulo5">
    <w:name w:val="heading 5"/>
    <w:basedOn w:val="Normal"/>
    <w:next w:val="Normal"/>
    <w:link w:val="Ttulo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Cabealho">
    <w:name w:val="header"/>
    <w:basedOn w:val="Normal"/>
    <w:link w:val="CabealhoChar"/>
    <w:unhideWhenUsed/>
    <w:rsid w:val="00E72566"/>
    <w:pPr>
      <w:tabs>
        <w:tab w:val="center" w:pos="4419"/>
        <w:tab w:val="right" w:pos="8838"/>
      </w:tabs>
    </w:pPr>
  </w:style>
  <w:style w:type="character" w:customStyle="1" w:styleId="CabealhoChar">
    <w:name w:val="Cabeçalho Char"/>
    <w:basedOn w:val="Fontepargpadro"/>
    <w:link w:val="Cabealho"/>
    <w:rsid w:val="00E72566"/>
  </w:style>
  <w:style w:type="paragraph" w:styleId="PargrafodaLista">
    <w:name w:val="List Paragraph"/>
    <w:basedOn w:val="Normal"/>
    <w:uiPriority w:val="34"/>
    <w:qFormat/>
    <w:rsid w:val="00E72566"/>
    <w:pPr>
      <w:ind w:left="720"/>
      <w:contextualSpacing/>
    </w:pPr>
  </w:style>
  <w:style w:type="table" w:styleId="Tabelacomgrade">
    <w:name w:val="Table Grid"/>
    <w:basedOn w:val="Tabe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72566"/>
    <w:rPr>
      <w:color w:val="0563C1" w:themeColor="hyperlink"/>
      <w:u w:val="single"/>
    </w:rPr>
  </w:style>
  <w:style w:type="character" w:customStyle="1" w:styleId="apple-style-span">
    <w:name w:val="apple-style-span"/>
    <w:basedOn w:val="Fontepargpadro"/>
    <w:rsid w:val="003C6922"/>
  </w:style>
  <w:style w:type="character" w:styleId="Refdenotaderodap">
    <w:name w:val="footnote reference"/>
    <w:basedOn w:val="Fontepargpadro"/>
    <w:uiPriority w:val="99"/>
    <w:unhideWhenUsed/>
    <w:rsid w:val="003C6922"/>
    <w:rPr>
      <w:vertAlign w:val="superscript"/>
    </w:rPr>
  </w:style>
  <w:style w:type="paragraph" w:styleId="SemEspaamento">
    <w:name w:val="No Spacing"/>
    <w:aliases w:val="Referencias,AutorP"/>
    <w:link w:val="SemEspaamentoChar"/>
    <w:uiPriority w:val="1"/>
    <w:rsid w:val="003C6922"/>
    <w:pPr>
      <w:spacing w:after="0" w:line="240" w:lineRule="auto"/>
    </w:pPr>
    <w:rPr>
      <w:rFonts w:ascii="Arial" w:hAnsi="Arial"/>
      <w:lang w:val="es-ES"/>
    </w:rPr>
  </w:style>
  <w:style w:type="paragraph" w:styleId="Textodenotaderodap">
    <w:name w:val="footnote text"/>
    <w:basedOn w:val="Normal"/>
    <w:link w:val="TextodenotaderodapChar"/>
    <w:uiPriority w:val="99"/>
    <w:unhideWhenUsed/>
    <w:rsid w:val="003C6922"/>
  </w:style>
  <w:style w:type="character" w:customStyle="1" w:styleId="TextodenotaderodapChar">
    <w:name w:val="Texto de nota de rodapé Char"/>
    <w:basedOn w:val="Fontepargpadro"/>
    <w:link w:val="Textodenotaderodap"/>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ontepargpadro"/>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balo">
    <w:name w:val="Balloon Text"/>
    <w:basedOn w:val="Normal"/>
    <w:link w:val="TextodebaloChar"/>
    <w:uiPriority w:val="99"/>
    <w:semiHidden/>
    <w:unhideWhenUsed/>
    <w:rsid w:val="00240A3D"/>
    <w:rPr>
      <w:rFonts w:ascii="Tahoma" w:hAnsi="Tahoma" w:cs="Tahoma"/>
      <w:sz w:val="16"/>
      <w:szCs w:val="16"/>
    </w:rPr>
  </w:style>
  <w:style w:type="character" w:customStyle="1" w:styleId="TextodebaloChar">
    <w:name w:val="Texto de balão Char"/>
    <w:basedOn w:val="Fontepargpadro"/>
    <w:link w:val="Textodebalo"/>
    <w:uiPriority w:val="99"/>
    <w:semiHidden/>
    <w:rsid w:val="00240A3D"/>
    <w:rPr>
      <w:rFonts w:ascii="Tahoma" w:hAnsi="Tahoma" w:cs="Tahoma"/>
      <w:sz w:val="16"/>
      <w:szCs w:val="16"/>
    </w:rPr>
  </w:style>
  <w:style w:type="character" w:customStyle="1" w:styleId="Ttulo1Char">
    <w:name w:val="Título 1 Char"/>
    <w:basedOn w:val="Fontepargpadro"/>
    <w:link w:val="Ttulo1"/>
    <w:uiPriority w:val="9"/>
    <w:rsid w:val="009C2728"/>
    <w:rPr>
      <w:rFonts w:cs="Times New Roman"/>
      <w:b/>
      <w:color w:val="000000"/>
    </w:rPr>
  </w:style>
  <w:style w:type="paragraph" w:styleId="Bibliografia">
    <w:name w:val="Bibliography"/>
    <w:basedOn w:val="Normal"/>
    <w:next w:val="Normal"/>
    <w:uiPriority w:val="37"/>
    <w:unhideWhenUsed/>
    <w:rsid w:val="005F1C0B"/>
  </w:style>
  <w:style w:type="table" w:customStyle="1" w:styleId="Tablanormal21">
    <w:name w:val="Tabla normal 21"/>
    <w:basedOn w:val="Tabe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ontepargpadro"/>
    <w:rsid w:val="004C6E42"/>
  </w:style>
  <w:style w:type="paragraph" w:styleId="Rodap">
    <w:name w:val="footer"/>
    <w:basedOn w:val="Normal"/>
    <w:link w:val="RodapChar"/>
    <w:uiPriority w:val="99"/>
    <w:unhideWhenUsed/>
    <w:rsid w:val="004009FF"/>
    <w:pPr>
      <w:tabs>
        <w:tab w:val="center" w:pos="4419"/>
        <w:tab w:val="right" w:pos="8838"/>
      </w:tabs>
    </w:pPr>
  </w:style>
  <w:style w:type="character" w:customStyle="1" w:styleId="RodapChar">
    <w:name w:val="Rodapé Char"/>
    <w:basedOn w:val="Fontepargpadro"/>
    <w:link w:val="Rodap"/>
    <w:uiPriority w:val="99"/>
    <w:rsid w:val="004009FF"/>
  </w:style>
  <w:style w:type="paragraph" w:styleId="Reviso">
    <w:name w:val="Revision"/>
    <w:hidden/>
    <w:uiPriority w:val="99"/>
    <w:semiHidden/>
    <w:rsid w:val="003E0B5B"/>
    <w:pPr>
      <w:spacing w:after="0" w:line="240" w:lineRule="auto"/>
    </w:pPr>
  </w:style>
  <w:style w:type="character" w:styleId="Refdecomentrio">
    <w:name w:val="annotation reference"/>
    <w:basedOn w:val="Fontepargpadro"/>
    <w:uiPriority w:val="99"/>
    <w:semiHidden/>
    <w:unhideWhenUsed/>
    <w:rsid w:val="003E0B5B"/>
    <w:rPr>
      <w:sz w:val="16"/>
      <w:szCs w:val="16"/>
    </w:rPr>
  </w:style>
  <w:style w:type="paragraph" w:styleId="Textodecomentrio">
    <w:name w:val="annotation text"/>
    <w:basedOn w:val="Normal"/>
    <w:link w:val="TextodecomentrioChar"/>
    <w:uiPriority w:val="99"/>
    <w:unhideWhenUsed/>
    <w:rsid w:val="003E0B5B"/>
  </w:style>
  <w:style w:type="character" w:customStyle="1" w:styleId="TextodecomentrioChar">
    <w:name w:val="Texto de comentário Char"/>
    <w:basedOn w:val="Fontepargpadro"/>
    <w:link w:val="Textodecomentrio"/>
    <w:uiPriority w:val="99"/>
    <w:rsid w:val="003E0B5B"/>
    <w:rPr>
      <w:sz w:val="20"/>
      <w:szCs w:val="20"/>
    </w:rPr>
  </w:style>
  <w:style w:type="paragraph" w:styleId="Assuntodocomentrio">
    <w:name w:val="annotation subject"/>
    <w:basedOn w:val="Textodecomentrio"/>
    <w:next w:val="Textodecomentrio"/>
    <w:link w:val="AssuntodocomentrioChar"/>
    <w:uiPriority w:val="99"/>
    <w:semiHidden/>
    <w:unhideWhenUsed/>
    <w:rsid w:val="003E0B5B"/>
    <w:rPr>
      <w:b/>
      <w:bCs/>
    </w:rPr>
  </w:style>
  <w:style w:type="character" w:customStyle="1" w:styleId="AssuntodocomentrioChar">
    <w:name w:val="Assunto do comentário Char"/>
    <w:basedOn w:val="TextodecomentrioChar"/>
    <w:link w:val="Assuntodocomentrio"/>
    <w:uiPriority w:val="99"/>
    <w:semiHidden/>
    <w:rsid w:val="003E0B5B"/>
    <w:rPr>
      <w:b/>
      <w:bCs/>
      <w:sz w:val="20"/>
      <w:szCs w:val="20"/>
    </w:rPr>
  </w:style>
  <w:style w:type="character" w:customStyle="1" w:styleId="Ttulo5Char">
    <w:name w:val="Título 5 Char"/>
    <w:basedOn w:val="Fontepargpadro"/>
    <w:link w:val="Ttulo5"/>
    <w:uiPriority w:val="9"/>
    <w:semiHidden/>
    <w:rsid w:val="003B3D5A"/>
    <w:rPr>
      <w:rFonts w:asciiTheme="majorHAnsi" w:eastAsiaTheme="majorEastAsia" w:hAnsiTheme="majorHAnsi" w:cstheme="majorBidi"/>
      <w:color w:val="2E74B5" w:themeColor="accent1" w:themeShade="BF"/>
    </w:rPr>
  </w:style>
  <w:style w:type="character" w:styleId="MquinadeescreverHTML">
    <w:name w:val="HTML Typewriter"/>
    <w:basedOn w:val="Fontepargpadro"/>
    <w:uiPriority w:val="99"/>
    <w:semiHidden/>
    <w:unhideWhenUsed/>
    <w:rsid w:val="00C67077"/>
    <w:rPr>
      <w:rFonts w:ascii="Courier New" w:eastAsia="Times New Roman" w:hAnsi="Courier New" w:cs="Courier New"/>
      <w:sz w:val="20"/>
      <w:szCs w:val="20"/>
    </w:rPr>
  </w:style>
  <w:style w:type="character" w:customStyle="1" w:styleId="hps">
    <w:name w:val="hps"/>
    <w:basedOn w:val="Fontepargpadro"/>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Legenda">
    <w:name w:val="caption"/>
    <w:aliases w:val="Fig Título"/>
    <w:basedOn w:val="Normal"/>
    <w:next w:val="Normal"/>
    <w:link w:val="LegendaChar"/>
    <w:uiPriority w:val="35"/>
    <w:unhideWhenUsed/>
    <w:qFormat/>
    <w:rsid w:val="009C2728"/>
    <w:pPr>
      <w:spacing w:before="200"/>
    </w:pPr>
    <w:rPr>
      <w:rFonts w:eastAsiaTheme="minorEastAsia"/>
      <w:iCs/>
      <w:szCs w:val="18"/>
      <w:lang w:eastAsia="es-CO"/>
    </w:rPr>
  </w:style>
  <w:style w:type="character" w:customStyle="1" w:styleId="Ttulo3Char">
    <w:name w:val="Título 3 Char"/>
    <w:basedOn w:val="Fontepargpadro"/>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elanormal"/>
    <w:next w:val="Tabelacomgrade"/>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anormal"/>
    <w:next w:val="Tabelacomgrade"/>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elanormal"/>
    <w:next w:val="Tabelacomgrade"/>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emEspaamentoChar">
    <w:name w:val="Sem Espaçamento Char"/>
    <w:aliases w:val="Referencias Char,AutorP Char"/>
    <w:link w:val="SemEspaament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emEspaamento"/>
    <w:link w:val="FiguraChar"/>
    <w:qFormat/>
    <w:rsid w:val="00FC4259"/>
    <w:pPr>
      <w:keepNext/>
      <w:jc w:val="center"/>
    </w:pPr>
  </w:style>
  <w:style w:type="paragraph" w:customStyle="1" w:styleId="TablaTtulo">
    <w:name w:val="Tabla Título"/>
    <w:basedOn w:val="Legenda"/>
    <w:link w:val="TablaTtuloChar"/>
    <w:qFormat/>
    <w:rsid w:val="00D72BDA"/>
    <w:pPr>
      <w:keepNext/>
    </w:pPr>
  </w:style>
  <w:style w:type="character" w:customStyle="1" w:styleId="FiguraChar">
    <w:name w:val="Figura Char"/>
    <w:basedOn w:val="SemEspaamentoChar"/>
    <w:link w:val="Figura"/>
    <w:rsid w:val="00FC4259"/>
    <w:rPr>
      <w:rFonts w:ascii="Arial" w:hAnsi="Arial"/>
      <w:sz w:val="20"/>
      <w:lang w:val="es-ES"/>
    </w:rPr>
  </w:style>
  <w:style w:type="paragraph" w:customStyle="1" w:styleId="Ecuacin">
    <w:name w:val="Ecuación"/>
    <w:basedOn w:val="SemEspaamento"/>
    <w:link w:val="EcuacinChar"/>
    <w:rsid w:val="00803946"/>
    <w:pPr>
      <w:tabs>
        <w:tab w:val="left" w:pos="4111"/>
      </w:tabs>
      <w:jc w:val="center"/>
    </w:pPr>
    <w:rPr>
      <w:rFonts w:ascii="Cambria Math" w:hAnsi="Cambria Math"/>
      <w:i/>
    </w:rPr>
  </w:style>
  <w:style w:type="character" w:customStyle="1" w:styleId="LegendaChar">
    <w:name w:val="Legenda Char"/>
    <w:aliases w:val="Fig Título Char"/>
    <w:basedOn w:val="Fontepargpadro"/>
    <w:link w:val="Legenda"/>
    <w:uiPriority w:val="35"/>
    <w:rsid w:val="009C2728"/>
    <w:rPr>
      <w:rFonts w:eastAsiaTheme="minorEastAsia"/>
      <w:iCs/>
      <w:szCs w:val="18"/>
      <w:lang w:eastAsia="es-CO"/>
    </w:rPr>
  </w:style>
  <w:style w:type="character" w:customStyle="1" w:styleId="TablaTtuloChar">
    <w:name w:val="Tabla Título Char"/>
    <w:basedOn w:val="Legenda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emEspaamento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6993680">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4562</Words>
  <Characters>24635</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Antonio Almeida</cp:lastModifiedBy>
  <cp:revision>6</cp:revision>
  <cp:lastPrinted>2016-05-06T04:48:00Z</cp:lastPrinted>
  <dcterms:created xsi:type="dcterms:W3CDTF">2022-07-12T18:56:00Z</dcterms:created>
  <dcterms:modified xsi:type="dcterms:W3CDTF">2022-07-12T20:27:00Z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