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2B54" w14:textId="77777777" w:rsidR="00397064" w:rsidRDefault="00397064" w:rsidP="00397064">
      <w:pPr>
        <w:autoSpaceDE w:val="0"/>
        <w:autoSpaceDN w:val="0"/>
        <w:adjustRightInd w:val="0"/>
        <w:jc w:val="both"/>
        <w:rPr>
          <w:rFonts w:ascii="Times New Roman" w:hAnsi="Times New Roman" w:cs="Times New Roman"/>
          <w:lang w:val="es-ES_tradnl"/>
        </w:rPr>
      </w:pPr>
      <w:r w:rsidRPr="00EB41B9">
        <w:rPr>
          <w:rFonts w:ascii="Times New Roman" w:hAnsi="Times New Roman" w:cs="Times New Roman"/>
          <w:lang w:val="es-ES_tradnl"/>
        </w:rPr>
        <w:t>Chac</w:t>
      </w:r>
      <w:r>
        <w:rPr>
          <w:rFonts w:ascii="Times New Roman" w:hAnsi="Times New Roman" w:cs="Times New Roman"/>
          <w:lang w:val="es-ES_tradnl"/>
        </w:rPr>
        <w:t>ó</w:t>
      </w:r>
      <w:r w:rsidRPr="00EB41B9">
        <w:rPr>
          <w:rFonts w:ascii="Times New Roman" w:hAnsi="Times New Roman" w:cs="Times New Roman"/>
          <w:lang w:val="es-ES_tradnl"/>
        </w:rPr>
        <w:t>n Beltr</w:t>
      </w:r>
      <w:r>
        <w:rPr>
          <w:rFonts w:ascii="Times New Roman" w:hAnsi="Times New Roman" w:cs="Times New Roman"/>
          <w:lang w:val="es-ES_tradnl"/>
        </w:rPr>
        <w:t>á</w:t>
      </w:r>
      <w:r w:rsidRPr="00EB41B9">
        <w:rPr>
          <w:rFonts w:ascii="Times New Roman" w:hAnsi="Times New Roman" w:cs="Times New Roman"/>
          <w:lang w:val="es-ES_tradnl"/>
        </w:rPr>
        <w:t xml:space="preserve">n, R. y R. </w:t>
      </w:r>
      <w:proofErr w:type="spellStart"/>
      <w:r w:rsidRPr="00EB41B9">
        <w:rPr>
          <w:rFonts w:ascii="Times New Roman" w:hAnsi="Times New Roman" w:cs="Times New Roman"/>
          <w:lang w:val="es-ES_tradnl"/>
        </w:rPr>
        <w:t>Echitchi</w:t>
      </w:r>
      <w:proofErr w:type="spellEnd"/>
      <w:r w:rsidRPr="00EB41B9">
        <w:rPr>
          <w:rFonts w:ascii="Times New Roman" w:hAnsi="Times New Roman" w:cs="Times New Roman"/>
          <w:lang w:val="es-ES_tradnl"/>
        </w:rPr>
        <w:t xml:space="preserve">. </w:t>
      </w:r>
      <w:r w:rsidRPr="00D93ACE">
        <w:rPr>
          <w:rFonts w:ascii="Times New Roman" w:hAnsi="Times New Roman" w:cs="Times New Roman"/>
          <w:lang w:val="en-US"/>
        </w:rPr>
        <w:t xml:space="preserve">(2021). </w:t>
      </w:r>
      <w:r w:rsidRPr="00EB41B9">
        <w:rPr>
          <w:rFonts w:ascii="Times New Roman" w:hAnsi="Times New Roman" w:cs="Times New Roman"/>
          <w:lang w:val="en-US"/>
        </w:rPr>
        <w:t xml:space="preserve">Who Wants to Learn English Online for Free? </w:t>
      </w:r>
      <w:proofErr w:type="spellStart"/>
      <w:r w:rsidRPr="00EB41B9">
        <w:rPr>
          <w:rFonts w:ascii="Times New Roman" w:hAnsi="Times New Roman" w:cs="Times New Roman"/>
          <w:i/>
          <w:iCs/>
          <w:lang w:val="es-ES_tradnl"/>
        </w:rPr>
        <w:t>Journal</w:t>
      </w:r>
      <w:proofErr w:type="spellEnd"/>
      <w:r w:rsidRPr="00EB41B9">
        <w:rPr>
          <w:rFonts w:ascii="Times New Roman" w:hAnsi="Times New Roman" w:cs="Times New Roman"/>
          <w:i/>
          <w:iCs/>
          <w:lang w:val="es-ES_tradnl"/>
        </w:rPr>
        <w:t xml:space="preserve"> </w:t>
      </w:r>
      <w:proofErr w:type="spellStart"/>
      <w:r w:rsidRPr="00EB41B9">
        <w:rPr>
          <w:rFonts w:ascii="Times New Roman" w:hAnsi="Times New Roman" w:cs="Times New Roman"/>
          <w:i/>
          <w:iCs/>
          <w:lang w:val="es-ES_tradnl"/>
        </w:rPr>
        <w:t>of</w:t>
      </w:r>
      <w:proofErr w:type="spellEnd"/>
      <w:r w:rsidRPr="00EB41B9">
        <w:rPr>
          <w:rFonts w:ascii="Times New Roman" w:hAnsi="Times New Roman" w:cs="Times New Roman"/>
          <w:i/>
          <w:iCs/>
          <w:lang w:val="es-ES_tradnl"/>
        </w:rPr>
        <w:t xml:space="preserve"> </w:t>
      </w:r>
      <w:proofErr w:type="spellStart"/>
      <w:r w:rsidRPr="00EB41B9">
        <w:rPr>
          <w:rFonts w:ascii="Times New Roman" w:hAnsi="Times New Roman" w:cs="Times New Roman"/>
          <w:i/>
          <w:iCs/>
          <w:lang w:val="es-ES_tradnl"/>
        </w:rPr>
        <w:t>Language</w:t>
      </w:r>
      <w:proofErr w:type="spellEnd"/>
      <w:r w:rsidRPr="00EB41B9">
        <w:rPr>
          <w:rFonts w:ascii="Times New Roman" w:hAnsi="Times New Roman" w:cs="Times New Roman"/>
          <w:i/>
          <w:iCs/>
          <w:lang w:val="es-ES_tradnl"/>
        </w:rPr>
        <w:t xml:space="preserve"> and </w:t>
      </w:r>
      <w:proofErr w:type="spellStart"/>
      <w:r w:rsidRPr="00EB41B9">
        <w:rPr>
          <w:rFonts w:ascii="Times New Roman" w:hAnsi="Times New Roman" w:cs="Times New Roman"/>
          <w:i/>
          <w:iCs/>
          <w:lang w:val="es-ES_tradnl"/>
        </w:rPr>
        <w:t>Education</w:t>
      </w:r>
      <w:proofErr w:type="spellEnd"/>
      <w:r w:rsidRPr="00EB41B9">
        <w:rPr>
          <w:rFonts w:ascii="Times New Roman" w:hAnsi="Times New Roman" w:cs="Times New Roman"/>
          <w:lang w:val="es-ES_tradnl"/>
        </w:rPr>
        <w:t>, 7(4), 53-65.</w:t>
      </w:r>
    </w:p>
    <w:p w14:paraId="31993C9D" w14:textId="77777777" w:rsidR="00397064" w:rsidRPr="00F770EE" w:rsidRDefault="00397064" w:rsidP="00397064">
      <w:pPr>
        <w:rPr>
          <w:rFonts w:ascii="Times New Roman" w:hAnsi="Times New Roman" w:cs="Times New Roman"/>
          <w:lang w:val="en-US"/>
        </w:rPr>
      </w:pPr>
      <w:hyperlink r:id="rId8" w:history="1">
        <w:r w:rsidRPr="00F770EE">
          <w:rPr>
            <w:rStyle w:val="Hipervnculo"/>
            <w:rFonts w:ascii="Times New Roman" w:hAnsi="Times New Roman" w:cs="Times New Roman"/>
            <w:lang w:val="en-US"/>
          </w:rPr>
          <w:t>https://doi.org/10.17323/jle.2021.11906</w:t>
        </w:r>
      </w:hyperlink>
    </w:p>
    <w:p w14:paraId="3E80EF39" w14:textId="77777777" w:rsidR="00397064" w:rsidRPr="007D5EF9" w:rsidRDefault="00397064" w:rsidP="005A3BFD">
      <w:pPr>
        <w:rPr>
          <w:rFonts w:ascii="Times New Roman" w:eastAsia="Times New Roman" w:hAnsi="Times New Roman" w:cs="Times New Roman"/>
          <w:sz w:val="36"/>
          <w:szCs w:val="36"/>
          <w:lang w:val="en-GB" w:eastAsia="en-GB"/>
        </w:rPr>
      </w:pPr>
    </w:p>
    <w:p w14:paraId="2465A901" w14:textId="401A3CD0" w:rsidR="00E34006" w:rsidRPr="007D5EF9" w:rsidRDefault="001F2DAB" w:rsidP="007D5EF9">
      <w:pPr>
        <w:pStyle w:val="Ttulo1"/>
      </w:pPr>
      <w:r w:rsidRPr="007D5EF9">
        <w:t>Abstract</w:t>
      </w:r>
    </w:p>
    <w:p w14:paraId="04105AFB" w14:textId="61EA8B9B" w:rsidR="00672E2E" w:rsidRPr="007D5EF9" w:rsidRDefault="004A4112" w:rsidP="003A470C">
      <w:pPr>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This </w:t>
      </w:r>
      <w:r w:rsidR="00A32CF2" w:rsidRPr="007D5EF9">
        <w:rPr>
          <w:rFonts w:ascii="Times New Roman" w:eastAsia="Times New Roman" w:hAnsi="Times New Roman" w:cs="Times New Roman"/>
          <w:lang w:val="en-US" w:eastAsia="ru-RU"/>
        </w:rPr>
        <w:t>article</w:t>
      </w:r>
      <w:r w:rsidRPr="007D5EF9">
        <w:rPr>
          <w:rFonts w:ascii="Times New Roman" w:eastAsia="Times New Roman" w:hAnsi="Times New Roman" w:cs="Times New Roman"/>
          <w:lang w:val="en-US" w:eastAsia="ru-RU"/>
        </w:rPr>
        <w:t xml:space="preserve"> delves into the demographics of users enrolled in two LMOOCs offered by Spain’s National Distance Education University (UNED). </w:t>
      </w:r>
      <w:r w:rsidR="00E34006" w:rsidRPr="007D5EF9">
        <w:rPr>
          <w:rFonts w:ascii="Times New Roman" w:eastAsia="Times New Roman" w:hAnsi="Times New Roman" w:cs="Times New Roman"/>
          <w:lang w:val="en-US" w:eastAsia="ru-RU"/>
        </w:rPr>
        <w:t>It</w:t>
      </w:r>
      <w:r w:rsidRPr="007D5EF9">
        <w:rPr>
          <w:rFonts w:ascii="Times New Roman" w:eastAsia="Times New Roman" w:hAnsi="Times New Roman" w:cs="Times New Roman"/>
          <w:lang w:val="en-US" w:eastAsia="ru-RU"/>
        </w:rPr>
        <w:t xml:space="preserve"> was motivated by the need to find out more about those people who see </w:t>
      </w:r>
      <w:r w:rsidR="00532100" w:rsidRPr="007D5EF9">
        <w:rPr>
          <w:rFonts w:ascii="Times New Roman" w:eastAsia="Times New Roman" w:hAnsi="Times New Roman" w:cs="Times New Roman"/>
          <w:lang w:val="en-US" w:eastAsia="ru-RU"/>
        </w:rPr>
        <w:t>MOOCs</w:t>
      </w:r>
      <w:r w:rsidRPr="007D5EF9">
        <w:rPr>
          <w:rFonts w:ascii="Times New Roman" w:eastAsia="Times New Roman" w:hAnsi="Times New Roman" w:cs="Times New Roman"/>
          <w:lang w:val="en-US" w:eastAsia="ru-RU"/>
        </w:rPr>
        <w:t xml:space="preserve"> as an opportunity to learn English</w:t>
      </w:r>
      <w:r w:rsidR="00E34006" w:rsidRPr="007D5EF9">
        <w:rPr>
          <w:rFonts w:ascii="Times New Roman" w:eastAsia="Times New Roman" w:hAnsi="Times New Roman" w:cs="Times New Roman"/>
          <w:lang w:val="en-US" w:eastAsia="ru-RU"/>
        </w:rPr>
        <w:t xml:space="preserve"> in Spain, as this knowledge would help LMOOC designers develop courses that are more appealing to prospective learners, and thus fight low completion rate</w:t>
      </w:r>
      <w:r w:rsidR="00532100" w:rsidRPr="007D5EF9">
        <w:rPr>
          <w:rFonts w:ascii="Times New Roman" w:eastAsia="Times New Roman" w:hAnsi="Times New Roman" w:cs="Times New Roman"/>
          <w:lang w:val="en-US" w:eastAsia="ru-RU"/>
        </w:rPr>
        <w:t xml:space="preserve"> </w:t>
      </w:r>
      <w:r w:rsidR="00E34006" w:rsidRPr="007D5EF9">
        <w:rPr>
          <w:rFonts w:ascii="Times New Roman" w:eastAsia="Times New Roman" w:hAnsi="Times New Roman" w:cs="Times New Roman"/>
          <w:lang w:val="en-US" w:eastAsia="ru-RU"/>
        </w:rPr>
        <w:t xml:space="preserve">which is one of the main drawbacks of MOOCs. In addition, </w:t>
      </w:r>
      <w:r w:rsidR="006832C1" w:rsidRPr="007D5EF9">
        <w:rPr>
          <w:rFonts w:ascii="Times New Roman" w:eastAsia="Times New Roman" w:hAnsi="Times New Roman" w:cs="Times New Roman"/>
          <w:lang w:val="en-US" w:eastAsia="ru-RU"/>
        </w:rPr>
        <w:t>as the world battles against the COVID-19 pandemic looking for alternative learning approaches is unavoidable, therefore s</w:t>
      </w:r>
      <w:r w:rsidR="00E34006" w:rsidRPr="007D5EF9">
        <w:rPr>
          <w:rFonts w:ascii="Times New Roman" w:eastAsia="Times New Roman" w:hAnsi="Times New Roman" w:cs="Times New Roman"/>
          <w:lang w:val="en-US" w:eastAsia="ru-RU"/>
        </w:rPr>
        <w:t xml:space="preserve">tudying MOOC </w:t>
      </w:r>
      <w:r w:rsidR="00532100" w:rsidRPr="007D5EF9">
        <w:rPr>
          <w:rFonts w:ascii="Times New Roman" w:eastAsia="Times New Roman" w:hAnsi="Times New Roman" w:cs="Times New Roman"/>
          <w:lang w:val="en-US" w:eastAsia="ru-RU"/>
        </w:rPr>
        <w:t xml:space="preserve">user </w:t>
      </w:r>
      <w:r w:rsidR="00E34006" w:rsidRPr="007D5EF9">
        <w:rPr>
          <w:rFonts w:ascii="Times New Roman" w:eastAsia="Times New Roman" w:hAnsi="Times New Roman" w:cs="Times New Roman"/>
          <w:lang w:val="en-US" w:eastAsia="ru-RU"/>
        </w:rPr>
        <w:t>demographics could ultimately help educational authorities know the impact of</w:t>
      </w:r>
      <w:r w:rsidR="006832C1" w:rsidRPr="007D5EF9">
        <w:rPr>
          <w:rFonts w:ascii="Times New Roman" w:eastAsia="Times New Roman" w:hAnsi="Times New Roman" w:cs="Times New Roman"/>
          <w:lang w:val="en-US" w:eastAsia="ru-RU"/>
        </w:rPr>
        <w:t xml:space="preserve"> the</w:t>
      </w:r>
      <w:r w:rsidR="00E34006" w:rsidRPr="007D5EF9">
        <w:rPr>
          <w:rFonts w:ascii="Times New Roman" w:eastAsia="Times New Roman" w:hAnsi="Times New Roman" w:cs="Times New Roman"/>
          <w:lang w:val="en-US" w:eastAsia="ru-RU"/>
        </w:rPr>
        <w:t xml:space="preserve"> courses and enable the courses to reach a wider audience. The data </w:t>
      </w:r>
      <w:r w:rsidR="00E918E9">
        <w:rPr>
          <w:rFonts w:ascii="Times New Roman" w:eastAsia="Times New Roman" w:hAnsi="Times New Roman" w:cs="Times New Roman"/>
          <w:lang w:val="en-US" w:eastAsia="ru-RU"/>
        </w:rPr>
        <w:t>collected</w:t>
      </w:r>
      <w:r w:rsidR="00E34006" w:rsidRPr="007D5EF9">
        <w:rPr>
          <w:rFonts w:ascii="Times New Roman" w:eastAsia="Times New Roman" w:hAnsi="Times New Roman" w:cs="Times New Roman"/>
          <w:lang w:val="en-US" w:eastAsia="ru-RU"/>
        </w:rPr>
        <w:t xml:space="preserve"> between 2016 and 2020 </w:t>
      </w:r>
      <w:r w:rsidR="007D5EF9">
        <w:rPr>
          <w:rFonts w:ascii="Times New Roman" w:eastAsia="Times New Roman" w:hAnsi="Times New Roman" w:cs="Times New Roman"/>
          <w:lang w:val="en-US" w:eastAsia="ru-RU"/>
        </w:rPr>
        <w:t xml:space="preserve">using </w:t>
      </w:r>
      <w:r w:rsidR="00E918E9">
        <w:rPr>
          <w:rFonts w:ascii="Times New Roman" w:eastAsia="Times New Roman" w:hAnsi="Times New Roman" w:cs="Times New Roman"/>
          <w:lang w:val="en-US" w:eastAsia="ru-RU"/>
        </w:rPr>
        <w:t>a questionnaire that participants had to complete upon registration</w:t>
      </w:r>
      <w:r w:rsidR="007D5EF9">
        <w:rPr>
          <w:rFonts w:ascii="Times New Roman" w:eastAsia="Times New Roman" w:hAnsi="Times New Roman" w:cs="Times New Roman"/>
          <w:lang w:val="en-US" w:eastAsia="ru-RU"/>
        </w:rPr>
        <w:t xml:space="preserve"> </w:t>
      </w:r>
      <w:r w:rsidR="00E34006" w:rsidRPr="007D5EF9">
        <w:rPr>
          <w:rFonts w:ascii="Times New Roman" w:eastAsia="Times New Roman" w:hAnsi="Times New Roman" w:cs="Times New Roman"/>
          <w:lang w:val="en-US" w:eastAsia="ru-RU"/>
        </w:rPr>
        <w:t xml:space="preserve">revealed that most </w:t>
      </w:r>
      <w:r w:rsidR="005A3BFD" w:rsidRPr="007D5EF9">
        <w:rPr>
          <w:rFonts w:ascii="Times New Roman" w:eastAsia="Times New Roman" w:hAnsi="Times New Roman" w:cs="Times New Roman"/>
          <w:lang w:val="en-US" w:eastAsia="ru-RU"/>
        </w:rPr>
        <w:t>of them</w:t>
      </w:r>
      <w:r w:rsidR="00E34006" w:rsidRPr="007D5EF9">
        <w:rPr>
          <w:rFonts w:ascii="Times New Roman" w:eastAsia="Times New Roman" w:hAnsi="Times New Roman" w:cs="Times New Roman"/>
          <w:lang w:val="en-US" w:eastAsia="ru-RU"/>
        </w:rPr>
        <w:t xml:space="preserve"> were mid-life adults who h</w:t>
      </w:r>
      <w:r w:rsidR="005A3BFD" w:rsidRPr="007D5EF9">
        <w:rPr>
          <w:rFonts w:ascii="Times New Roman" w:eastAsia="Times New Roman" w:hAnsi="Times New Roman" w:cs="Times New Roman"/>
          <w:lang w:val="en-US" w:eastAsia="ru-RU"/>
        </w:rPr>
        <w:t>eld</w:t>
      </w:r>
      <w:r w:rsidR="00E34006" w:rsidRPr="007D5EF9">
        <w:rPr>
          <w:rFonts w:ascii="Times New Roman" w:eastAsia="Times New Roman" w:hAnsi="Times New Roman" w:cs="Times New Roman"/>
          <w:lang w:val="en-US" w:eastAsia="ru-RU"/>
        </w:rPr>
        <w:t xml:space="preserve"> a university degree. In addition, our findings seemed to indicate that female learners are more likely to take the courses than their male counterparts.</w:t>
      </w:r>
    </w:p>
    <w:p w14:paraId="5E426E1E" w14:textId="0D52C011" w:rsidR="00E34006" w:rsidRPr="00236304" w:rsidRDefault="00E34006" w:rsidP="000B0465">
      <w:pPr>
        <w:spacing w:line="360" w:lineRule="auto"/>
        <w:jc w:val="both"/>
        <w:rPr>
          <w:lang w:val="en-GB"/>
        </w:rPr>
      </w:pPr>
    </w:p>
    <w:p w14:paraId="5DC72F1F" w14:textId="672F3C29" w:rsidR="0090012D" w:rsidRPr="008729FE" w:rsidRDefault="00E34006" w:rsidP="008729FE">
      <w:pPr>
        <w:jc w:val="both"/>
        <w:rPr>
          <w:rFonts w:ascii="Times New Roman" w:eastAsia="Times New Roman" w:hAnsi="Times New Roman" w:cs="Times New Roman"/>
          <w:lang w:val="en-GB" w:eastAsia="en-GB"/>
        </w:rPr>
      </w:pPr>
      <w:r w:rsidRPr="003A470C">
        <w:rPr>
          <w:rFonts w:ascii="Times New Roman" w:eastAsia="Times New Roman" w:hAnsi="Times New Roman" w:cs="Times New Roman"/>
          <w:b/>
          <w:bCs/>
          <w:lang w:val="en-GB" w:eastAsia="en-GB"/>
        </w:rPr>
        <w:t>Keywords</w:t>
      </w:r>
      <w:r w:rsidRPr="003A470C">
        <w:rPr>
          <w:rFonts w:ascii="Times New Roman" w:eastAsia="Times New Roman" w:hAnsi="Times New Roman" w:cs="Times New Roman"/>
          <w:lang w:val="en-GB" w:eastAsia="en-GB"/>
        </w:rPr>
        <w:t>: LMOOCs, English Language,</w:t>
      </w:r>
      <w:r w:rsidR="0090012D" w:rsidRPr="003A470C">
        <w:rPr>
          <w:rFonts w:ascii="Times New Roman" w:eastAsia="Times New Roman" w:hAnsi="Times New Roman" w:cs="Times New Roman"/>
          <w:lang w:val="en-GB" w:eastAsia="en-GB"/>
        </w:rPr>
        <w:t xml:space="preserve"> Distance Learning,</w:t>
      </w:r>
      <w:r w:rsidRPr="003A470C">
        <w:rPr>
          <w:rFonts w:ascii="Times New Roman" w:eastAsia="Times New Roman" w:hAnsi="Times New Roman" w:cs="Times New Roman"/>
          <w:lang w:val="en-GB" w:eastAsia="en-GB"/>
        </w:rPr>
        <w:t xml:space="preserve"> Demographics, Spain</w:t>
      </w:r>
    </w:p>
    <w:p w14:paraId="76A8D534" w14:textId="46083037" w:rsidR="003A470C" w:rsidRPr="00210469" w:rsidRDefault="003A470C" w:rsidP="003A470C">
      <w:pPr>
        <w:jc w:val="both"/>
        <w:rPr>
          <w:rFonts w:ascii="Times New Roman" w:eastAsia="Times New Roman" w:hAnsi="Times New Roman" w:cs="Times New Roman"/>
          <w:lang w:val="en-US" w:eastAsia="en-GB"/>
        </w:rPr>
      </w:pPr>
    </w:p>
    <w:p w14:paraId="432E7F6D" w14:textId="1A0FA2A7" w:rsidR="003A470C" w:rsidRPr="007D5EF9" w:rsidRDefault="003A470C" w:rsidP="007D5EF9">
      <w:pPr>
        <w:pStyle w:val="Ttulo1"/>
      </w:pPr>
      <w:r w:rsidRPr="007D5EF9">
        <w:t>Introduction</w:t>
      </w:r>
    </w:p>
    <w:p w14:paraId="333BD11A" w14:textId="5659D6B7" w:rsidR="00904B3C" w:rsidRPr="007D5EF9" w:rsidRDefault="00904B3C"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This paper </w:t>
      </w:r>
      <w:r w:rsidR="00AA257E" w:rsidRPr="007D5EF9">
        <w:rPr>
          <w:rFonts w:ascii="Times New Roman" w:eastAsia="Times New Roman" w:hAnsi="Times New Roman" w:cs="Times New Roman"/>
          <w:lang w:val="en-US" w:eastAsia="ru-RU"/>
        </w:rPr>
        <w:t>seeks to</w:t>
      </w:r>
      <w:r w:rsidRPr="007D5EF9">
        <w:rPr>
          <w:rFonts w:ascii="Times New Roman" w:eastAsia="Times New Roman" w:hAnsi="Times New Roman" w:cs="Times New Roman"/>
          <w:lang w:val="en-US" w:eastAsia="ru-RU"/>
        </w:rPr>
        <w:t xml:space="preserve"> </w:t>
      </w:r>
      <w:r w:rsidR="00BC0228" w:rsidRPr="007D5EF9">
        <w:rPr>
          <w:rFonts w:ascii="Times New Roman" w:eastAsia="Times New Roman" w:hAnsi="Times New Roman" w:cs="Times New Roman"/>
          <w:lang w:val="en-US" w:eastAsia="ru-RU"/>
        </w:rPr>
        <w:t>provid</w:t>
      </w:r>
      <w:r w:rsidR="00AA257E" w:rsidRPr="007D5EF9">
        <w:rPr>
          <w:rFonts w:ascii="Times New Roman" w:eastAsia="Times New Roman" w:hAnsi="Times New Roman" w:cs="Times New Roman"/>
          <w:lang w:val="en-US" w:eastAsia="ru-RU"/>
        </w:rPr>
        <w:t>e</w:t>
      </w:r>
      <w:r w:rsidR="00BC0228" w:rsidRPr="007D5EF9">
        <w:rPr>
          <w:rFonts w:ascii="Times New Roman" w:eastAsia="Times New Roman" w:hAnsi="Times New Roman" w:cs="Times New Roman"/>
          <w:lang w:val="en-US" w:eastAsia="ru-RU"/>
        </w:rPr>
        <w:t xml:space="preserve"> an insight into the </w:t>
      </w:r>
      <w:r w:rsidR="006832C1" w:rsidRPr="007D5EF9">
        <w:rPr>
          <w:rFonts w:ascii="Times New Roman" w:eastAsia="Times New Roman" w:hAnsi="Times New Roman" w:cs="Times New Roman"/>
          <w:lang w:val="en-US" w:eastAsia="ru-RU"/>
        </w:rPr>
        <w:t xml:space="preserve">profile of MOOC participants in Spain </w:t>
      </w:r>
      <w:r w:rsidR="00BC0228" w:rsidRPr="007D5EF9">
        <w:rPr>
          <w:rFonts w:ascii="Times New Roman" w:eastAsia="Times New Roman" w:hAnsi="Times New Roman" w:cs="Times New Roman"/>
          <w:lang w:val="en-US" w:eastAsia="ru-RU"/>
        </w:rPr>
        <w:t>and the Spanish-speaking world through the analysis of learner demographics</w:t>
      </w:r>
      <w:r w:rsidRPr="007D5EF9">
        <w:rPr>
          <w:rFonts w:ascii="Times New Roman" w:eastAsia="Times New Roman" w:hAnsi="Times New Roman" w:cs="Times New Roman"/>
          <w:lang w:val="en-US" w:eastAsia="ru-RU"/>
        </w:rPr>
        <w:t xml:space="preserve"> </w:t>
      </w:r>
      <w:r w:rsidR="00BC0228" w:rsidRPr="007D5EF9">
        <w:rPr>
          <w:rFonts w:ascii="Times New Roman" w:eastAsia="Times New Roman" w:hAnsi="Times New Roman" w:cs="Times New Roman"/>
          <w:lang w:val="en-US" w:eastAsia="ru-RU"/>
        </w:rPr>
        <w:t xml:space="preserve">in two </w:t>
      </w:r>
      <w:r w:rsidRPr="007D5EF9">
        <w:rPr>
          <w:rFonts w:ascii="Times New Roman" w:eastAsia="Times New Roman" w:hAnsi="Times New Roman" w:cs="Times New Roman"/>
          <w:lang w:val="en-US" w:eastAsia="ru-RU"/>
        </w:rPr>
        <w:t xml:space="preserve">Massive Open Online Courses (MOOCs) over a four-year </w:t>
      </w:r>
      <w:proofErr w:type="gramStart"/>
      <w:r w:rsidRPr="007D5EF9">
        <w:rPr>
          <w:rFonts w:ascii="Times New Roman" w:eastAsia="Times New Roman" w:hAnsi="Times New Roman" w:cs="Times New Roman"/>
          <w:lang w:val="en-US" w:eastAsia="ru-RU"/>
        </w:rPr>
        <w:t>period of time</w:t>
      </w:r>
      <w:proofErr w:type="gramEnd"/>
      <w:r w:rsidRPr="007D5EF9">
        <w:rPr>
          <w:rFonts w:ascii="Times New Roman" w:eastAsia="Times New Roman" w:hAnsi="Times New Roman" w:cs="Times New Roman"/>
          <w:lang w:val="en-US" w:eastAsia="ru-RU"/>
        </w:rPr>
        <w:t>.</w:t>
      </w:r>
      <w:r w:rsidR="006832C1" w:rsidRPr="007D5EF9">
        <w:rPr>
          <w:rFonts w:ascii="Times New Roman" w:eastAsia="Times New Roman" w:hAnsi="Times New Roman" w:cs="Times New Roman"/>
          <w:lang w:val="en-US" w:eastAsia="ru-RU"/>
        </w:rPr>
        <w:t xml:space="preserve"> This study comes in a context where traditional education has been hit hard by the global COVID-19 pandemic thus making educational authorities push for the transition towards </w:t>
      </w:r>
      <w:r w:rsidR="00770E71" w:rsidRPr="007D5EF9">
        <w:rPr>
          <w:rFonts w:ascii="Times New Roman" w:eastAsia="Times New Roman" w:hAnsi="Times New Roman" w:cs="Times New Roman"/>
          <w:lang w:val="en-US" w:eastAsia="ru-RU"/>
        </w:rPr>
        <w:t>distance</w:t>
      </w:r>
      <w:r w:rsidR="006832C1" w:rsidRPr="007D5EF9">
        <w:rPr>
          <w:rFonts w:ascii="Times New Roman" w:eastAsia="Times New Roman" w:hAnsi="Times New Roman" w:cs="Times New Roman"/>
          <w:lang w:val="en-US" w:eastAsia="ru-RU"/>
        </w:rPr>
        <w:t xml:space="preserve"> learning. </w:t>
      </w:r>
      <w:proofErr w:type="gramStart"/>
      <w:r w:rsidR="006832C1" w:rsidRPr="007D5EF9">
        <w:rPr>
          <w:rFonts w:ascii="Times New Roman" w:eastAsia="Times New Roman" w:hAnsi="Times New Roman" w:cs="Times New Roman"/>
          <w:lang w:val="en-US" w:eastAsia="ru-RU"/>
        </w:rPr>
        <w:t>Fortunately</w:t>
      </w:r>
      <w:proofErr w:type="gramEnd"/>
      <w:r w:rsidR="006832C1" w:rsidRPr="007D5EF9">
        <w:rPr>
          <w:rFonts w:ascii="Times New Roman" w:eastAsia="Times New Roman" w:hAnsi="Times New Roman" w:cs="Times New Roman"/>
          <w:lang w:val="en-US" w:eastAsia="ru-RU"/>
        </w:rPr>
        <w:t xml:space="preserve"> enough, this transition is feasible as </w:t>
      </w:r>
      <w:r w:rsidRPr="007D5EF9">
        <w:rPr>
          <w:rFonts w:ascii="Times New Roman" w:eastAsia="Times New Roman" w:hAnsi="Times New Roman" w:cs="Times New Roman"/>
          <w:lang w:val="en-US" w:eastAsia="ru-RU"/>
        </w:rPr>
        <w:t xml:space="preserve">most observers of the international scene agree that we are currently living in the digital era, which is a period </w:t>
      </w:r>
      <w:proofErr w:type="spellStart"/>
      <w:r w:rsidRPr="007D5EF9">
        <w:rPr>
          <w:rFonts w:ascii="Times New Roman" w:eastAsia="Times New Roman" w:hAnsi="Times New Roman" w:cs="Times New Roman"/>
          <w:lang w:val="en-US" w:eastAsia="ru-RU"/>
        </w:rPr>
        <w:t>characterised</w:t>
      </w:r>
      <w:proofErr w:type="spellEnd"/>
      <w:r w:rsidRPr="007D5EF9">
        <w:rPr>
          <w:rFonts w:ascii="Times New Roman" w:eastAsia="Times New Roman" w:hAnsi="Times New Roman" w:cs="Times New Roman"/>
          <w:lang w:val="en-US" w:eastAsia="ru-RU"/>
        </w:rPr>
        <w:t xml:space="preserve"> by the rapid spread of information. As a matter of fact, the development of Information and Communication Technologies (ICTs) has led to a situation where geographic separation is no longer an impediment when it comes to exchanging information. This development is mostly due to the rapid </w:t>
      </w:r>
      <w:r w:rsidR="710FF8F4" w:rsidRPr="007D5EF9">
        <w:rPr>
          <w:rFonts w:ascii="Times New Roman" w:eastAsia="Times New Roman" w:hAnsi="Times New Roman" w:cs="Times New Roman"/>
          <w:lang w:val="en-US" w:eastAsia="ru-RU"/>
        </w:rPr>
        <w:t>spread</w:t>
      </w:r>
      <w:r w:rsidRPr="007D5EF9">
        <w:rPr>
          <w:rFonts w:ascii="Times New Roman" w:eastAsia="Times New Roman" w:hAnsi="Times New Roman" w:cs="Times New Roman"/>
          <w:lang w:val="en-US" w:eastAsia="ru-RU"/>
        </w:rPr>
        <w:t xml:space="preserve"> of the Internet,</w:t>
      </w:r>
      <w:r w:rsidR="1B5FBBBA" w:rsidRPr="007D5EF9">
        <w:rPr>
          <w:rFonts w:ascii="Times New Roman" w:eastAsia="Times New Roman" w:hAnsi="Times New Roman" w:cs="Times New Roman"/>
          <w:lang w:val="en-US" w:eastAsia="ru-RU"/>
        </w:rPr>
        <w:t xml:space="preserve"> which, according to the 2019 China Internet Development Report, is felt </w:t>
      </w:r>
      <w:r w:rsidR="1716A6EB" w:rsidRPr="007D5EF9">
        <w:rPr>
          <w:rFonts w:ascii="Times New Roman" w:eastAsia="Times New Roman" w:hAnsi="Times New Roman" w:cs="Times New Roman"/>
          <w:lang w:val="en-US" w:eastAsia="ru-RU"/>
        </w:rPr>
        <w:t>not only in the west, but in a good number of developing countries</w:t>
      </w:r>
      <w:r w:rsidR="1D7E3088" w:rsidRPr="007D5EF9">
        <w:rPr>
          <w:rFonts w:ascii="Times New Roman" w:eastAsia="Times New Roman" w:hAnsi="Times New Roman" w:cs="Times New Roman"/>
          <w:lang w:val="en-US" w:eastAsia="ru-RU"/>
        </w:rPr>
        <w:t>.</w:t>
      </w:r>
    </w:p>
    <w:p w14:paraId="0AA3EDCA" w14:textId="44FFA71C" w:rsidR="00904B3C" w:rsidRPr="007D5EF9" w:rsidRDefault="00770E71"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Although technology has the potential completely erase the idea of physical distance, most educational practices have </w:t>
      </w:r>
      <w:proofErr w:type="spellStart"/>
      <w:r w:rsidRPr="007D5EF9">
        <w:rPr>
          <w:rFonts w:ascii="Times New Roman" w:eastAsia="Times New Roman" w:hAnsi="Times New Roman" w:cs="Times New Roman"/>
          <w:lang w:val="en-US" w:eastAsia="ru-RU"/>
        </w:rPr>
        <w:t>favoured</w:t>
      </w:r>
      <w:proofErr w:type="spellEnd"/>
      <w:r w:rsidRPr="007D5EF9">
        <w:rPr>
          <w:rFonts w:ascii="Times New Roman" w:eastAsia="Times New Roman" w:hAnsi="Times New Roman" w:cs="Times New Roman"/>
          <w:lang w:val="en-US" w:eastAsia="ru-RU"/>
        </w:rPr>
        <w:t xml:space="preserve"> physical contact between the teachers and learners. Nevertheless, this became impossible when the deadly pandemic caused by the novel coronavirus spread around the world and caused most countries to close schools. Though, as of September 2020 the situation has been relatively under control in Europe, </w:t>
      </w:r>
      <w:proofErr w:type="gramStart"/>
      <w:r w:rsidRPr="007D5EF9">
        <w:rPr>
          <w:rFonts w:ascii="Times New Roman" w:eastAsia="Times New Roman" w:hAnsi="Times New Roman" w:cs="Times New Roman"/>
          <w:lang w:val="en-US" w:eastAsia="ru-RU"/>
        </w:rPr>
        <w:t>it is clear that looking</w:t>
      </w:r>
      <w:proofErr w:type="gramEnd"/>
      <w:r w:rsidRPr="007D5EF9">
        <w:rPr>
          <w:rFonts w:ascii="Times New Roman" w:eastAsia="Times New Roman" w:hAnsi="Times New Roman" w:cs="Times New Roman"/>
          <w:lang w:val="en-US" w:eastAsia="ru-RU"/>
        </w:rPr>
        <w:t xml:space="preserve"> for technological solutions to the need to offer quality education to the public is of paramount importance. Therefore, m</w:t>
      </w:r>
      <w:r w:rsidR="00904B3C" w:rsidRPr="007D5EF9">
        <w:rPr>
          <w:rFonts w:ascii="Times New Roman" w:eastAsia="Times New Roman" w:hAnsi="Times New Roman" w:cs="Times New Roman"/>
          <w:lang w:val="en-US" w:eastAsia="ru-RU"/>
        </w:rPr>
        <w:t xml:space="preserve">ore than ever before, distance education </w:t>
      </w:r>
      <w:r w:rsidRPr="007D5EF9">
        <w:rPr>
          <w:rFonts w:ascii="Times New Roman" w:eastAsia="Times New Roman" w:hAnsi="Times New Roman" w:cs="Times New Roman"/>
          <w:lang w:val="en-US" w:eastAsia="ru-RU"/>
        </w:rPr>
        <w:t xml:space="preserve">must be seen as </w:t>
      </w:r>
      <w:r w:rsidR="00BC0228" w:rsidRPr="007D5EF9">
        <w:rPr>
          <w:rFonts w:ascii="Times New Roman" w:eastAsia="Times New Roman" w:hAnsi="Times New Roman" w:cs="Times New Roman"/>
          <w:lang w:val="en-US" w:eastAsia="ru-RU"/>
        </w:rPr>
        <w:t>a</w:t>
      </w:r>
      <w:r w:rsidR="00904B3C" w:rsidRPr="007D5EF9">
        <w:rPr>
          <w:rFonts w:ascii="Times New Roman" w:eastAsia="Times New Roman" w:hAnsi="Times New Roman" w:cs="Times New Roman"/>
          <w:lang w:val="en-US" w:eastAsia="ru-RU"/>
        </w:rPr>
        <w:t xml:space="preserve"> </w:t>
      </w:r>
      <w:r w:rsidR="00BC0228" w:rsidRPr="007D5EF9">
        <w:rPr>
          <w:rFonts w:ascii="Times New Roman" w:eastAsia="Times New Roman" w:hAnsi="Times New Roman" w:cs="Times New Roman"/>
          <w:lang w:val="en-US" w:eastAsia="ru-RU"/>
        </w:rPr>
        <w:t>quality</w:t>
      </w:r>
      <w:r w:rsidR="00904B3C" w:rsidRPr="007D5EF9">
        <w:rPr>
          <w:rFonts w:ascii="Times New Roman" w:eastAsia="Times New Roman" w:hAnsi="Times New Roman" w:cs="Times New Roman"/>
          <w:lang w:val="en-US" w:eastAsia="ru-RU"/>
        </w:rPr>
        <w:t xml:space="preserve"> alternative for many people</w:t>
      </w:r>
      <w:r w:rsidRPr="007D5EF9">
        <w:rPr>
          <w:rFonts w:ascii="Times New Roman" w:eastAsia="Times New Roman" w:hAnsi="Times New Roman" w:cs="Times New Roman"/>
          <w:lang w:val="en-US" w:eastAsia="ru-RU"/>
        </w:rPr>
        <w:t>, as it not only allows people to stay safe when a pandemic arises, but can also enable learners</w:t>
      </w:r>
      <w:r w:rsidR="00904B3C" w:rsidRPr="007D5EF9">
        <w:rPr>
          <w:rFonts w:ascii="Times New Roman" w:eastAsia="Times New Roman" w:hAnsi="Times New Roman" w:cs="Times New Roman"/>
          <w:lang w:val="en-US" w:eastAsia="ru-RU"/>
        </w:rPr>
        <w:t xml:space="preserve"> to cut costs, save time and maintain family bonds while pursuing their educational goals</w:t>
      </w:r>
      <w:r w:rsidR="00C622BB" w:rsidRPr="007D5EF9">
        <w:rPr>
          <w:rFonts w:ascii="Times New Roman" w:eastAsia="Times New Roman" w:hAnsi="Times New Roman" w:cs="Times New Roman"/>
          <w:lang w:val="en-US" w:eastAsia="ru-RU"/>
        </w:rPr>
        <w:t xml:space="preserve"> (Oliveira et al., 2018)</w:t>
      </w:r>
      <w:r w:rsidR="00F73669" w:rsidRPr="007D5EF9">
        <w:rPr>
          <w:rFonts w:ascii="Times New Roman" w:eastAsia="Times New Roman" w:hAnsi="Times New Roman" w:cs="Times New Roman"/>
          <w:lang w:val="en-US" w:eastAsia="ru-RU"/>
        </w:rPr>
        <w:t xml:space="preserve">. </w:t>
      </w:r>
      <w:r w:rsidR="00904B3C" w:rsidRPr="007D5EF9">
        <w:rPr>
          <w:rFonts w:ascii="Times New Roman" w:eastAsia="Times New Roman" w:hAnsi="Times New Roman" w:cs="Times New Roman"/>
          <w:lang w:val="en-US" w:eastAsia="ru-RU"/>
        </w:rPr>
        <w:t>Furthermore, even in traditional educational settings, t</w:t>
      </w:r>
      <w:r w:rsidR="00C622BB" w:rsidRPr="007D5EF9">
        <w:rPr>
          <w:rFonts w:ascii="Times New Roman" w:eastAsia="Times New Roman" w:hAnsi="Times New Roman" w:cs="Times New Roman"/>
          <w:lang w:val="en-US" w:eastAsia="ru-RU"/>
        </w:rPr>
        <w:t xml:space="preserve">echnology </w:t>
      </w:r>
      <w:r w:rsidR="00904B3C" w:rsidRPr="007D5EF9">
        <w:rPr>
          <w:rFonts w:ascii="Times New Roman" w:eastAsia="Times New Roman" w:hAnsi="Times New Roman" w:cs="Times New Roman"/>
          <w:lang w:val="en-US" w:eastAsia="ru-RU"/>
        </w:rPr>
        <w:t>has become a key tool</w:t>
      </w:r>
      <w:r w:rsidR="00C622BB" w:rsidRPr="007D5EF9">
        <w:rPr>
          <w:rFonts w:ascii="Times New Roman" w:eastAsia="Times New Roman" w:hAnsi="Times New Roman" w:cs="Times New Roman"/>
          <w:lang w:val="en-US" w:eastAsia="ru-RU"/>
        </w:rPr>
        <w:t xml:space="preserve"> (</w:t>
      </w:r>
      <w:proofErr w:type="spellStart"/>
      <w:r w:rsidR="00C622BB" w:rsidRPr="007D5EF9">
        <w:rPr>
          <w:rFonts w:ascii="Times New Roman" w:eastAsia="Times New Roman" w:hAnsi="Times New Roman" w:cs="Times New Roman"/>
          <w:lang w:val="en-US" w:eastAsia="ru-RU"/>
        </w:rPr>
        <w:t>Chacón-Beltrán</w:t>
      </w:r>
      <w:proofErr w:type="spellEnd"/>
      <w:r w:rsidR="00C622BB" w:rsidRPr="007D5EF9">
        <w:rPr>
          <w:rFonts w:ascii="Times New Roman" w:eastAsia="Times New Roman" w:hAnsi="Times New Roman" w:cs="Times New Roman"/>
          <w:lang w:val="en-US" w:eastAsia="ru-RU"/>
        </w:rPr>
        <w:t>, 2018)</w:t>
      </w:r>
      <w:r w:rsidR="000B21F9" w:rsidRPr="007D5EF9">
        <w:rPr>
          <w:rFonts w:ascii="Times New Roman" w:eastAsia="Times New Roman" w:hAnsi="Times New Roman" w:cs="Times New Roman"/>
          <w:lang w:val="en-US" w:eastAsia="ru-RU"/>
        </w:rPr>
        <w:t xml:space="preserve"> </w:t>
      </w:r>
      <w:r w:rsidR="00904B3C" w:rsidRPr="007D5EF9">
        <w:rPr>
          <w:rFonts w:ascii="Times New Roman" w:eastAsia="Times New Roman" w:hAnsi="Times New Roman" w:cs="Times New Roman"/>
          <w:lang w:val="en-US" w:eastAsia="ru-RU"/>
        </w:rPr>
        <w:t>in</w:t>
      </w:r>
      <w:r w:rsidR="00BC0228" w:rsidRPr="007D5EF9">
        <w:rPr>
          <w:rFonts w:ascii="Times New Roman" w:eastAsia="Times New Roman" w:hAnsi="Times New Roman" w:cs="Times New Roman"/>
          <w:lang w:val="en-US" w:eastAsia="ru-RU"/>
        </w:rPr>
        <w:t xml:space="preserve"> a context where</w:t>
      </w:r>
      <w:r w:rsidR="00904B3C" w:rsidRPr="007D5EF9">
        <w:rPr>
          <w:rFonts w:ascii="Times New Roman" w:eastAsia="Times New Roman" w:hAnsi="Times New Roman" w:cs="Times New Roman"/>
          <w:lang w:val="en-US" w:eastAsia="ru-RU"/>
        </w:rPr>
        <w:t xml:space="preserve"> most teaching approaches </w:t>
      </w:r>
      <w:r w:rsidR="00BC0228" w:rsidRPr="007D5EF9">
        <w:rPr>
          <w:rFonts w:ascii="Times New Roman" w:eastAsia="Times New Roman" w:hAnsi="Times New Roman" w:cs="Times New Roman"/>
          <w:lang w:val="en-US" w:eastAsia="ru-RU"/>
        </w:rPr>
        <w:t>are underpinned by the belief</w:t>
      </w:r>
      <w:r w:rsidR="00904B3C" w:rsidRPr="007D5EF9">
        <w:rPr>
          <w:rFonts w:ascii="Times New Roman" w:eastAsia="Times New Roman" w:hAnsi="Times New Roman" w:cs="Times New Roman"/>
          <w:lang w:val="en-US" w:eastAsia="ru-RU"/>
        </w:rPr>
        <w:t xml:space="preserve"> </w:t>
      </w:r>
      <w:r w:rsidR="00BC0228" w:rsidRPr="007D5EF9">
        <w:rPr>
          <w:rFonts w:ascii="Times New Roman" w:eastAsia="Times New Roman" w:hAnsi="Times New Roman" w:cs="Times New Roman"/>
          <w:lang w:val="en-US" w:eastAsia="ru-RU"/>
        </w:rPr>
        <w:t>that</w:t>
      </w:r>
      <w:r w:rsidR="00904B3C" w:rsidRPr="007D5EF9">
        <w:rPr>
          <w:rFonts w:ascii="Times New Roman" w:eastAsia="Times New Roman" w:hAnsi="Times New Roman" w:cs="Times New Roman"/>
          <w:lang w:val="en-US" w:eastAsia="ru-RU"/>
        </w:rPr>
        <w:t xml:space="preserve"> students </w:t>
      </w:r>
      <w:r w:rsidR="00BC0228" w:rsidRPr="007D5EF9">
        <w:rPr>
          <w:rFonts w:ascii="Times New Roman" w:eastAsia="Times New Roman" w:hAnsi="Times New Roman" w:cs="Times New Roman"/>
          <w:lang w:val="en-US" w:eastAsia="ru-RU"/>
        </w:rPr>
        <w:t>should be</w:t>
      </w:r>
      <w:r w:rsidR="00904B3C" w:rsidRPr="007D5EF9">
        <w:rPr>
          <w:rFonts w:ascii="Times New Roman" w:eastAsia="Times New Roman" w:hAnsi="Times New Roman" w:cs="Times New Roman"/>
          <w:lang w:val="en-US" w:eastAsia="ru-RU"/>
        </w:rPr>
        <w:t xml:space="preserve"> the main actors in the learning process, w</w:t>
      </w:r>
      <w:r w:rsidR="00BC0228" w:rsidRPr="007D5EF9">
        <w:rPr>
          <w:rFonts w:ascii="Times New Roman" w:eastAsia="Times New Roman" w:hAnsi="Times New Roman" w:cs="Times New Roman"/>
          <w:lang w:val="en-US" w:eastAsia="ru-RU"/>
        </w:rPr>
        <w:t>ith</w:t>
      </w:r>
      <w:r w:rsidR="00904B3C" w:rsidRPr="007D5EF9">
        <w:rPr>
          <w:rFonts w:ascii="Times New Roman" w:eastAsia="Times New Roman" w:hAnsi="Times New Roman" w:cs="Times New Roman"/>
          <w:lang w:val="en-US" w:eastAsia="ru-RU"/>
        </w:rPr>
        <w:t xml:space="preserve"> teachers act</w:t>
      </w:r>
      <w:r w:rsidR="00BC0228" w:rsidRPr="007D5EF9">
        <w:rPr>
          <w:rFonts w:ascii="Times New Roman" w:eastAsia="Times New Roman" w:hAnsi="Times New Roman" w:cs="Times New Roman"/>
          <w:lang w:val="en-US" w:eastAsia="ru-RU"/>
        </w:rPr>
        <w:t>ing</w:t>
      </w:r>
      <w:r w:rsidR="00904B3C" w:rsidRPr="007D5EF9">
        <w:rPr>
          <w:rFonts w:ascii="Times New Roman" w:eastAsia="Times New Roman" w:hAnsi="Times New Roman" w:cs="Times New Roman"/>
          <w:lang w:val="en-US" w:eastAsia="ru-RU"/>
        </w:rPr>
        <w:t xml:space="preserve"> as mere facilitators</w:t>
      </w:r>
      <w:r w:rsidR="1BEBA8AF" w:rsidRPr="007D5EF9">
        <w:rPr>
          <w:rFonts w:ascii="Times New Roman" w:eastAsia="Times New Roman" w:hAnsi="Times New Roman" w:cs="Times New Roman"/>
          <w:lang w:val="en-US" w:eastAsia="ru-RU"/>
        </w:rPr>
        <w:t xml:space="preserve"> or </w:t>
      </w:r>
      <w:r w:rsidR="5F12B978" w:rsidRPr="007D5EF9">
        <w:rPr>
          <w:rFonts w:ascii="Times New Roman" w:eastAsia="Times New Roman" w:hAnsi="Times New Roman" w:cs="Times New Roman"/>
          <w:lang w:val="en-US" w:eastAsia="ru-RU"/>
        </w:rPr>
        <w:t>catalysts for learning as</w:t>
      </w:r>
      <w:r w:rsidR="777EE124" w:rsidRPr="007D5EF9">
        <w:rPr>
          <w:rFonts w:ascii="Times New Roman" w:eastAsia="Times New Roman" w:hAnsi="Times New Roman" w:cs="Times New Roman"/>
          <w:lang w:val="en-US" w:eastAsia="ru-RU"/>
        </w:rPr>
        <w:t xml:space="preserve"> Biggs, </w:t>
      </w:r>
      <w:r w:rsidR="1BDF664B" w:rsidRPr="007D5EF9">
        <w:rPr>
          <w:rFonts w:ascii="Times New Roman" w:eastAsia="Times New Roman" w:hAnsi="Times New Roman" w:cs="Times New Roman"/>
          <w:lang w:val="en-US" w:eastAsia="ru-RU"/>
        </w:rPr>
        <w:t>(</w:t>
      </w:r>
      <w:r w:rsidR="777EE124" w:rsidRPr="007D5EF9">
        <w:rPr>
          <w:rFonts w:ascii="Times New Roman" w:eastAsia="Times New Roman" w:hAnsi="Times New Roman" w:cs="Times New Roman"/>
          <w:lang w:val="en-US" w:eastAsia="ru-RU"/>
        </w:rPr>
        <w:t>2011</w:t>
      </w:r>
      <w:r w:rsidR="56C24A2F" w:rsidRPr="007D5EF9">
        <w:rPr>
          <w:rFonts w:ascii="Times New Roman" w:eastAsia="Times New Roman" w:hAnsi="Times New Roman" w:cs="Times New Roman"/>
          <w:lang w:val="en-US" w:eastAsia="ru-RU"/>
        </w:rPr>
        <w:t>)</w:t>
      </w:r>
      <w:r w:rsidR="6E8A0207" w:rsidRPr="007D5EF9">
        <w:rPr>
          <w:rFonts w:ascii="Times New Roman" w:eastAsia="Times New Roman" w:hAnsi="Times New Roman" w:cs="Times New Roman"/>
          <w:lang w:val="en-US" w:eastAsia="ru-RU"/>
        </w:rPr>
        <w:t xml:space="preserve"> puts it</w:t>
      </w:r>
      <w:r w:rsidR="00904B3C" w:rsidRPr="007D5EF9">
        <w:rPr>
          <w:rFonts w:ascii="Times New Roman" w:eastAsia="Times New Roman" w:hAnsi="Times New Roman" w:cs="Times New Roman"/>
          <w:lang w:val="en-US" w:eastAsia="ru-RU"/>
        </w:rPr>
        <w:t>.</w:t>
      </w:r>
      <w:r w:rsidR="002E0B35" w:rsidRPr="007D5EF9">
        <w:rPr>
          <w:rFonts w:ascii="Times New Roman" w:eastAsia="Times New Roman" w:hAnsi="Times New Roman" w:cs="Times New Roman"/>
          <w:lang w:val="en-US" w:eastAsia="ru-RU"/>
        </w:rPr>
        <w:t xml:space="preserve"> </w:t>
      </w:r>
      <w:r w:rsidR="00904B3C" w:rsidRPr="007D5EF9">
        <w:rPr>
          <w:rFonts w:ascii="Times New Roman" w:eastAsia="Times New Roman" w:hAnsi="Times New Roman" w:cs="Times New Roman"/>
          <w:lang w:val="en-US" w:eastAsia="ru-RU"/>
        </w:rPr>
        <w:t xml:space="preserve">Far beyond traditional education, technology has also provided </w:t>
      </w:r>
      <w:r w:rsidR="00904B3C" w:rsidRPr="007D5EF9">
        <w:rPr>
          <w:rFonts w:ascii="Times New Roman" w:eastAsia="Times New Roman" w:hAnsi="Times New Roman" w:cs="Times New Roman"/>
          <w:lang w:val="en-US" w:eastAsia="ru-RU"/>
        </w:rPr>
        <w:lastRenderedPageBreak/>
        <w:t xml:space="preserve">avenues for lifelong learning, in the form of various online resources which anyone who has completed mainstream education may access </w:t>
      </w:r>
      <w:proofErr w:type="gramStart"/>
      <w:r w:rsidR="00904B3C" w:rsidRPr="007D5EF9">
        <w:rPr>
          <w:rFonts w:ascii="Times New Roman" w:eastAsia="Times New Roman" w:hAnsi="Times New Roman" w:cs="Times New Roman"/>
          <w:lang w:val="en-US" w:eastAsia="ru-RU"/>
        </w:rPr>
        <w:t>in order to</w:t>
      </w:r>
      <w:proofErr w:type="gramEnd"/>
      <w:r w:rsidR="00904B3C" w:rsidRPr="007D5EF9">
        <w:rPr>
          <w:rFonts w:ascii="Times New Roman" w:eastAsia="Times New Roman" w:hAnsi="Times New Roman" w:cs="Times New Roman"/>
          <w:lang w:val="en-US" w:eastAsia="ru-RU"/>
        </w:rPr>
        <w:t xml:space="preserve"> upgrade their skills or learn a new language. This is </w:t>
      </w:r>
      <w:proofErr w:type="gramStart"/>
      <w:r w:rsidR="00904B3C" w:rsidRPr="007D5EF9">
        <w:rPr>
          <w:rFonts w:ascii="Times New Roman" w:eastAsia="Times New Roman" w:hAnsi="Times New Roman" w:cs="Times New Roman"/>
          <w:lang w:val="en-US" w:eastAsia="ru-RU"/>
        </w:rPr>
        <w:t>definitely where</w:t>
      </w:r>
      <w:proofErr w:type="gramEnd"/>
      <w:r w:rsidR="00904B3C" w:rsidRPr="007D5EF9">
        <w:rPr>
          <w:rFonts w:ascii="Times New Roman" w:eastAsia="Times New Roman" w:hAnsi="Times New Roman" w:cs="Times New Roman"/>
          <w:lang w:val="en-US" w:eastAsia="ru-RU"/>
        </w:rPr>
        <w:t xml:space="preserve"> MOOCs come into play. </w:t>
      </w:r>
    </w:p>
    <w:p w14:paraId="22225272" w14:textId="4329F65F" w:rsidR="00AA257E" w:rsidRPr="007D5EF9" w:rsidRDefault="00904B3C"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This article therefore </w:t>
      </w:r>
      <w:r w:rsidR="00BC0228" w:rsidRPr="007D5EF9">
        <w:rPr>
          <w:rFonts w:ascii="Times New Roman" w:eastAsia="Times New Roman" w:hAnsi="Times New Roman" w:cs="Times New Roman"/>
          <w:lang w:val="en-US" w:eastAsia="ru-RU"/>
        </w:rPr>
        <w:t xml:space="preserve">sets out </w:t>
      </w:r>
      <w:r w:rsidRPr="007D5EF9">
        <w:rPr>
          <w:rFonts w:ascii="Times New Roman" w:eastAsia="Times New Roman" w:hAnsi="Times New Roman" w:cs="Times New Roman"/>
          <w:lang w:val="en-US" w:eastAsia="ru-RU"/>
        </w:rPr>
        <w:t xml:space="preserve">to </w:t>
      </w:r>
      <w:proofErr w:type="spellStart"/>
      <w:r w:rsidRPr="007D5EF9">
        <w:rPr>
          <w:rFonts w:ascii="Times New Roman" w:eastAsia="Times New Roman" w:hAnsi="Times New Roman" w:cs="Times New Roman"/>
          <w:lang w:val="en-US" w:eastAsia="ru-RU"/>
        </w:rPr>
        <w:t>analyse</w:t>
      </w:r>
      <w:proofErr w:type="spellEnd"/>
      <w:r w:rsidRPr="007D5EF9">
        <w:rPr>
          <w:rFonts w:ascii="Times New Roman" w:eastAsia="Times New Roman" w:hAnsi="Times New Roman" w:cs="Times New Roman"/>
          <w:lang w:val="en-US" w:eastAsia="ru-RU"/>
        </w:rPr>
        <w:t xml:space="preserve"> two MOOCs aimed specifically at Spanish and Spanish-speaking learners of English. It is built on the assumption that the analysis of learner </w:t>
      </w:r>
      <w:r w:rsidR="00B3240B" w:rsidRPr="007D5EF9">
        <w:rPr>
          <w:rFonts w:ascii="Times New Roman" w:eastAsia="Times New Roman" w:hAnsi="Times New Roman" w:cs="Times New Roman"/>
          <w:lang w:val="en-US" w:eastAsia="ru-RU"/>
        </w:rPr>
        <w:t>demographics</w:t>
      </w:r>
      <w:r w:rsidRPr="007D5EF9">
        <w:rPr>
          <w:rFonts w:ascii="Times New Roman" w:eastAsia="Times New Roman" w:hAnsi="Times New Roman" w:cs="Times New Roman"/>
          <w:lang w:val="en-US" w:eastAsia="ru-RU"/>
        </w:rPr>
        <w:t xml:space="preserve"> in both MOOCs can </w:t>
      </w:r>
      <w:r w:rsidR="13C9E9C5" w:rsidRPr="007D5EF9">
        <w:rPr>
          <w:rFonts w:ascii="Times New Roman" w:eastAsia="Times New Roman" w:hAnsi="Times New Roman" w:cs="Times New Roman"/>
          <w:lang w:val="en-US" w:eastAsia="ru-RU"/>
        </w:rPr>
        <w:t>reveal</w:t>
      </w:r>
      <w:r w:rsidRPr="007D5EF9">
        <w:rPr>
          <w:rFonts w:ascii="Times New Roman" w:eastAsia="Times New Roman" w:hAnsi="Times New Roman" w:cs="Times New Roman"/>
          <w:lang w:val="en-US" w:eastAsia="ru-RU"/>
        </w:rPr>
        <w:t xml:space="preserve"> a lot about the </w:t>
      </w:r>
      <w:r w:rsidR="00BA1CCB" w:rsidRPr="007D5EF9">
        <w:rPr>
          <w:rFonts w:ascii="Times New Roman" w:eastAsia="Times New Roman" w:hAnsi="Times New Roman" w:cs="Times New Roman"/>
          <w:lang w:val="en-US" w:eastAsia="ru-RU"/>
        </w:rPr>
        <w:t xml:space="preserve">demand for online </w:t>
      </w:r>
      <w:r w:rsidRPr="007D5EF9">
        <w:rPr>
          <w:rFonts w:ascii="Times New Roman" w:eastAsia="Times New Roman" w:hAnsi="Times New Roman" w:cs="Times New Roman"/>
          <w:lang w:val="en-US" w:eastAsia="ru-RU"/>
        </w:rPr>
        <w:t xml:space="preserve">English language </w:t>
      </w:r>
      <w:r w:rsidR="00BA1CCB" w:rsidRPr="007D5EF9">
        <w:rPr>
          <w:rFonts w:ascii="Times New Roman" w:eastAsia="Times New Roman" w:hAnsi="Times New Roman" w:cs="Times New Roman"/>
          <w:lang w:val="en-US" w:eastAsia="ru-RU"/>
        </w:rPr>
        <w:t xml:space="preserve">courses </w:t>
      </w:r>
      <w:r w:rsidRPr="007D5EF9">
        <w:rPr>
          <w:rFonts w:ascii="Times New Roman" w:eastAsia="Times New Roman" w:hAnsi="Times New Roman" w:cs="Times New Roman"/>
          <w:lang w:val="en-US" w:eastAsia="ru-RU"/>
        </w:rPr>
        <w:t>in Spain</w:t>
      </w:r>
      <w:r w:rsidR="00F44B93" w:rsidRPr="007D5EF9">
        <w:rPr>
          <w:rFonts w:ascii="Times New Roman" w:eastAsia="Times New Roman" w:hAnsi="Times New Roman" w:cs="Times New Roman"/>
          <w:lang w:val="en-US" w:eastAsia="ru-RU"/>
        </w:rPr>
        <w:t xml:space="preserve"> and can help educational authorities develop courses to meet this demand which will </w:t>
      </w:r>
      <w:proofErr w:type="gramStart"/>
      <w:r w:rsidR="00F44B93" w:rsidRPr="007D5EF9">
        <w:rPr>
          <w:rFonts w:ascii="Times New Roman" w:eastAsia="Times New Roman" w:hAnsi="Times New Roman" w:cs="Times New Roman"/>
          <w:lang w:val="en-US" w:eastAsia="ru-RU"/>
        </w:rPr>
        <w:t>definitely increase</w:t>
      </w:r>
      <w:proofErr w:type="gramEnd"/>
      <w:r w:rsidR="00F44B93" w:rsidRPr="007D5EF9">
        <w:rPr>
          <w:rFonts w:ascii="Times New Roman" w:eastAsia="Times New Roman" w:hAnsi="Times New Roman" w:cs="Times New Roman"/>
          <w:lang w:val="en-US" w:eastAsia="ru-RU"/>
        </w:rPr>
        <w:t>, given the present context.</w:t>
      </w:r>
      <w:r w:rsidRPr="007D5EF9">
        <w:rPr>
          <w:rFonts w:ascii="Times New Roman" w:eastAsia="Times New Roman" w:hAnsi="Times New Roman" w:cs="Times New Roman"/>
          <w:lang w:val="en-US" w:eastAsia="ru-RU"/>
        </w:rPr>
        <w:t xml:space="preserve"> </w:t>
      </w:r>
    </w:p>
    <w:p w14:paraId="7FA58174" w14:textId="7AB09198" w:rsidR="00904B3C" w:rsidRPr="007D5EF9" w:rsidRDefault="00904B3C" w:rsidP="007D5EF9">
      <w:pPr>
        <w:pStyle w:val="Ttulo2"/>
      </w:pPr>
      <w:r w:rsidRPr="007D5EF9">
        <w:t>English Language education in Spain</w:t>
      </w:r>
    </w:p>
    <w:p w14:paraId="7B64241F" w14:textId="74AB41B7" w:rsidR="00904B3C" w:rsidRPr="007D5EF9" w:rsidRDefault="00B3240B"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Over the last two decades,</w:t>
      </w:r>
      <w:r w:rsidR="00904B3C" w:rsidRPr="007D5EF9">
        <w:rPr>
          <w:rFonts w:ascii="Times New Roman" w:eastAsia="Times New Roman" w:hAnsi="Times New Roman" w:cs="Times New Roman"/>
          <w:lang w:val="en-US" w:eastAsia="ru-RU"/>
        </w:rPr>
        <w:t xml:space="preserve"> the English language </w:t>
      </w:r>
      <w:r w:rsidR="24500B7C" w:rsidRPr="007D5EF9">
        <w:rPr>
          <w:rFonts w:ascii="Times New Roman" w:eastAsia="Times New Roman" w:hAnsi="Times New Roman" w:cs="Times New Roman"/>
          <w:lang w:val="en-US" w:eastAsia="ru-RU"/>
        </w:rPr>
        <w:t>has gained ground in Spain due to</w:t>
      </w:r>
      <w:r w:rsidR="00904B3C" w:rsidRPr="007D5EF9">
        <w:rPr>
          <w:rFonts w:ascii="Times New Roman" w:eastAsia="Times New Roman" w:hAnsi="Times New Roman" w:cs="Times New Roman"/>
          <w:lang w:val="en-US" w:eastAsia="ru-RU"/>
        </w:rPr>
        <w:t xml:space="preserve"> various internal and external factors. Nevertheless, it </w:t>
      </w:r>
      <w:r w:rsidRPr="007D5EF9">
        <w:rPr>
          <w:rFonts w:ascii="Times New Roman" w:eastAsia="Times New Roman" w:hAnsi="Times New Roman" w:cs="Times New Roman"/>
          <w:lang w:val="en-US" w:eastAsia="ru-RU"/>
        </w:rPr>
        <w:t>appears</w:t>
      </w:r>
      <w:r w:rsidR="00904B3C" w:rsidRPr="007D5EF9">
        <w:rPr>
          <w:rFonts w:ascii="Times New Roman" w:eastAsia="Times New Roman" w:hAnsi="Times New Roman" w:cs="Times New Roman"/>
          <w:lang w:val="en-US" w:eastAsia="ru-RU"/>
        </w:rPr>
        <w:t xml:space="preserve"> that the growing internationalization of Spain is the main reason behind the increasing demand for the English language in the country. More specifically, the </w:t>
      </w:r>
      <w:r w:rsidR="008D0922" w:rsidRPr="007D5EF9">
        <w:rPr>
          <w:rFonts w:ascii="Times New Roman" w:eastAsia="Times New Roman" w:hAnsi="Times New Roman" w:cs="Times New Roman"/>
          <w:lang w:val="en-US" w:eastAsia="ru-RU"/>
        </w:rPr>
        <w:t>quest</w:t>
      </w:r>
      <w:r w:rsidR="00904B3C" w:rsidRPr="007D5EF9">
        <w:rPr>
          <w:rFonts w:ascii="Times New Roman" w:eastAsia="Times New Roman" w:hAnsi="Times New Roman" w:cs="Times New Roman"/>
          <w:lang w:val="en-US" w:eastAsia="ru-RU"/>
        </w:rPr>
        <w:t xml:space="preserve"> for English</w:t>
      </w:r>
      <w:r w:rsidR="008D0922" w:rsidRPr="007D5EF9">
        <w:rPr>
          <w:rFonts w:ascii="Times New Roman" w:eastAsia="Times New Roman" w:hAnsi="Times New Roman" w:cs="Times New Roman"/>
          <w:lang w:val="en-US" w:eastAsia="ru-RU"/>
        </w:rPr>
        <w:t xml:space="preserve"> proficiency</w:t>
      </w:r>
      <w:r w:rsidR="00904B3C" w:rsidRPr="007D5EF9">
        <w:rPr>
          <w:rFonts w:ascii="Times New Roman" w:eastAsia="Times New Roman" w:hAnsi="Times New Roman" w:cs="Times New Roman"/>
          <w:lang w:val="en-US" w:eastAsia="ru-RU"/>
        </w:rPr>
        <w:t xml:space="preserve"> in Spain can be said to have been the direct result of regulations at the EU level, such as EU council decisions which </w:t>
      </w:r>
      <w:r w:rsidR="002E0B35" w:rsidRPr="007D5EF9">
        <w:rPr>
          <w:rFonts w:ascii="Times New Roman" w:eastAsia="Times New Roman" w:hAnsi="Times New Roman" w:cs="Times New Roman"/>
          <w:lang w:val="en-US" w:eastAsia="ru-RU"/>
        </w:rPr>
        <w:t>emphasize</w:t>
      </w:r>
      <w:r w:rsidR="00904B3C" w:rsidRPr="007D5EF9">
        <w:rPr>
          <w:rFonts w:ascii="Times New Roman" w:eastAsia="Times New Roman" w:hAnsi="Times New Roman" w:cs="Times New Roman"/>
          <w:lang w:val="en-US" w:eastAsia="ru-RU"/>
        </w:rPr>
        <w:t xml:space="preserve"> the need for member countries to make sure citizens learn two additional languages (European Commission, 2015) in a context where English has imposed itself as the lingua franca at the European level (Phillipson, 2006). In addition</w:t>
      </w:r>
      <w:r w:rsidR="00BC0228" w:rsidRPr="007D5EF9">
        <w:rPr>
          <w:rFonts w:ascii="Times New Roman" w:eastAsia="Times New Roman" w:hAnsi="Times New Roman" w:cs="Times New Roman"/>
          <w:lang w:val="en-US" w:eastAsia="ru-RU"/>
        </w:rPr>
        <w:t>,</w:t>
      </w:r>
      <w:r w:rsidR="00904B3C" w:rsidRPr="007D5EF9">
        <w:rPr>
          <w:rFonts w:ascii="Times New Roman" w:eastAsia="Times New Roman" w:hAnsi="Times New Roman" w:cs="Times New Roman"/>
          <w:lang w:val="en-US" w:eastAsia="ru-RU"/>
        </w:rPr>
        <w:t xml:space="preserve"> efforts towards the harmonization of education</w:t>
      </w:r>
      <w:r w:rsidR="00BC0228" w:rsidRPr="007D5EF9">
        <w:rPr>
          <w:rFonts w:ascii="Times New Roman" w:eastAsia="Times New Roman" w:hAnsi="Times New Roman" w:cs="Times New Roman"/>
          <w:lang w:val="en-US" w:eastAsia="ru-RU"/>
        </w:rPr>
        <w:t xml:space="preserve"> systems in Europe,</w:t>
      </w:r>
      <w:r w:rsidR="00904B3C" w:rsidRPr="007D5EF9">
        <w:rPr>
          <w:rFonts w:ascii="Times New Roman" w:eastAsia="Times New Roman" w:hAnsi="Times New Roman" w:cs="Times New Roman"/>
          <w:lang w:val="en-US" w:eastAsia="ru-RU"/>
        </w:rPr>
        <w:t xml:space="preserve"> such as the 1999 Bologna Declaration</w:t>
      </w:r>
      <w:r w:rsidR="00BC0228" w:rsidRPr="007D5EF9">
        <w:rPr>
          <w:rFonts w:ascii="Times New Roman" w:eastAsia="Times New Roman" w:hAnsi="Times New Roman" w:cs="Times New Roman"/>
          <w:lang w:val="en-US" w:eastAsia="ru-RU"/>
        </w:rPr>
        <w:t xml:space="preserve">, </w:t>
      </w:r>
      <w:r w:rsidR="00904B3C" w:rsidRPr="007D5EF9">
        <w:rPr>
          <w:rFonts w:ascii="Times New Roman" w:eastAsia="Times New Roman" w:hAnsi="Times New Roman" w:cs="Times New Roman"/>
          <w:lang w:val="en-US" w:eastAsia="ru-RU"/>
        </w:rPr>
        <w:t xml:space="preserve">and the increasing mobility of University Students from and to Spain have </w:t>
      </w:r>
      <w:r w:rsidR="00F44B93" w:rsidRPr="007D5EF9">
        <w:rPr>
          <w:rFonts w:ascii="Times New Roman" w:eastAsia="Times New Roman" w:hAnsi="Times New Roman" w:cs="Times New Roman"/>
          <w:lang w:val="en-US" w:eastAsia="ru-RU"/>
        </w:rPr>
        <w:t>certainly</w:t>
      </w:r>
      <w:r w:rsidR="00904B3C" w:rsidRPr="007D5EF9">
        <w:rPr>
          <w:rFonts w:ascii="Times New Roman" w:eastAsia="Times New Roman" w:hAnsi="Times New Roman" w:cs="Times New Roman"/>
          <w:lang w:val="en-US" w:eastAsia="ru-RU"/>
        </w:rPr>
        <w:t xml:space="preserve"> contributed to </w:t>
      </w:r>
      <w:r w:rsidR="00324F01" w:rsidRPr="007D5EF9">
        <w:rPr>
          <w:rFonts w:ascii="Times New Roman" w:eastAsia="Times New Roman" w:hAnsi="Times New Roman" w:cs="Times New Roman"/>
          <w:lang w:val="en-US" w:eastAsia="ru-RU"/>
        </w:rPr>
        <w:t>major</w:t>
      </w:r>
      <w:r w:rsidR="00904B3C" w:rsidRPr="007D5EF9">
        <w:rPr>
          <w:rFonts w:ascii="Times New Roman" w:eastAsia="Times New Roman" w:hAnsi="Times New Roman" w:cs="Times New Roman"/>
          <w:lang w:val="en-US" w:eastAsia="ru-RU"/>
        </w:rPr>
        <w:t xml:space="preserve"> changes in the status of English in Spain (</w:t>
      </w:r>
      <w:proofErr w:type="spellStart"/>
      <w:r w:rsidR="00904B3C" w:rsidRPr="007D5EF9">
        <w:rPr>
          <w:rFonts w:ascii="Times New Roman" w:eastAsia="Times New Roman" w:hAnsi="Times New Roman" w:cs="Times New Roman"/>
          <w:lang w:val="en-US" w:eastAsia="ru-RU"/>
        </w:rPr>
        <w:t>Caraker</w:t>
      </w:r>
      <w:proofErr w:type="spellEnd"/>
      <w:r w:rsidR="00BC0228" w:rsidRPr="007D5EF9">
        <w:rPr>
          <w:rFonts w:ascii="Times New Roman" w:eastAsia="Times New Roman" w:hAnsi="Times New Roman" w:cs="Times New Roman"/>
          <w:lang w:val="en-US" w:eastAsia="ru-RU"/>
        </w:rPr>
        <w:t>,</w:t>
      </w:r>
      <w:r w:rsidR="00904B3C" w:rsidRPr="007D5EF9">
        <w:rPr>
          <w:rFonts w:ascii="Times New Roman" w:eastAsia="Times New Roman" w:hAnsi="Times New Roman" w:cs="Times New Roman"/>
          <w:lang w:val="en-US" w:eastAsia="ru-RU"/>
        </w:rPr>
        <w:t xml:space="preserve"> 2016).</w:t>
      </w:r>
    </w:p>
    <w:p w14:paraId="7D690C89" w14:textId="7C42AEC6" w:rsidR="00904B3C" w:rsidRPr="007D5EF9" w:rsidRDefault="00904B3C"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The </w:t>
      </w:r>
      <w:proofErr w:type="gramStart"/>
      <w:r w:rsidRPr="007D5EF9">
        <w:rPr>
          <w:rFonts w:ascii="Times New Roman" w:eastAsia="Times New Roman" w:hAnsi="Times New Roman" w:cs="Times New Roman"/>
          <w:lang w:val="en-US" w:eastAsia="ru-RU"/>
        </w:rPr>
        <w:t>aforementioned external</w:t>
      </w:r>
      <w:proofErr w:type="gramEnd"/>
      <w:r w:rsidRPr="007D5EF9">
        <w:rPr>
          <w:rFonts w:ascii="Times New Roman" w:eastAsia="Times New Roman" w:hAnsi="Times New Roman" w:cs="Times New Roman"/>
          <w:lang w:val="en-US" w:eastAsia="ru-RU"/>
        </w:rPr>
        <w:t xml:space="preserve"> factors have led to </w:t>
      </w:r>
      <w:r w:rsidR="00324F01" w:rsidRPr="007D5EF9">
        <w:rPr>
          <w:rFonts w:ascii="Times New Roman" w:eastAsia="Times New Roman" w:hAnsi="Times New Roman" w:cs="Times New Roman"/>
          <w:lang w:val="en-US" w:eastAsia="ru-RU"/>
        </w:rPr>
        <w:t>great innovations</w:t>
      </w:r>
      <w:r w:rsidRPr="007D5EF9">
        <w:rPr>
          <w:rFonts w:ascii="Times New Roman" w:eastAsia="Times New Roman" w:hAnsi="Times New Roman" w:cs="Times New Roman"/>
          <w:lang w:val="en-US" w:eastAsia="ru-RU"/>
        </w:rPr>
        <w:t xml:space="preserve"> in the Spanish education system too. In fact, bilingual education (with English as the second language) has been making great strides in Spain, thus leading </w:t>
      </w:r>
      <w:proofErr w:type="spellStart"/>
      <w:r w:rsidRPr="007D5EF9">
        <w:rPr>
          <w:rFonts w:ascii="Times New Roman" w:eastAsia="Times New Roman" w:hAnsi="Times New Roman" w:cs="Times New Roman"/>
          <w:lang w:val="en-US" w:eastAsia="ru-RU"/>
        </w:rPr>
        <w:t>Caraker</w:t>
      </w:r>
      <w:proofErr w:type="spellEnd"/>
      <w:r w:rsidRPr="007D5EF9">
        <w:rPr>
          <w:rFonts w:ascii="Times New Roman" w:eastAsia="Times New Roman" w:hAnsi="Times New Roman" w:cs="Times New Roman"/>
          <w:lang w:val="en-US" w:eastAsia="ru-RU"/>
        </w:rPr>
        <w:t xml:space="preserve"> (2016</w:t>
      </w:r>
      <w:r w:rsidR="00B3240B" w:rsidRPr="007D5EF9">
        <w:rPr>
          <w:rFonts w:ascii="Times New Roman" w:eastAsia="Times New Roman" w:hAnsi="Times New Roman" w:cs="Times New Roman"/>
          <w:lang w:val="en-US" w:eastAsia="ru-RU"/>
        </w:rPr>
        <w:t xml:space="preserve">: </w:t>
      </w:r>
      <w:r w:rsidRPr="007D5EF9">
        <w:rPr>
          <w:rFonts w:ascii="Times New Roman" w:eastAsia="Times New Roman" w:hAnsi="Times New Roman" w:cs="Times New Roman"/>
          <w:lang w:val="en-US" w:eastAsia="ru-RU"/>
        </w:rPr>
        <w:t>27) to state that “Spain has become one of the European leaders in the development of Content and Language Integrated Learning (CLIL)…”. Therefore, Autonomous Communities</w:t>
      </w:r>
      <w:r w:rsidR="00EF574E" w:rsidRPr="007D5EF9">
        <w:rPr>
          <w:rFonts w:ascii="Times New Roman" w:eastAsia="Times New Roman" w:hAnsi="Times New Roman" w:cs="Times New Roman"/>
          <w:lang w:val="en-US" w:eastAsia="ru-RU"/>
        </w:rPr>
        <w:t xml:space="preserve"> such as Madrid</w:t>
      </w:r>
      <w:r w:rsidRPr="007D5EF9">
        <w:rPr>
          <w:rFonts w:ascii="Times New Roman" w:eastAsia="Times New Roman" w:hAnsi="Times New Roman" w:cs="Times New Roman"/>
          <w:lang w:val="en-US" w:eastAsia="ru-RU"/>
        </w:rPr>
        <w:t xml:space="preserve"> have now developed bilingual education schemes that move from infant education to the final years of secondary education (</w:t>
      </w:r>
      <w:r w:rsidR="00EF574E" w:rsidRPr="007D5EF9">
        <w:rPr>
          <w:rFonts w:ascii="Times New Roman" w:eastAsia="Times New Roman" w:hAnsi="Times New Roman" w:cs="Times New Roman"/>
          <w:lang w:val="en-US" w:eastAsia="ru-RU"/>
        </w:rPr>
        <w:t>Shepherd &amp; Ainsworth</w:t>
      </w:r>
      <w:r w:rsidRPr="007D5EF9">
        <w:rPr>
          <w:rFonts w:ascii="Times New Roman" w:eastAsia="Times New Roman" w:hAnsi="Times New Roman" w:cs="Times New Roman"/>
          <w:lang w:val="en-US" w:eastAsia="ru-RU"/>
        </w:rPr>
        <w:t xml:space="preserve">, </w:t>
      </w:r>
      <w:r w:rsidR="00324F01" w:rsidRPr="007D5EF9">
        <w:rPr>
          <w:rFonts w:ascii="Times New Roman" w:eastAsia="Times New Roman" w:hAnsi="Times New Roman" w:cs="Times New Roman"/>
          <w:lang w:val="en-US" w:eastAsia="ru-RU"/>
        </w:rPr>
        <w:t>2017</w:t>
      </w:r>
      <w:r w:rsidRPr="007D5EF9">
        <w:rPr>
          <w:rFonts w:ascii="Times New Roman" w:eastAsia="Times New Roman" w:hAnsi="Times New Roman" w:cs="Times New Roman"/>
          <w:lang w:val="en-US" w:eastAsia="ru-RU"/>
        </w:rPr>
        <w:t>).</w:t>
      </w:r>
      <w:r w:rsidR="00B3240B" w:rsidRPr="007D5EF9">
        <w:rPr>
          <w:rFonts w:ascii="Times New Roman" w:eastAsia="Times New Roman" w:hAnsi="Times New Roman" w:cs="Times New Roman"/>
          <w:lang w:val="en-US" w:eastAsia="ru-RU"/>
        </w:rPr>
        <w:t xml:space="preserve"> </w:t>
      </w:r>
      <w:r w:rsidRPr="007D5EF9">
        <w:rPr>
          <w:rFonts w:ascii="Times New Roman" w:eastAsia="Times New Roman" w:hAnsi="Times New Roman" w:cs="Times New Roman"/>
          <w:lang w:val="en-US" w:eastAsia="ru-RU"/>
        </w:rPr>
        <w:t xml:space="preserve">Nevertheless, the demand for English in Spain seems to go beyond traditional education, </w:t>
      </w:r>
      <w:r w:rsidR="00B3240B" w:rsidRPr="007D5EF9">
        <w:rPr>
          <w:rFonts w:ascii="Times New Roman" w:eastAsia="Times New Roman" w:hAnsi="Times New Roman" w:cs="Times New Roman"/>
          <w:lang w:val="en-US" w:eastAsia="ru-RU"/>
        </w:rPr>
        <w:t>as</w:t>
      </w:r>
      <w:r w:rsidRPr="007D5EF9">
        <w:rPr>
          <w:rFonts w:ascii="Times New Roman" w:eastAsia="Times New Roman" w:hAnsi="Times New Roman" w:cs="Times New Roman"/>
          <w:lang w:val="en-US" w:eastAsia="ru-RU"/>
        </w:rPr>
        <w:t xml:space="preserve"> evidenced by the rapid development of language institutes and the high number of people who sit international proficiency tests every year. In its 2011 report on the English Language Market in Spain, the British Council indicates that one of the reasons behind this is that</w:t>
      </w:r>
      <w:r w:rsidR="00771A42" w:rsidRPr="007D5EF9">
        <w:rPr>
          <w:rFonts w:ascii="Times New Roman" w:eastAsia="Times New Roman" w:hAnsi="Times New Roman" w:cs="Times New Roman"/>
          <w:lang w:val="en-US" w:eastAsia="ru-RU"/>
        </w:rPr>
        <w:t>:</w:t>
      </w:r>
    </w:p>
    <w:p w14:paraId="3BEE2A36" w14:textId="77777777" w:rsidR="00B3240B" w:rsidRPr="003A470C" w:rsidRDefault="00B3240B" w:rsidP="00B3240B">
      <w:pPr>
        <w:ind w:firstLine="284"/>
        <w:jc w:val="both"/>
        <w:rPr>
          <w:rFonts w:ascii="Times New Roman" w:eastAsia="Times New Roman" w:hAnsi="Times New Roman" w:cs="Times New Roman"/>
          <w:lang w:val="en-GB" w:eastAsia="en-GB"/>
        </w:rPr>
      </w:pPr>
    </w:p>
    <w:p w14:paraId="463064CC" w14:textId="09D09E73" w:rsidR="00B3240B" w:rsidRPr="003A470C" w:rsidRDefault="00904B3C" w:rsidP="007D5EF9">
      <w:pPr>
        <w:ind w:left="284"/>
        <w:jc w:val="both"/>
        <w:rPr>
          <w:rFonts w:ascii="Times New Roman" w:eastAsia="Times New Roman" w:hAnsi="Times New Roman" w:cs="Times New Roman"/>
          <w:lang w:val="en-GB" w:eastAsia="en-GB"/>
        </w:rPr>
      </w:pPr>
      <w:r w:rsidRPr="003A470C">
        <w:rPr>
          <w:rFonts w:ascii="Times New Roman" w:eastAsia="Times New Roman" w:hAnsi="Times New Roman" w:cs="Times New Roman"/>
          <w:lang w:val="en-GB" w:eastAsia="en-GB"/>
        </w:rPr>
        <w:t>There exists therefore a large group of 30–40-year-olds who did not have great opportunities to learn English while at school, and whose English is deficient to a greater or lesser extent for effective business practice. These professionals are now expected to be able to operate in fluent English by their companies, and career progression may depend at least to some extent on their English. They are therefore willing to invest in high value-added courses, very often on a private basis. (</w:t>
      </w:r>
      <w:r w:rsidR="003D48B7" w:rsidRPr="003A470C">
        <w:rPr>
          <w:rFonts w:ascii="Times New Roman" w:eastAsia="Times New Roman" w:hAnsi="Times New Roman" w:cs="Times New Roman"/>
          <w:lang w:val="en-GB" w:eastAsia="en-GB"/>
        </w:rPr>
        <w:t>Kingsley, 2010</w:t>
      </w:r>
      <w:r w:rsidR="00B3240B">
        <w:rPr>
          <w:rFonts w:ascii="Times New Roman" w:eastAsia="Times New Roman" w:hAnsi="Times New Roman" w:cs="Times New Roman"/>
          <w:lang w:val="en-GB" w:eastAsia="en-GB"/>
        </w:rPr>
        <w:t xml:space="preserve">: </w:t>
      </w:r>
      <w:r w:rsidRPr="003A470C">
        <w:rPr>
          <w:rFonts w:ascii="Times New Roman" w:eastAsia="Times New Roman" w:hAnsi="Times New Roman" w:cs="Times New Roman"/>
          <w:lang w:val="en-GB" w:eastAsia="en-GB"/>
        </w:rPr>
        <w:t>10)</w:t>
      </w:r>
    </w:p>
    <w:p w14:paraId="4765F897" w14:textId="1771F4FF" w:rsidR="005F3F58" w:rsidRPr="007D5EF9" w:rsidRDefault="00904B3C"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It is with a view to meeting some of that increasing demand for English that Spain’s National Distance Education University (UNED) decided to foster the development of various MOOCs</w:t>
      </w:r>
      <w:r w:rsidR="00692804" w:rsidRPr="007D5EF9">
        <w:rPr>
          <w:rFonts w:ascii="Times New Roman" w:eastAsia="Times New Roman" w:hAnsi="Times New Roman" w:cs="Times New Roman"/>
          <w:lang w:val="en-US" w:eastAsia="ru-RU"/>
        </w:rPr>
        <w:t>.</w:t>
      </w:r>
      <w:r w:rsidR="00C622BB" w:rsidRPr="007D5EF9">
        <w:rPr>
          <w:rFonts w:ascii="Times New Roman" w:eastAsia="Times New Roman" w:hAnsi="Times New Roman" w:cs="Times New Roman"/>
          <w:lang w:val="en-US" w:eastAsia="ru-RU"/>
        </w:rPr>
        <w:t xml:space="preserve"> </w:t>
      </w:r>
      <w:r w:rsidR="00692804" w:rsidRPr="007D5EF9">
        <w:rPr>
          <w:rFonts w:ascii="Times New Roman" w:eastAsia="Times New Roman" w:hAnsi="Times New Roman" w:cs="Times New Roman"/>
          <w:lang w:val="en-US" w:eastAsia="ru-RU"/>
        </w:rPr>
        <w:t xml:space="preserve">UNED is the sole state-owned university which offers distance education only. </w:t>
      </w:r>
      <w:r w:rsidR="005457B6" w:rsidRPr="007D5EF9">
        <w:rPr>
          <w:rFonts w:ascii="Times New Roman" w:eastAsia="Times New Roman" w:hAnsi="Times New Roman" w:cs="Times New Roman"/>
          <w:lang w:val="en-US" w:eastAsia="ru-RU"/>
        </w:rPr>
        <w:t xml:space="preserve">In other words, UNED makes it possible for students in Spain and around the world to pursue quality higher education remotely, through a solid pedagogical foundation and the constant upgrading of courses and contents. </w:t>
      </w:r>
      <w:r w:rsidR="00692804" w:rsidRPr="007D5EF9">
        <w:rPr>
          <w:rFonts w:ascii="Times New Roman" w:eastAsia="Times New Roman" w:hAnsi="Times New Roman" w:cs="Times New Roman"/>
          <w:lang w:val="en-US" w:eastAsia="ru-RU"/>
        </w:rPr>
        <w:t>This university can boas</w:t>
      </w:r>
      <w:r w:rsidR="2288AA2A" w:rsidRPr="007D5EF9">
        <w:rPr>
          <w:rFonts w:ascii="Times New Roman" w:eastAsia="Times New Roman" w:hAnsi="Times New Roman" w:cs="Times New Roman"/>
          <w:lang w:val="en-US" w:eastAsia="ru-RU"/>
        </w:rPr>
        <w:t>t over 156</w:t>
      </w:r>
      <w:r w:rsidR="7C399318" w:rsidRPr="007D5EF9">
        <w:rPr>
          <w:rFonts w:ascii="Times New Roman" w:eastAsia="Times New Roman" w:hAnsi="Times New Roman" w:cs="Times New Roman"/>
          <w:lang w:val="en-US" w:eastAsia="ru-RU"/>
        </w:rPr>
        <w:t>,000</w:t>
      </w:r>
      <w:r w:rsidR="00692804" w:rsidRPr="007D5EF9">
        <w:rPr>
          <w:rFonts w:ascii="Times New Roman" w:eastAsia="Times New Roman" w:hAnsi="Times New Roman" w:cs="Times New Roman"/>
          <w:lang w:val="en-US" w:eastAsia="ru-RU"/>
        </w:rPr>
        <w:t xml:space="preserve"> students based not only in Spain, but all over the world, which makes it the country’s largest university. In addition to traditional degree </w:t>
      </w:r>
      <w:proofErr w:type="spellStart"/>
      <w:r w:rsidR="00692804" w:rsidRPr="007D5EF9">
        <w:rPr>
          <w:rFonts w:ascii="Times New Roman" w:eastAsia="Times New Roman" w:hAnsi="Times New Roman" w:cs="Times New Roman"/>
          <w:lang w:val="en-US" w:eastAsia="ru-RU"/>
        </w:rPr>
        <w:t>programmes</w:t>
      </w:r>
      <w:proofErr w:type="spellEnd"/>
      <w:r w:rsidR="00692804" w:rsidRPr="007D5EF9">
        <w:rPr>
          <w:rFonts w:ascii="Times New Roman" w:eastAsia="Times New Roman" w:hAnsi="Times New Roman" w:cs="Times New Roman"/>
          <w:lang w:val="en-US" w:eastAsia="ru-RU"/>
        </w:rPr>
        <w:t xml:space="preserve"> which are offered by the different faculties and schools that make up the university, UNED has also been at the vanguard of the development and spread of MOOCs through </w:t>
      </w:r>
      <w:r w:rsidR="00B3240B" w:rsidRPr="007D5EF9">
        <w:rPr>
          <w:rFonts w:ascii="Times New Roman" w:eastAsia="Times New Roman" w:hAnsi="Times New Roman" w:cs="Times New Roman"/>
          <w:lang w:val="en-US" w:eastAsia="ru-RU"/>
        </w:rPr>
        <w:t>its branch</w:t>
      </w:r>
      <w:r w:rsidR="00692804" w:rsidRPr="007D5EF9">
        <w:rPr>
          <w:rFonts w:ascii="Times New Roman" w:eastAsia="Times New Roman" w:hAnsi="Times New Roman" w:cs="Times New Roman"/>
          <w:lang w:val="en-US" w:eastAsia="ru-RU"/>
        </w:rPr>
        <w:t xml:space="preserve"> known as UNED</w:t>
      </w:r>
      <w:r w:rsidR="00417099" w:rsidRPr="007D5EF9">
        <w:rPr>
          <w:rFonts w:ascii="Times New Roman" w:eastAsia="Times New Roman" w:hAnsi="Times New Roman" w:cs="Times New Roman"/>
          <w:lang w:val="en-US" w:eastAsia="ru-RU"/>
        </w:rPr>
        <w:t xml:space="preserve"> </w:t>
      </w:r>
      <w:proofErr w:type="spellStart"/>
      <w:r w:rsidR="00692804" w:rsidRPr="007D5EF9">
        <w:rPr>
          <w:rFonts w:ascii="Times New Roman" w:eastAsia="Times New Roman" w:hAnsi="Times New Roman" w:cs="Times New Roman"/>
          <w:lang w:val="en-US" w:eastAsia="ru-RU"/>
        </w:rPr>
        <w:t>Abierta</w:t>
      </w:r>
      <w:proofErr w:type="spellEnd"/>
      <w:r w:rsidR="00692804" w:rsidRPr="007D5EF9">
        <w:rPr>
          <w:rFonts w:ascii="Times New Roman" w:eastAsia="Times New Roman" w:hAnsi="Times New Roman" w:cs="Times New Roman"/>
          <w:lang w:val="en-US" w:eastAsia="ru-RU"/>
        </w:rPr>
        <w:t xml:space="preserve">. Since its creation in </w:t>
      </w:r>
      <w:r w:rsidR="00650A0D" w:rsidRPr="007D5EF9">
        <w:rPr>
          <w:rFonts w:ascii="Times New Roman" w:eastAsia="Times New Roman" w:hAnsi="Times New Roman" w:cs="Times New Roman"/>
          <w:lang w:val="en-US" w:eastAsia="ru-RU"/>
        </w:rPr>
        <w:t>2013</w:t>
      </w:r>
      <w:r w:rsidR="00692804" w:rsidRPr="007D5EF9">
        <w:rPr>
          <w:rFonts w:ascii="Times New Roman" w:eastAsia="Times New Roman" w:hAnsi="Times New Roman" w:cs="Times New Roman"/>
          <w:lang w:val="en-US" w:eastAsia="ru-RU"/>
        </w:rPr>
        <w:t>, UNED</w:t>
      </w:r>
      <w:r w:rsidR="00E258CA" w:rsidRPr="007D5EF9">
        <w:rPr>
          <w:rFonts w:ascii="Times New Roman" w:eastAsia="Times New Roman" w:hAnsi="Times New Roman" w:cs="Times New Roman"/>
          <w:lang w:val="en-US" w:eastAsia="ru-RU"/>
        </w:rPr>
        <w:t xml:space="preserve"> </w:t>
      </w:r>
      <w:proofErr w:type="spellStart"/>
      <w:r w:rsidR="00692804" w:rsidRPr="007D5EF9">
        <w:rPr>
          <w:rFonts w:ascii="Times New Roman" w:eastAsia="Times New Roman" w:hAnsi="Times New Roman" w:cs="Times New Roman"/>
          <w:lang w:val="en-US" w:eastAsia="ru-RU"/>
        </w:rPr>
        <w:t>Abierta</w:t>
      </w:r>
      <w:proofErr w:type="spellEnd"/>
      <w:r w:rsidR="00692804" w:rsidRPr="007D5EF9">
        <w:rPr>
          <w:rFonts w:ascii="Times New Roman" w:eastAsia="Times New Roman" w:hAnsi="Times New Roman" w:cs="Times New Roman"/>
          <w:lang w:val="en-US" w:eastAsia="ru-RU"/>
        </w:rPr>
        <w:t xml:space="preserve"> has </w:t>
      </w:r>
      <w:r w:rsidR="00692804" w:rsidRPr="007D5EF9">
        <w:rPr>
          <w:rFonts w:ascii="Times New Roman" w:eastAsia="Times New Roman" w:hAnsi="Times New Roman" w:cs="Times New Roman"/>
          <w:lang w:val="en-US" w:eastAsia="ru-RU"/>
        </w:rPr>
        <w:lastRenderedPageBreak/>
        <w:t>contributed to fostering the design and spread of MOOCs dealing with different areas of knowledge</w:t>
      </w:r>
      <w:r w:rsidR="005457B6" w:rsidRPr="007D5EF9">
        <w:rPr>
          <w:rFonts w:ascii="Times New Roman" w:eastAsia="Times New Roman" w:hAnsi="Times New Roman" w:cs="Times New Roman"/>
          <w:lang w:val="en-US" w:eastAsia="ru-RU"/>
        </w:rPr>
        <w:t xml:space="preserve">, including the </w:t>
      </w:r>
      <w:r w:rsidR="00B3240B" w:rsidRPr="007D5EF9">
        <w:rPr>
          <w:rFonts w:ascii="Times New Roman" w:eastAsia="Times New Roman" w:hAnsi="Times New Roman" w:cs="Times New Roman"/>
          <w:lang w:val="en-US" w:eastAsia="ru-RU"/>
        </w:rPr>
        <w:t>L</w:t>
      </w:r>
      <w:r w:rsidR="005457B6" w:rsidRPr="007D5EF9">
        <w:rPr>
          <w:rFonts w:ascii="Times New Roman" w:eastAsia="Times New Roman" w:hAnsi="Times New Roman" w:cs="Times New Roman"/>
          <w:lang w:val="en-US" w:eastAsia="ru-RU"/>
        </w:rPr>
        <w:t>MOOCs which are discussed in this paper. UNED</w:t>
      </w:r>
      <w:r w:rsidR="00E258CA" w:rsidRPr="007D5EF9">
        <w:rPr>
          <w:rFonts w:ascii="Times New Roman" w:eastAsia="Times New Roman" w:hAnsi="Times New Roman" w:cs="Times New Roman"/>
          <w:lang w:val="en-US" w:eastAsia="ru-RU"/>
        </w:rPr>
        <w:t xml:space="preserve"> </w:t>
      </w:r>
      <w:proofErr w:type="spellStart"/>
      <w:r w:rsidR="005457B6" w:rsidRPr="007D5EF9">
        <w:rPr>
          <w:rFonts w:ascii="Times New Roman" w:eastAsia="Times New Roman" w:hAnsi="Times New Roman" w:cs="Times New Roman"/>
          <w:lang w:val="en-US" w:eastAsia="ru-RU"/>
        </w:rPr>
        <w:t>Abierta’s</w:t>
      </w:r>
      <w:proofErr w:type="spellEnd"/>
      <w:r w:rsidR="005457B6" w:rsidRPr="007D5EF9">
        <w:rPr>
          <w:rFonts w:ascii="Times New Roman" w:eastAsia="Times New Roman" w:hAnsi="Times New Roman" w:cs="Times New Roman"/>
          <w:lang w:val="en-US" w:eastAsia="ru-RU"/>
        </w:rPr>
        <w:t xml:space="preserve"> activities are part of one the UNED’s major policies which is to draw university nearer to </w:t>
      </w:r>
      <w:r w:rsidR="00F73669" w:rsidRPr="007D5EF9">
        <w:rPr>
          <w:rFonts w:ascii="Times New Roman" w:eastAsia="Times New Roman" w:hAnsi="Times New Roman" w:cs="Times New Roman"/>
          <w:lang w:val="en-US" w:eastAsia="ru-RU"/>
        </w:rPr>
        <w:t xml:space="preserve">a </w:t>
      </w:r>
      <w:r w:rsidR="005457B6" w:rsidRPr="007D5EF9">
        <w:rPr>
          <w:rFonts w:ascii="Times New Roman" w:eastAsia="Times New Roman" w:hAnsi="Times New Roman" w:cs="Times New Roman"/>
          <w:lang w:val="en-US" w:eastAsia="ru-RU"/>
        </w:rPr>
        <w:t>wider public.</w:t>
      </w:r>
      <w:r w:rsidR="00CD41F4" w:rsidRPr="007D5EF9">
        <w:rPr>
          <w:rFonts w:ascii="Times New Roman" w:eastAsia="Times New Roman" w:hAnsi="Times New Roman" w:cs="Times New Roman"/>
          <w:lang w:val="en-US" w:eastAsia="ru-RU"/>
        </w:rPr>
        <w:t xml:space="preserve"> Between 2013 and 2015</w:t>
      </w:r>
      <w:r w:rsidR="0064394F" w:rsidRPr="007D5EF9">
        <w:rPr>
          <w:rFonts w:ascii="Times New Roman" w:eastAsia="Times New Roman" w:hAnsi="Times New Roman" w:cs="Times New Roman"/>
          <w:lang w:val="en-US" w:eastAsia="ru-RU"/>
        </w:rPr>
        <w:t>, 63 courses were offer</w:t>
      </w:r>
      <w:r w:rsidR="0090012D" w:rsidRPr="007D5EF9">
        <w:rPr>
          <w:rFonts w:ascii="Times New Roman" w:eastAsia="Times New Roman" w:hAnsi="Times New Roman" w:cs="Times New Roman"/>
          <w:lang w:val="en-US" w:eastAsia="ru-RU"/>
        </w:rPr>
        <w:t>e</w:t>
      </w:r>
      <w:r w:rsidR="0064394F" w:rsidRPr="007D5EF9">
        <w:rPr>
          <w:rFonts w:ascii="Times New Roman" w:eastAsia="Times New Roman" w:hAnsi="Times New Roman" w:cs="Times New Roman"/>
          <w:lang w:val="en-US" w:eastAsia="ru-RU"/>
        </w:rPr>
        <w:t xml:space="preserve">d through the Open MOOC COMA platform and </w:t>
      </w:r>
      <w:r w:rsidR="00906099" w:rsidRPr="007D5EF9">
        <w:rPr>
          <w:rFonts w:ascii="Times New Roman" w:eastAsia="Times New Roman" w:hAnsi="Times New Roman" w:cs="Times New Roman"/>
          <w:lang w:val="en-US" w:eastAsia="ru-RU"/>
        </w:rPr>
        <w:t xml:space="preserve">since 2016 the new IEDRA </w:t>
      </w:r>
      <w:r w:rsidR="002A5D5A" w:rsidRPr="007D5EF9">
        <w:rPr>
          <w:rFonts w:ascii="Times New Roman" w:eastAsia="Times New Roman" w:hAnsi="Times New Roman" w:cs="Times New Roman"/>
          <w:lang w:val="en-US" w:eastAsia="ru-RU"/>
        </w:rPr>
        <w:t xml:space="preserve">platform based on </w:t>
      </w:r>
      <w:proofErr w:type="spellStart"/>
      <w:r w:rsidR="002A5D5A" w:rsidRPr="007D5EF9">
        <w:rPr>
          <w:rFonts w:ascii="Times New Roman" w:eastAsia="Times New Roman" w:hAnsi="Times New Roman" w:cs="Times New Roman"/>
          <w:lang w:val="en-US" w:eastAsia="ru-RU"/>
        </w:rPr>
        <w:t>OpenEdx</w:t>
      </w:r>
      <w:proofErr w:type="spellEnd"/>
      <w:r w:rsidR="002A5D5A" w:rsidRPr="007D5EF9">
        <w:rPr>
          <w:rFonts w:ascii="Times New Roman" w:eastAsia="Times New Roman" w:hAnsi="Times New Roman" w:cs="Times New Roman"/>
          <w:lang w:val="en-US" w:eastAsia="ru-RU"/>
        </w:rPr>
        <w:t xml:space="preserve"> has offered 399 cour</w:t>
      </w:r>
      <w:r w:rsidR="0027773D" w:rsidRPr="007D5EF9">
        <w:rPr>
          <w:rFonts w:ascii="Times New Roman" w:eastAsia="Times New Roman" w:hAnsi="Times New Roman" w:cs="Times New Roman"/>
          <w:lang w:val="en-US" w:eastAsia="ru-RU"/>
        </w:rPr>
        <w:t>s</w:t>
      </w:r>
      <w:r w:rsidR="002A5D5A" w:rsidRPr="007D5EF9">
        <w:rPr>
          <w:rFonts w:ascii="Times New Roman" w:eastAsia="Times New Roman" w:hAnsi="Times New Roman" w:cs="Times New Roman"/>
          <w:lang w:val="en-US" w:eastAsia="ru-RU"/>
        </w:rPr>
        <w:t xml:space="preserve">es. </w:t>
      </w:r>
    </w:p>
    <w:p w14:paraId="668C2E29" w14:textId="331E22F2" w:rsidR="00904B3C" w:rsidRPr="007D5EF9" w:rsidRDefault="00904B3C" w:rsidP="007D5EF9">
      <w:pPr>
        <w:pStyle w:val="Ttulo2"/>
      </w:pPr>
      <w:r w:rsidRPr="007D5EF9">
        <w:t>MOOCs in education</w:t>
      </w:r>
    </w:p>
    <w:p w14:paraId="1489AF05" w14:textId="420D6895" w:rsidR="00D705BD" w:rsidRPr="007D5EF9" w:rsidRDefault="00904B3C"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The development of </w:t>
      </w:r>
      <w:r w:rsidR="00EB43B4" w:rsidRPr="007D5EF9">
        <w:rPr>
          <w:rFonts w:ascii="Times New Roman" w:eastAsia="Times New Roman" w:hAnsi="Times New Roman" w:cs="Times New Roman"/>
          <w:lang w:val="en-US" w:eastAsia="ru-RU"/>
        </w:rPr>
        <w:t xml:space="preserve">the first </w:t>
      </w:r>
      <w:r w:rsidRPr="007D5EF9">
        <w:rPr>
          <w:rFonts w:ascii="Times New Roman" w:eastAsia="Times New Roman" w:hAnsi="Times New Roman" w:cs="Times New Roman"/>
          <w:lang w:val="en-US" w:eastAsia="ru-RU"/>
        </w:rPr>
        <w:t xml:space="preserve">MOOCs was </w:t>
      </w:r>
      <w:r w:rsidR="00BC0228" w:rsidRPr="007D5EF9">
        <w:rPr>
          <w:rFonts w:ascii="Times New Roman" w:eastAsia="Times New Roman" w:hAnsi="Times New Roman" w:cs="Times New Roman"/>
          <w:lang w:val="en-US" w:eastAsia="ru-RU"/>
        </w:rPr>
        <w:t>carried out</w:t>
      </w:r>
      <w:r w:rsidRPr="007D5EF9">
        <w:rPr>
          <w:rFonts w:ascii="Times New Roman" w:eastAsia="Times New Roman" w:hAnsi="Times New Roman" w:cs="Times New Roman"/>
          <w:lang w:val="en-US" w:eastAsia="ru-RU"/>
        </w:rPr>
        <w:t xml:space="preserve"> against the backdrop of a need to make education available to everyone and to contribute to the creation of online </w:t>
      </w:r>
      <w:r w:rsidR="00B34F40" w:rsidRPr="007D5EF9">
        <w:rPr>
          <w:rFonts w:ascii="Times New Roman" w:eastAsia="Times New Roman" w:hAnsi="Times New Roman" w:cs="Times New Roman"/>
          <w:lang w:val="en-US" w:eastAsia="ru-RU"/>
        </w:rPr>
        <w:t>platforms</w:t>
      </w:r>
      <w:r w:rsidRPr="007D5EF9">
        <w:rPr>
          <w:rFonts w:ascii="Times New Roman" w:eastAsia="Times New Roman" w:hAnsi="Times New Roman" w:cs="Times New Roman"/>
          <w:lang w:val="en-US" w:eastAsia="ru-RU"/>
        </w:rPr>
        <w:t xml:space="preserve"> that broke away from traditional learning communities where there was a clear separation between teachers and learners, with the latter </w:t>
      </w:r>
      <w:r w:rsidR="00324F01" w:rsidRPr="007D5EF9">
        <w:rPr>
          <w:rFonts w:ascii="Times New Roman" w:eastAsia="Times New Roman" w:hAnsi="Times New Roman" w:cs="Times New Roman"/>
          <w:lang w:val="en-US" w:eastAsia="ru-RU"/>
        </w:rPr>
        <w:t>playing</w:t>
      </w:r>
      <w:r w:rsidRPr="007D5EF9">
        <w:rPr>
          <w:rFonts w:ascii="Times New Roman" w:eastAsia="Times New Roman" w:hAnsi="Times New Roman" w:cs="Times New Roman"/>
          <w:lang w:val="en-US" w:eastAsia="ru-RU"/>
        </w:rPr>
        <w:t xml:space="preserve"> a rather passive role in the learning process. Dave Cormier (2008) </w:t>
      </w:r>
      <w:r w:rsidR="00FF6887" w:rsidRPr="007D5EF9">
        <w:rPr>
          <w:rFonts w:ascii="Times New Roman" w:eastAsia="Times New Roman" w:hAnsi="Times New Roman" w:cs="Times New Roman"/>
          <w:lang w:val="en-US" w:eastAsia="ru-RU"/>
        </w:rPr>
        <w:t>was</w:t>
      </w:r>
      <w:r w:rsidRPr="007D5EF9">
        <w:rPr>
          <w:rFonts w:ascii="Times New Roman" w:eastAsia="Times New Roman" w:hAnsi="Times New Roman" w:cs="Times New Roman"/>
          <w:lang w:val="en-US" w:eastAsia="ru-RU"/>
        </w:rPr>
        <w:t xml:space="preserve"> the first person to come up with the appellation MOOCs, which he used to describe Stephen Downes and George Siemens’s “Connectivism and Connective Knowledge” online course. From that time</w:t>
      </w:r>
      <w:r w:rsidR="00FF6887" w:rsidRPr="007D5EF9">
        <w:rPr>
          <w:rFonts w:ascii="Times New Roman" w:eastAsia="Times New Roman" w:hAnsi="Times New Roman" w:cs="Times New Roman"/>
          <w:lang w:val="en-US" w:eastAsia="ru-RU"/>
        </w:rPr>
        <w:t xml:space="preserve"> on</w:t>
      </w:r>
      <w:r w:rsidRPr="007D5EF9">
        <w:rPr>
          <w:rFonts w:ascii="Times New Roman" w:eastAsia="Times New Roman" w:hAnsi="Times New Roman" w:cs="Times New Roman"/>
          <w:lang w:val="en-US" w:eastAsia="ru-RU"/>
        </w:rPr>
        <w:t xml:space="preserve">, MOOCs have evolved and most of them now seem to be different from the initial MOOCs. The difference between the original educational approaches as developed by Downes and Siemens and the approaches that </w:t>
      </w:r>
      <w:r w:rsidR="00FF6887" w:rsidRPr="007D5EF9">
        <w:rPr>
          <w:rFonts w:ascii="Times New Roman" w:eastAsia="Times New Roman" w:hAnsi="Times New Roman" w:cs="Times New Roman"/>
          <w:lang w:val="en-US" w:eastAsia="ru-RU"/>
        </w:rPr>
        <w:t xml:space="preserve">have been </w:t>
      </w:r>
      <w:proofErr w:type="spellStart"/>
      <w:r w:rsidR="00FF6887" w:rsidRPr="007D5EF9">
        <w:rPr>
          <w:rFonts w:ascii="Times New Roman" w:eastAsia="Times New Roman" w:hAnsi="Times New Roman" w:cs="Times New Roman"/>
          <w:lang w:val="en-US" w:eastAsia="ru-RU"/>
        </w:rPr>
        <w:t>favoured</w:t>
      </w:r>
      <w:proofErr w:type="spellEnd"/>
      <w:r w:rsidR="00FF6887" w:rsidRPr="007D5EF9">
        <w:rPr>
          <w:rFonts w:ascii="Times New Roman" w:eastAsia="Times New Roman" w:hAnsi="Times New Roman" w:cs="Times New Roman"/>
          <w:lang w:val="en-US" w:eastAsia="ru-RU"/>
        </w:rPr>
        <w:t xml:space="preserve"> in</w:t>
      </w:r>
      <w:r w:rsidRPr="007D5EF9">
        <w:rPr>
          <w:rFonts w:ascii="Times New Roman" w:eastAsia="Times New Roman" w:hAnsi="Times New Roman" w:cs="Times New Roman"/>
          <w:lang w:val="en-US" w:eastAsia="ru-RU"/>
        </w:rPr>
        <w:t xml:space="preserve"> most MOOCs nowadays can be well understood by distinguishing between the so-called </w:t>
      </w:r>
      <w:proofErr w:type="spellStart"/>
      <w:r w:rsidRPr="007D5EF9">
        <w:rPr>
          <w:rFonts w:ascii="Times New Roman" w:eastAsia="Times New Roman" w:hAnsi="Times New Roman" w:cs="Times New Roman"/>
          <w:lang w:val="en-US" w:eastAsia="ru-RU"/>
        </w:rPr>
        <w:t>cMOOCs</w:t>
      </w:r>
      <w:proofErr w:type="spellEnd"/>
      <w:r w:rsidRPr="007D5EF9">
        <w:rPr>
          <w:rFonts w:ascii="Times New Roman" w:eastAsia="Times New Roman" w:hAnsi="Times New Roman" w:cs="Times New Roman"/>
          <w:lang w:val="en-US" w:eastAsia="ru-RU"/>
        </w:rPr>
        <w:t xml:space="preserve"> and </w:t>
      </w:r>
      <w:proofErr w:type="spellStart"/>
      <w:r w:rsidRPr="007D5EF9">
        <w:rPr>
          <w:rFonts w:ascii="Times New Roman" w:eastAsia="Times New Roman" w:hAnsi="Times New Roman" w:cs="Times New Roman"/>
          <w:lang w:val="en-US" w:eastAsia="ru-RU"/>
        </w:rPr>
        <w:t>xMOOCSs</w:t>
      </w:r>
      <w:proofErr w:type="spellEnd"/>
      <w:r w:rsidR="008B24AC" w:rsidRPr="007D5EF9">
        <w:rPr>
          <w:rFonts w:ascii="Times New Roman" w:eastAsia="Times New Roman" w:hAnsi="Times New Roman" w:cs="Times New Roman"/>
          <w:lang w:val="en-US" w:eastAsia="ru-RU"/>
        </w:rPr>
        <w:t>.</w:t>
      </w:r>
    </w:p>
    <w:p w14:paraId="125BD559" w14:textId="20F58391" w:rsidR="00904B3C" w:rsidRPr="007D5EF9" w:rsidRDefault="00904B3C" w:rsidP="007D5EF9">
      <w:pPr>
        <w:pStyle w:val="Ttulo2"/>
      </w:pPr>
      <w:proofErr w:type="spellStart"/>
      <w:r w:rsidRPr="007D5EF9">
        <w:t>cMOOCs</w:t>
      </w:r>
      <w:proofErr w:type="spellEnd"/>
      <w:r w:rsidR="00CB0960" w:rsidRPr="007D5EF9">
        <w:t>,</w:t>
      </w:r>
      <w:r w:rsidRPr="007D5EF9">
        <w:t xml:space="preserve"> </w:t>
      </w:r>
      <w:proofErr w:type="spellStart"/>
      <w:r w:rsidRPr="007D5EF9">
        <w:t>xMOOCs</w:t>
      </w:r>
      <w:proofErr w:type="spellEnd"/>
      <w:r w:rsidR="00EB43B4" w:rsidRPr="007D5EF9">
        <w:t>…</w:t>
      </w:r>
      <w:r w:rsidR="00CB0960" w:rsidRPr="007D5EF9">
        <w:t xml:space="preserve"> and LMOOCs</w:t>
      </w:r>
    </w:p>
    <w:p w14:paraId="73CACAAC" w14:textId="78446057" w:rsidR="00EB43B4" w:rsidRPr="007D5EF9" w:rsidRDefault="00904B3C"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Siemens (2012</w:t>
      </w:r>
      <w:r w:rsidR="003313A2" w:rsidRPr="007D5EF9">
        <w:rPr>
          <w:rFonts w:ascii="Times New Roman" w:eastAsia="Times New Roman" w:hAnsi="Times New Roman" w:cs="Times New Roman"/>
          <w:lang w:val="en-US" w:eastAsia="ru-RU"/>
        </w:rPr>
        <w:t xml:space="preserve">, cited in </w:t>
      </w:r>
      <w:proofErr w:type="spellStart"/>
      <w:r w:rsidR="003313A2" w:rsidRPr="007D5EF9">
        <w:rPr>
          <w:rFonts w:ascii="Times New Roman" w:eastAsia="Times New Roman" w:hAnsi="Times New Roman" w:cs="Times New Roman"/>
          <w:lang w:val="en-US" w:eastAsia="ru-RU"/>
        </w:rPr>
        <w:t>Beaven</w:t>
      </w:r>
      <w:proofErr w:type="spellEnd"/>
      <w:r w:rsidR="003313A2" w:rsidRPr="007D5EF9">
        <w:rPr>
          <w:rFonts w:ascii="Times New Roman" w:eastAsia="Times New Roman" w:hAnsi="Times New Roman" w:cs="Times New Roman"/>
          <w:lang w:val="en-US" w:eastAsia="ru-RU"/>
        </w:rPr>
        <w:t xml:space="preserve"> et al. 2014</w:t>
      </w:r>
      <w:r w:rsidRPr="007D5EF9">
        <w:rPr>
          <w:rFonts w:ascii="Times New Roman" w:eastAsia="Times New Roman" w:hAnsi="Times New Roman" w:cs="Times New Roman"/>
          <w:lang w:val="en-US" w:eastAsia="ru-RU"/>
        </w:rPr>
        <w:t xml:space="preserve">) divided MOOCs into two broad types according to learning approaches and strategies. </w:t>
      </w:r>
      <w:proofErr w:type="spellStart"/>
      <w:r w:rsidRPr="007D5EF9">
        <w:rPr>
          <w:rFonts w:ascii="Times New Roman" w:eastAsia="Times New Roman" w:hAnsi="Times New Roman" w:cs="Times New Roman"/>
          <w:lang w:val="en-US" w:eastAsia="ru-RU"/>
        </w:rPr>
        <w:t>cMOOCs</w:t>
      </w:r>
      <w:proofErr w:type="spellEnd"/>
      <w:r w:rsidRPr="007D5EF9">
        <w:rPr>
          <w:rFonts w:ascii="Times New Roman" w:eastAsia="Times New Roman" w:hAnsi="Times New Roman" w:cs="Times New Roman"/>
          <w:lang w:val="en-US" w:eastAsia="ru-RU"/>
        </w:rPr>
        <w:t>, with “c” standing as “</w:t>
      </w:r>
      <w:proofErr w:type="spellStart"/>
      <w:r w:rsidRPr="007D5EF9">
        <w:rPr>
          <w:rFonts w:ascii="Times New Roman" w:eastAsia="Times New Roman" w:hAnsi="Times New Roman" w:cs="Times New Roman"/>
          <w:lang w:val="en-US" w:eastAsia="ru-RU"/>
        </w:rPr>
        <w:t>connectivist</w:t>
      </w:r>
      <w:proofErr w:type="spellEnd"/>
      <w:r w:rsidRPr="007D5EF9">
        <w:rPr>
          <w:rFonts w:ascii="Times New Roman" w:eastAsia="Times New Roman" w:hAnsi="Times New Roman" w:cs="Times New Roman"/>
          <w:lang w:val="en-US" w:eastAsia="ru-RU"/>
        </w:rPr>
        <w:t xml:space="preserve">” </w:t>
      </w:r>
      <w:r w:rsidR="0058699B" w:rsidRPr="007D5EF9">
        <w:rPr>
          <w:rFonts w:ascii="Times New Roman" w:eastAsia="Times New Roman" w:hAnsi="Times New Roman" w:cs="Times New Roman"/>
          <w:lang w:val="en-US" w:eastAsia="ru-RU"/>
        </w:rPr>
        <w:t>greatly differ</w:t>
      </w:r>
      <w:r w:rsidRPr="007D5EF9">
        <w:rPr>
          <w:rFonts w:ascii="Times New Roman" w:eastAsia="Times New Roman" w:hAnsi="Times New Roman" w:cs="Times New Roman"/>
          <w:lang w:val="en-US" w:eastAsia="ru-RU"/>
        </w:rPr>
        <w:t xml:space="preserve"> from traditional learning</w:t>
      </w:r>
      <w:r w:rsidR="0058699B" w:rsidRPr="007D5EF9">
        <w:rPr>
          <w:rFonts w:ascii="Times New Roman" w:eastAsia="Times New Roman" w:hAnsi="Times New Roman" w:cs="Times New Roman"/>
          <w:lang w:val="en-US" w:eastAsia="ru-RU"/>
        </w:rPr>
        <w:t xml:space="preserve"> settings</w:t>
      </w:r>
      <w:r w:rsidRPr="007D5EF9">
        <w:rPr>
          <w:rFonts w:ascii="Times New Roman" w:eastAsia="Times New Roman" w:hAnsi="Times New Roman" w:cs="Times New Roman"/>
          <w:lang w:val="en-US" w:eastAsia="ru-RU"/>
        </w:rPr>
        <w:t xml:space="preserve"> in the sense that on such platforms there are no teachers or specific curricula per se, but all members of the online community can serve as facilitators by eliciting discussions and sharing knowledge. This is exactly what early MOOC developers </w:t>
      </w:r>
      <w:r w:rsidR="004345A8" w:rsidRPr="007D5EF9">
        <w:rPr>
          <w:rFonts w:ascii="Times New Roman" w:eastAsia="Times New Roman" w:hAnsi="Times New Roman" w:cs="Times New Roman"/>
          <w:lang w:val="en-US" w:eastAsia="ru-RU"/>
        </w:rPr>
        <w:t>such as Bousquet</w:t>
      </w:r>
      <w:r w:rsidR="003313A2" w:rsidRPr="007D5EF9">
        <w:rPr>
          <w:rFonts w:ascii="Times New Roman" w:eastAsia="Times New Roman" w:hAnsi="Times New Roman" w:cs="Times New Roman"/>
          <w:lang w:val="en-US" w:eastAsia="ru-RU"/>
        </w:rPr>
        <w:t xml:space="preserve"> (2012, cited in </w:t>
      </w:r>
      <w:proofErr w:type="spellStart"/>
      <w:r w:rsidR="003313A2" w:rsidRPr="007D5EF9">
        <w:rPr>
          <w:rFonts w:ascii="Times New Roman" w:eastAsia="Times New Roman" w:hAnsi="Times New Roman" w:cs="Times New Roman"/>
          <w:lang w:val="en-US" w:eastAsia="ru-RU"/>
        </w:rPr>
        <w:t>Beaven</w:t>
      </w:r>
      <w:proofErr w:type="spellEnd"/>
      <w:r w:rsidR="003313A2" w:rsidRPr="007D5EF9">
        <w:rPr>
          <w:rFonts w:ascii="Times New Roman" w:eastAsia="Times New Roman" w:hAnsi="Times New Roman" w:cs="Times New Roman"/>
          <w:lang w:val="en-US" w:eastAsia="ru-RU"/>
        </w:rPr>
        <w:t xml:space="preserve"> et al. 2014)</w:t>
      </w:r>
      <w:r w:rsidR="004345A8" w:rsidRPr="007D5EF9">
        <w:rPr>
          <w:rFonts w:ascii="Times New Roman" w:eastAsia="Times New Roman" w:hAnsi="Times New Roman" w:cs="Times New Roman"/>
          <w:lang w:val="en-US" w:eastAsia="ru-RU"/>
        </w:rPr>
        <w:t xml:space="preserve"> </w:t>
      </w:r>
      <w:r w:rsidRPr="007D5EF9">
        <w:rPr>
          <w:rFonts w:ascii="Times New Roman" w:eastAsia="Times New Roman" w:hAnsi="Times New Roman" w:cs="Times New Roman"/>
          <w:lang w:val="en-US" w:eastAsia="ru-RU"/>
        </w:rPr>
        <w:t>had in mind, as they believed that “good MOOCs” should rather be student</w:t>
      </w:r>
      <w:r w:rsidR="00B34F40" w:rsidRPr="007D5EF9">
        <w:rPr>
          <w:rFonts w:ascii="Times New Roman" w:eastAsia="Times New Roman" w:hAnsi="Times New Roman" w:cs="Times New Roman"/>
          <w:lang w:val="en-US" w:eastAsia="ru-RU"/>
        </w:rPr>
        <w:t>-</w:t>
      </w:r>
      <w:proofErr w:type="spellStart"/>
      <w:r w:rsidRPr="007D5EF9">
        <w:rPr>
          <w:rFonts w:ascii="Times New Roman" w:eastAsia="Times New Roman" w:hAnsi="Times New Roman" w:cs="Times New Roman"/>
          <w:lang w:val="en-US" w:eastAsia="ru-RU"/>
        </w:rPr>
        <w:t>centred</w:t>
      </w:r>
      <w:proofErr w:type="spellEnd"/>
      <w:r w:rsidRPr="007D5EF9">
        <w:rPr>
          <w:rFonts w:ascii="Times New Roman" w:eastAsia="Times New Roman" w:hAnsi="Times New Roman" w:cs="Times New Roman"/>
          <w:lang w:val="en-US" w:eastAsia="ru-RU"/>
        </w:rPr>
        <w:t xml:space="preserve"> and based on a </w:t>
      </w:r>
      <w:proofErr w:type="spellStart"/>
      <w:r w:rsidRPr="007D5EF9">
        <w:rPr>
          <w:rFonts w:ascii="Times New Roman" w:eastAsia="Times New Roman" w:hAnsi="Times New Roman" w:cs="Times New Roman"/>
          <w:lang w:val="en-US" w:eastAsia="ru-RU"/>
        </w:rPr>
        <w:t>connectivist</w:t>
      </w:r>
      <w:proofErr w:type="spellEnd"/>
      <w:r w:rsidRPr="007D5EF9">
        <w:rPr>
          <w:rFonts w:ascii="Times New Roman" w:eastAsia="Times New Roman" w:hAnsi="Times New Roman" w:cs="Times New Roman"/>
          <w:lang w:val="en-US" w:eastAsia="ru-RU"/>
        </w:rPr>
        <w:t xml:space="preserve"> approach to learning</w:t>
      </w:r>
      <w:r w:rsidR="003313A2" w:rsidRPr="007D5EF9">
        <w:rPr>
          <w:rFonts w:ascii="Times New Roman" w:eastAsia="Times New Roman" w:hAnsi="Times New Roman" w:cs="Times New Roman"/>
          <w:lang w:val="en-US" w:eastAsia="ru-RU"/>
        </w:rPr>
        <w:t xml:space="preserve">. </w:t>
      </w:r>
      <w:r w:rsidRPr="007D5EF9">
        <w:rPr>
          <w:rFonts w:ascii="Times New Roman" w:eastAsia="Times New Roman" w:hAnsi="Times New Roman" w:cs="Times New Roman"/>
          <w:lang w:val="en-US" w:eastAsia="ru-RU"/>
        </w:rPr>
        <w:t xml:space="preserve">Thus, the very first MOOCs were meant </w:t>
      </w:r>
      <w:r w:rsidR="00FF6887" w:rsidRPr="007D5EF9">
        <w:rPr>
          <w:rFonts w:ascii="Times New Roman" w:eastAsia="Times New Roman" w:hAnsi="Times New Roman" w:cs="Times New Roman"/>
          <w:lang w:val="en-US" w:eastAsia="ru-RU"/>
        </w:rPr>
        <w:t xml:space="preserve">mainly </w:t>
      </w:r>
      <w:r w:rsidRPr="007D5EF9">
        <w:rPr>
          <w:rFonts w:ascii="Times New Roman" w:eastAsia="Times New Roman" w:hAnsi="Times New Roman" w:cs="Times New Roman"/>
          <w:lang w:val="en-US" w:eastAsia="ru-RU"/>
        </w:rPr>
        <w:t xml:space="preserve">to be platforms where learners </w:t>
      </w:r>
      <w:r w:rsidR="0058699B" w:rsidRPr="007D5EF9">
        <w:rPr>
          <w:rFonts w:ascii="Times New Roman" w:eastAsia="Times New Roman" w:hAnsi="Times New Roman" w:cs="Times New Roman"/>
          <w:lang w:val="en-US" w:eastAsia="ru-RU"/>
        </w:rPr>
        <w:t>w</w:t>
      </w:r>
      <w:r w:rsidRPr="007D5EF9">
        <w:rPr>
          <w:rFonts w:ascii="Times New Roman" w:eastAsia="Times New Roman" w:hAnsi="Times New Roman" w:cs="Times New Roman"/>
          <w:lang w:val="en-US" w:eastAsia="ru-RU"/>
        </w:rPr>
        <w:t xml:space="preserve">ould connect and build knowledge through online exchanges and networking with no need to rely on a teacher or specific course </w:t>
      </w:r>
      <w:proofErr w:type="spellStart"/>
      <w:r w:rsidRPr="007D5EF9">
        <w:rPr>
          <w:rFonts w:ascii="Times New Roman" w:eastAsia="Times New Roman" w:hAnsi="Times New Roman" w:cs="Times New Roman"/>
          <w:lang w:val="en-US" w:eastAsia="ru-RU"/>
        </w:rPr>
        <w:t>programme</w:t>
      </w:r>
      <w:proofErr w:type="spellEnd"/>
      <w:r w:rsidRPr="007D5EF9">
        <w:rPr>
          <w:rFonts w:ascii="Times New Roman" w:eastAsia="Times New Roman" w:hAnsi="Times New Roman" w:cs="Times New Roman"/>
          <w:lang w:val="en-US" w:eastAsia="ru-RU"/>
        </w:rPr>
        <w:t xml:space="preserve">. This is exactly what makes </w:t>
      </w:r>
      <w:proofErr w:type="spellStart"/>
      <w:r w:rsidRPr="007D5EF9">
        <w:rPr>
          <w:rFonts w:ascii="Times New Roman" w:eastAsia="Times New Roman" w:hAnsi="Times New Roman" w:cs="Times New Roman"/>
          <w:lang w:val="en-US" w:eastAsia="ru-RU"/>
        </w:rPr>
        <w:t>cMOOCs</w:t>
      </w:r>
      <w:proofErr w:type="spellEnd"/>
      <w:r w:rsidRPr="007D5EF9">
        <w:rPr>
          <w:rFonts w:ascii="Times New Roman" w:eastAsia="Times New Roman" w:hAnsi="Times New Roman" w:cs="Times New Roman"/>
          <w:lang w:val="en-US" w:eastAsia="ru-RU"/>
        </w:rPr>
        <w:t xml:space="preserve"> different from content-based MOOCs, also known as </w:t>
      </w:r>
      <w:proofErr w:type="spellStart"/>
      <w:r w:rsidRPr="007D5EF9">
        <w:rPr>
          <w:rFonts w:ascii="Times New Roman" w:eastAsia="Times New Roman" w:hAnsi="Times New Roman" w:cs="Times New Roman"/>
          <w:lang w:val="en-US" w:eastAsia="ru-RU"/>
        </w:rPr>
        <w:t>xMOOCs</w:t>
      </w:r>
      <w:proofErr w:type="spellEnd"/>
      <w:r w:rsidRPr="007D5EF9">
        <w:rPr>
          <w:rFonts w:ascii="Times New Roman" w:eastAsia="Times New Roman" w:hAnsi="Times New Roman" w:cs="Times New Roman"/>
          <w:lang w:val="en-US" w:eastAsia="ru-RU"/>
        </w:rPr>
        <w:t xml:space="preserve"> that can be said to </w:t>
      </w:r>
      <w:r w:rsidR="00F44B93" w:rsidRPr="007D5EF9">
        <w:rPr>
          <w:rFonts w:ascii="Times New Roman" w:eastAsia="Times New Roman" w:hAnsi="Times New Roman" w:cs="Times New Roman"/>
          <w:lang w:val="en-US" w:eastAsia="ru-RU"/>
        </w:rPr>
        <w:t xml:space="preserve">somehow </w:t>
      </w:r>
      <w:r w:rsidRPr="007D5EF9">
        <w:rPr>
          <w:rFonts w:ascii="Times New Roman" w:eastAsia="Times New Roman" w:hAnsi="Times New Roman" w:cs="Times New Roman"/>
          <w:lang w:val="en-US" w:eastAsia="ru-RU"/>
        </w:rPr>
        <w:t xml:space="preserve">replicate traditional learning environments. As a matter of fact, in </w:t>
      </w:r>
      <w:proofErr w:type="spellStart"/>
      <w:r w:rsidRPr="007D5EF9">
        <w:rPr>
          <w:rFonts w:ascii="Times New Roman" w:eastAsia="Times New Roman" w:hAnsi="Times New Roman" w:cs="Times New Roman"/>
          <w:lang w:val="en-US" w:eastAsia="ru-RU"/>
        </w:rPr>
        <w:t>xMOOCs</w:t>
      </w:r>
      <w:proofErr w:type="spellEnd"/>
      <w:r w:rsidRPr="007D5EF9">
        <w:rPr>
          <w:rFonts w:ascii="Times New Roman" w:eastAsia="Times New Roman" w:hAnsi="Times New Roman" w:cs="Times New Roman"/>
          <w:lang w:val="en-US" w:eastAsia="ru-RU"/>
        </w:rPr>
        <w:t xml:space="preserve"> there is a clear distinction between learner and teacher/facilitator, and these courses are often </w:t>
      </w:r>
      <w:proofErr w:type="spellStart"/>
      <w:r w:rsidRPr="007D5EF9">
        <w:rPr>
          <w:rFonts w:ascii="Times New Roman" w:eastAsia="Times New Roman" w:hAnsi="Times New Roman" w:cs="Times New Roman"/>
          <w:lang w:val="en-US" w:eastAsia="ru-RU"/>
        </w:rPr>
        <w:t>centred</w:t>
      </w:r>
      <w:proofErr w:type="spellEnd"/>
      <w:r w:rsidRPr="007D5EF9">
        <w:rPr>
          <w:rFonts w:ascii="Times New Roman" w:eastAsia="Times New Roman" w:hAnsi="Times New Roman" w:cs="Times New Roman"/>
          <w:lang w:val="en-US" w:eastAsia="ru-RU"/>
        </w:rPr>
        <w:t xml:space="preserve"> around a specific topic and </w:t>
      </w:r>
      <w:proofErr w:type="spellStart"/>
      <w:r w:rsidRPr="007D5EF9">
        <w:rPr>
          <w:rFonts w:ascii="Times New Roman" w:eastAsia="Times New Roman" w:hAnsi="Times New Roman" w:cs="Times New Roman"/>
          <w:lang w:val="en-US" w:eastAsia="ru-RU"/>
        </w:rPr>
        <w:t>characterised</w:t>
      </w:r>
      <w:proofErr w:type="spellEnd"/>
      <w:r w:rsidRPr="007D5EF9">
        <w:rPr>
          <w:rFonts w:ascii="Times New Roman" w:eastAsia="Times New Roman" w:hAnsi="Times New Roman" w:cs="Times New Roman"/>
          <w:lang w:val="en-US" w:eastAsia="ru-RU"/>
        </w:rPr>
        <w:t xml:space="preserve"> by clear assessment methods which may entitle course participants to a certificate</w:t>
      </w:r>
      <w:r w:rsidR="003313A2" w:rsidRPr="007D5EF9">
        <w:rPr>
          <w:rFonts w:ascii="Times New Roman" w:eastAsia="Times New Roman" w:hAnsi="Times New Roman" w:cs="Times New Roman"/>
          <w:lang w:val="en-US" w:eastAsia="ru-RU"/>
        </w:rPr>
        <w:t xml:space="preserve"> (See Reeves</w:t>
      </w:r>
      <w:r w:rsidR="009C2F23" w:rsidRPr="007D5EF9">
        <w:rPr>
          <w:rFonts w:ascii="Times New Roman" w:eastAsia="Times New Roman" w:hAnsi="Times New Roman" w:cs="Times New Roman"/>
          <w:lang w:val="en-US" w:eastAsia="ru-RU"/>
        </w:rPr>
        <w:t xml:space="preserve"> &amp;</w:t>
      </w:r>
      <w:r w:rsidR="003313A2" w:rsidRPr="007D5EF9">
        <w:rPr>
          <w:rFonts w:ascii="Times New Roman" w:eastAsia="Times New Roman" w:hAnsi="Times New Roman" w:cs="Times New Roman"/>
          <w:lang w:val="en-US" w:eastAsia="ru-RU"/>
        </w:rPr>
        <w:t xml:space="preserve"> </w:t>
      </w:r>
      <w:proofErr w:type="spellStart"/>
      <w:r w:rsidR="003313A2" w:rsidRPr="007D5EF9">
        <w:rPr>
          <w:rFonts w:ascii="Times New Roman" w:eastAsia="Times New Roman" w:hAnsi="Times New Roman" w:cs="Times New Roman"/>
          <w:lang w:val="en-US" w:eastAsia="ru-RU"/>
        </w:rPr>
        <w:t>Helberg</w:t>
      </w:r>
      <w:proofErr w:type="spellEnd"/>
      <w:r w:rsidR="003313A2" w:rsidRPr="007D5EF9">
        <w:rPr>
          <w:rFonts w:ascii="Times New Roman" w:eastAsia="Times New Roman" w:hAnsi="Times New Roman" w:cs="Times New Roman"/>
          <w:lang w:val="en-US" w:eastAsia="ru-RU"/>
        </w:rPr>
        <w:t xml:space="preserve"> (2014) for a contrastive analysis of </w:t>
      </w:r>
      <w:proofErr w:type="spellStart"/>
      <w:r w:rsidR="003313A2" w:rsidRPr="007D5EF9">
        <w:rPr>
          <w:rFonts w:ascii="Times New Roman" w:eastAsia="Times New Roman" w:hAnsi="Times New Roman" w:cs="Times New Roman"/>
          <w:lang w:val="en-US" w:eastAsia="ru-RU"/>
        </w:rPr>
        <w:t>cMOOCs</w:t>
      </w:r>
      <w:proofErr w:type="spellEnd"/>
      <w:r w:rsidR="003313A2" w:rsidRPr="007D5EF9">
        <w:rPr>
          <w:rFonts w:ascii="Times New Roman" w:eastAsia="Times New Roman" w:hAnsi="Times New Roman" w:cs="Times New Roman"/>
          <w:lang w:val="en-US" w:eastAsia="ru-RU"/>
        </w:rPr>
        <w:t xml:space="preserve"> and </w:t>
      </w:r>
      <w:proofErr w:type="spellStart"/>
      <w:r w:rsidR="003313A2" w:rsidRPr="007D5EF9">
        <w:rPr>
          <w:rFonts w:ascii="Times New Roman" w:eastAsia="Times New Roman" w:hAnsi="Times New Roman" w:cs="Times New Roman"/>
          <w:lang w:val="en-US" w:eastAsia="ru-RU"/>
        </w:rPr>
        <w:t>xMOOCs</w:t>
      </w:r>
      <w:proofErr w:type="spellEnd"/>
      <w:r w:rsidR="003313A2" w:rsidRPr="007D5EF9">
        <w:rPr>
          <w:rFonts w:ascii="Times New Roman" w:eastAsia="Times New Roman" w:hAnsi="Times New Roman" w:cs="Times New Roman"/>
          <w:lang w:val="en-US" w:eastAsia="ru-RU"/>
        </w:rPr>
        <w:t>)</w:t>
      </w:r>
      <w:r w:rsidRPr="007D5EF9">
        <w:rPr>
          <w:rFonts w:ascii="Times New Roman" w:eastAsia="Times New Roman" w:hAnsi="Times New Roman" w:cs="Times New Roman"/>
          <w:lang w:val="en-US" w:eastAsia="ru-RU"/>
        </w:rPr>
        <w:t xml:space="preserve">. </w:t>
      </w:r>
    </w:p>
    <w:p w14:paraId="15683CA3" w14:textId="7230DC2B" w:rsidR="00904B3C" w:rsidRPr="007D5EF9" w:rsidRDefault="00526A12"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I</w:t>
      </w:r>
      <w:r w:rsidR="00904B3C" w:rsidRPr="007D5EF9">
        <w:rPr>
          <w:rFonts w:ascii="Times New Roman" w:eastAsia="Times New Roman" w:hAnsi="Times New Roman" w:cs="Times New Roman"/>
          <w:lang w:val="en-US" w:eastAsia="ru-RU"/>
        </w:rPr>
        <w:t xml:space="preserve">t </w:t>
      </w:r>
      <w:r w:rsidR="00EB43B4" w:rsidRPr="007D5EF9">
        <w:rPr>
          <w:rFonts w:ascii="Times New Roman" w:eastAsia="Times New Roman" w:hAnsi="Times New Roman" w:cs="Times New Roman"/>
          <w:lang w:val="en-US" w:eastAsia="ru-RU"/>
        </w:rPr>
        <w:t>seems</w:t>
      </w:r>
      <w:r w:rsidR="00B34F40" w:rsidRPr="007D5EF9">
        <w:rPr>
          <w:rFonts w:ascii="Times New Roman" w:eastAsia="Times New Roman" w:hAnsi="Times New Roman" w:cs="Times New Roman"/>
          <w:lang w:val="en-US" w:eastAsia="ru-RU"/>
        </w:rPr>
        <w:t xml:space="preserve"> </w:t>
      </w:r>
      <w:r w:rsidR="00904B3C" w:rsidRPr="007D5EF9">
        <w:rPr>
          <w:rFonts w:ascii="Times New Roman" w:eastAsia="Times New Roman" w:hAnsi="Times New Roman" w:cs="Times New Roman"/>
          <w:lang w:val="en-US" w:eastAsia="ru-RU"/>
        </w:rPr>
        <w:t>that</w:t>
      </w:r>
      <w:r w:rsidR="00EB43B4" w:rsidRPr="007D5EF9">
        <w:rPr>
          <w:rFonts w:ascii="Times New Roman" w:eastAsia="Times New Roman" w:hAnsi="Times New Roman" w:cs="Times New Roman"/>
          <w:lang w:val="en-US" w:eastAsia="ru-RU"/>
        </w:rPr>
        <w:t>,</w:t>
      </w:r>
      <w:r w:rsidR="00904B3C" w:rsidRPr="007D5EF9">
        <w:rPr>
          <w:rFonts w:ascii="Times New Roman" w:eastAsia="Times New Roman" w:hAnsi="Times New Roman" w:cs="Times New Roman"/>
          <w:lang w:val="en-US" w:eastAsia="ru-RU"/>
        </w:rPr>
        <w:t xml:space="preserve"> </w:t>
      </w:r>
      <w:r w:rsidR="00EB43B4" w:rsidRPr="007D5EF9">
        <w:rPr>
          <w:rFonts w:ascii="Times New Roman" w:eastAsia="Times New Roman" w:hAnsi="Times New Roman" w:cs="Times New Roman"/>
          <w:lang w:val="en-US" w:eastAsia="ru-RU"/>
        </w:rPr>
        <w:t xml:space="preserve">nowadays, </w:t>
      </w:r>
      <w:r w:rsidR="00904B3C" w:rsidRPr="007D5EF9">
        <w:rPr>
          <w:rFonts w:ascii="Times New Roman" w:eastAsia="Times New Roman" w:hAnsi="Times New Roman" w:cs="Times New Roman"/>
          <w:lang w:val="en-US" w:eastAsia="ru-RU"/>
        </w:rPr>
        <w:t xml:space="preserve">most MOOCs </w:t>
      </w:r>
      <w:r w:rsidR="00B34F40" w:rsidRPr="007D5EF9">
        <w:rPr>
          <w:rFonts w:ascii="Times New Roman" w:eastAsia="Times New Roman" w:hAnsi="Times New Roman" w:cs="Times New Roman"/>
          <w:lang w:val="en-US" w:eastAsia="ru-RU"/>
        </w:rPr>
        <w:t xml:space="preserve">seem to </w:t>
      </w:r>
      <w:r w:rsidR="00FF6887" w:rsidRPr="007D5EF9">
        <w:rPr>
          <w:rFonts w:ascii="Times New Roman" w:eastAsia="Times New Roman" w:hAnsi="Times New Roman" w:cs="Times New Roman"/>
          <w:lang w:val="en-US" w:eastAsia="ru-RU"/>
        </w:rPr>
        <w:t>follow a</w:t>
      </w:r>
      <w:r w:rsidR="00904B3C" w:rsidRPr="007D5EF9">
        <w:rPr>
          <w:rFonts w:ascii="Times New Roman" w:eastAsia="Times New Roman" w:hAnsi="Times New Roman" w:cs="Times New Roman"/>
          <w:lang w:val="en-US" w:eastAsia="ru-RU"/>
        </w:rPr>
        <w:t xml:space="preserve"> content-based</w:t>
      </w:r>
      <w:r w:rsidR="00FF6887" w:rsidRPr="007D5EF9">
        <w:rPr>
          <w:rFonts w:ascii="Times New Roman" w:eastAsia="Times New Roman" w:hAnsi="Times New Roman" w:cs="Times New Roman"/>
          <w:lang w:val="en-US" w:eastAsia="ru-RU"/>
        </w:rPr>
        <w:t xml:space="preserve"> approach</w:t>
      </w:r>
      <w:r w:rsidR="00904B3C" w:rsidRPr="007D5EF9">
        <w:rPr>
          <w:rFonts w:ascii="Times New Roman" w:eastAsia="Times New Roman" w:hAnsi="Times New Roman" w:cs="Times New Roman"/>
          <w:lang w:val="en-US" w:eastAsia="ru-RU"/>
        </w:rPr>
        <w:t xml:space="preserve">, </w:t>
      </w:r>
      <w:r w:rsidR="00304FD7" w:rsidRPr="007D5EF9">
        <w:rPr>
          <w:rFonts w:ascii="Times New Roman" w:eastAsia="Times New Roman" w:hAnsi="Times New Roman" w:cs="Times New Roman"/>
          <w:lang w:val="en-US" w:eastAsia="ru-RU"/>
        </w:rPr>
        <w:t xml:space="preserve">which is </w:t>
      </w:r>
      <w:r w:rsidR="00904B3C" w:rsidRPr="007D5EF9">
        <w:rPr>
          <w:rFonts w:ascii="Times New Roman" w:eastAsia="Times New Roman" w:hAnsi="Times New Roman" w:cs="Times New Roman"/>
          <w:lang w:val="en-US" w:eastAsia="ru-RU"/>
        </w:rPr>
        <w:t>evidence of the fact that Siemens’s (2012</w:t>
      </w:r>
      <w:r w:rsidR="0027773D" w:rsidRPr="007D5EF9">
        <w:rPr>
          <w:rFonts w:ascii="Times New Roman" w:eastAsia="Times New Roman" w:hAnsi="Times New Roman" w:cs="Times New Roman"/>
          <w:lang w:val="en-US" w:eastAsia="ru-RU"/>
        </w:rPr>
        <w:t xml:space="preserve">, cited in </w:t>
      </w:r>
      <w:proofErr w:type="spellStart"/>
      <w:r w:rsidR="0027773D" w:rsidRPr="007D5EF9">
        <w:rPr>
          <w:rFonts w:ascii="Times New Roman" w:eastAsia="Times New Roman" w:hAnsi="Times New Roman" w:cs="Times New Roman"/>
          <w:lang w:val="en-US" w:eastAsia="ru-RU"/>
        </w:rPr>
        <w:t>Beaven</w:t>
      </w:r>
      <w:proofErr w:type="spellEnd"/>
      <w:r w:rsidR="0027773D" w:rsidRPr="007D5EF9">
        <w:rPr>
          <w:rFonts w:ascii="Times New Roman" w:eastAsia="Times New Roman" w:hAnsi="Times New Roman" w:cs="Times New Roman"/>
          <w:lang w:val="en-US" w:eastAsia="ru-RU"/>
        </w:rPr>
        <w:t xml:space="preserve"> et al. 2014</w:t>
      </w:r>
      <w:r w:rsidR="00904B3C" w:rsidRPr="007D5EF9">
        <w:rPr>
          <w:rFonts w:ascii="Times New Roman" w:eastAsia="Times New Roman" w:hAnsi="Times New Roman" w:cs="Times New Roman"/>
          <w:lang w:val="en-US" w:eastAsia="ru-RU"/>
        </w:rPr>
        <w:t>)</w:t>
      </w:r>
      <w:r w:rsidR="00555953" w:rsidRPr="007D5EF9">
        <w:rPr>
          <w:rFonts w:ascii="Times New Roman" w:eastAsia="Times New Roman" w:hAnsi="Times New Roman" w:cs="Times New Roman"/>
          <w:lang w:val="en-US" w:eastAsia="ru-RU"/>
        </w:rPr>
        <w:t xml:space="preserve"> </w:t>
      </w:r>
      <w:r w:rsidR="00904B3C" w:rsidRPr="007D5EF9">
        <w:rPr>
          <w:rFonts w:ascii="Times New Roman" w:eastAsia="Times New Roman" w:hAnsi="Times New Roman" w:cs="Times New Roman"/>
          <w:lang w:val="en-US" w:eastAsia="ru-RU"/>
        </w:rPr>
        <w:t xml:space="preserve">observation is still true. </w:t>
      </w:r>
      <w:r w:rsidR="00CB0960" w:rsidRPr="007D5EF9">
        <w:rPr>
          <w:rFonts w:ascii="Times New Roman" w:eastAsia="Times New Roman" w:hAnsi="Times New Roman" w:cs="Times New Roman"/>
          <w:lang w:val="en-US" w:eastAsia="ru-RU"/>
        </w:rPr>
        <w:t>This is why the acronym</w:t>
      </w:r>
      <w:r w:rsidR="00904B3C" w:rsidRPr="007D5EF9">
        <w:rPr>
          <w:rFonts w:ascii="Times New Roman" w:eastAsia="Times New Roman" w:hAnsi="Times New Roman" w:cs="Times New Roman"/>
          <w:lang w:val="en-US" w:eastAsia="ru-RU"/>
        </w:rPr>
        <w:t xml:space="preserve"> “MOOCs” </w:t>
      </w:r>
      <w:r w:rsidR="00EB43B4" w:rsidRPr="007D5EF9">
        <w:rPr>
          <w:rFonts w:ascii="Times New Roman" w:eastAsia="Times New Roman" w:hAnsi="Times New Roman" w:cs="Times New Roman"/>
          <w:lang w:val="en-US" w:eastAsia="ru-RU"/>
        </w:rPr>
        <w:t xml:space="preserve">may </w:t>
      </w:r>
      <w:r w:rsidR="00CB0960" w:rsidRPr="007D5EF9">
        <w:rPr>
          <w:rFonts w:ascii="Times New Roman" w:eastAsia="Times New Roman" w:hAnsi="Times New Roman" w:cs="Times New Roman"/>
          <w:lang w:val="en-US" w:eastAsia="ru-RU"/>
        </w:rPr>
        <w:t>very often</w:t>
      </w:r>
      <w:r w:rsidR="00904B3C" w:rsidRPr="007D5EF9">
        <w:rPr>
          <w:rFonts w:ascii="Times New Roman" w:eastAsia="Times New Roman" w:hAnsi="Times New Roman" w:cs="Times New Roman"/>
          <w:lang w:val="en-US" w:eastAsia="ru-RU"/>
        </w:rPr>
        <w:t xml:space="preserve"> refer to </w:t>
      </w:r>
      <w:proofErr w:type="spellStart"/>
      <w:r w:rsidR="00904B3C" w:rsidRPr="007D5EF9">
        <w:rPr>
          <w:rFonts w:ascii="Times New Roman" w:eastAsia="Times New Roman" w:hAnsi="Times New Roman" w:cs="Times New Roman"/>
          <w:lang w:val="en-US" w:eastAsia="ru-RU"/>
        </w:rPr>
        <w:t>xMOOCs</w:t>
      </w:r>
      <w:proofErr w:type="spellEnd"/>
      <w:r w:rsidR="00904B3C" w:rsidRPr="007D5EF9">
        <w:rPr>
          <w:rFonts w:ascii="Times New Roman" w:eastAsia="Times New Roman" w:hAnsi="Times New Roman" w:cs="Times New Roman"/>
          <w:lang w:val="en-US" w:eastAsia="ru-RU"/>
        </w:rPr>
        <w:t xml:space="preserve">, as they are more common and have been the subject of most publications in the field. </w:t>
      </w:r>
      <w:r w:rsidRPr="007D5EF9">
        <w:rPr>
          <w:rFonts w:ascii="Times New Roman" w:eastAsia="Times New Roman" w:hAnsi="Times New Roman" w:cs="Times New Roman"/>
          <w:lang w:val="en-US" w:eastAsia="ru-RU"/>
        </w:rPr>
        <w:t xml:space="preserve">Nevertheless, some researchers still believe that </w:t>
      </w:r>
      <w:proofErr w:type="spellStart"/>
      <w:r w:rsidRPr="007D5EF9">
        <w:rPr>
          <w:rFonts w:ascii="Times New Roman" w:eastAsia="Times New Roman" w:hAnsi="Times New Roman" w:cs="Times New Roman"/>
          <w:lang w:val="en-US" w:eastAsia="ru-RU"/>
        </w:rPr>
        <w:t>cMOOCs</w:t>
      </w:r>
      <w:proofErr w:type="spellEnd"/>
      <w:r w:rsidRPr="007D5EF9">
        <w:rPr>
          <w:rFonts w:ascii="Times New Roman" w:eastAsia="Times New Roman" w:hAnsi="Times New Roman" w:cs="Times New Roman"/>
          <w:lang w:val="en-US" w:eastAsia="ru-RU"/>
        </w:rPr>
        <w:t xml:space="preserve"> are inherently superior or of better quality than </w:t>
      </w:r>
      <w:proofErr w:type="spellStart"/>
      <w:r w:rsidRPr="007D5EF9">
        <w:rPr>
          <w:rFonts w:ascii="Times New Roman" w:eastAsia="Times New Roman" w:hAnsi="Times New Roman" w:cs="Times New Roman"/>
          <w:lang w:val="en-US" w:eastAsia="ru-RU"/>
        </w:rPr>
        <w:t>xMOOCs</w:t>
      </w:r>
      <w:proofErr w:type="spellEnd"/>
      <w:r w:rsidRPr="007D5EF9">
        <w:rPr>
          <w:rFonts w:ascii="Times New Roman" w:eastAsia="Times New Roman" w:hAnsi="Times New Roman" w:cs="Times New Roman"/>
          <w:lang w:val="en-US" w:eastAsia="ru-RU"/>
        </w:rPr>
        <w:t xml:space="preserve"> </w:t>
      </w:r>
      <w:r w:rsidR="00B145BA" w:rsidRPr="007D5EF9">
        <w:rPr>
          <w:rFonts w:ascii="Times New Roman" w:eastAsia="Times New Roman" w:hAnsi="Times New Roman" w:cs="Times New Roman"/>
          <w:lang w:val="en-US" w:eastAsia="ru-RU"/>
        </w:rPr>
        <w:t xml:space="preserve">which makes </w:t>
      </w:r>
      <w:proofErr w:type="spellStart"/>
      <w:r w:rsidR="00B145BA" w:rsidRPr="007D5EF9">
        <w:rPr>
          <w:rFonts w:ascii="Times New Roman" w:eastAsia="Times New Roman" w:hAnsi="Times New Roman" w:cs="Times New Roman"/>
          <w:lang w:val="en-US" w:eastAsia="ru-RU"/>
        </w:rPr>
        <w:t>Sokolik</w:t>
      </w:r>
      <w:proofErr w:type="spellEnd"/>
      <w:r w:rsidR="00B145BA" w:rsidRPr="007D5EF9">
        <w:rPr>
          <w:rFonts w:ascii="Times New Roman" w:eastAsia="Times New Roman" w:hAnsi="Times New Roman" w:cs="Times New Roman"/>
          <w:lang w:val="en-US" w:eastAsia="ru-RU"/>
        </w:rPr>
        <w:t xml:space="preserve"> </w:t>
      </w:r>
      <w:r w:rsidR="7F056CCE" w:rsidRPr="007D5EF9">
        <w:rPr>
          <w:rFonts w:ascii="Times New Roman" w:eastAsia="Times New Roman" w:hAnsi="Times New Roman" w:cs="Times New Roman"/>
          <w:lang w:val="en-US" w:eastAsia="ru-RU"/>
        </w:rPr>
        <w:t>regret</w:t>
      </w:r>
      <w:r w:rsidR="00B145BA" w:rsidRPr="007D5EF9">
        <w:rPr>
          <w:rFonts w:ascii="Times New Roman" w:eastAsia="Times New Roman" w:hAnsi="Times New Roman" w:cs="Times New Roman"/>
          <w:lang w:val="en-US" w:eastAsia="ru-RU"/>
        </w:rPr>
        <w:t xml:space="preserve"> that “there has developed a kind of hierarchy, where many consider </w:t>
      </w:r>
      <w:proofErr w:type="spellStart"/>
      <w:r w:rsidR="00B145BA" w:rsidRPr="007D5EF9">
        <w:rPr>
          <w:rFonts w:ascii="Times New Roman" w:eastAsia="Times New Roman" w:hAnsi="Times New Roman" w:cs="Times New Roman"/>
          <w:lang w:val="en-US" w:eastAsia="ru-RU"/>
        </w:rPr>
        <w:t>cMOOCs</w:t>
      </w:r>
      <w:proofErr w:type="spellEnd"/>
      <w:r w:rsidR="00B145BA" w:rsidRPr="007D5EF9">
        <w:rPr>
          <w:rFonts w:ascii="Times New Roman" w:eastAsia="Times New Roman" w:hAnsi="Times New Roman" w:cs="Times New Roman"/>
          <w:lang w:val="en-US" w:eastAsia="ru-RU"/>
        </w:rPr>
        <w:t xml:space="preserve"> to be superior in form and function” (2014:18). </w:t>
      </w:r>
      <w:proofErr w:type="spellStart"/>
      <w:r w:rsidR="00B145BA" w:rsidRPr="007D5EF9">
        <w:rPr>
          <w:rFonts w:ascii="Times New Roman" w:eastAsia="Times New Roman" w:hAnsi="Times New Roman" w:cs="Times New Roman"/>
          <w:lang w:val="en-US" w:eastAsia="ru-RU"/>
        </w:rPr>
        <w:t>Sokolik</w:t>
      </w:r>
      <w:proofErr w:type="spellEnd"/>
      <w:r w:rsidR="00B145BA" w:rsidRPr="007D5EF9">
        <w:rPr>
          <w:rFonts w:ascii="Times New Roman" w:eastAsia="Times New Roman" w:hAnsi="Times New Roman" w:cs="Times New Roman"/>
          <w:lang w:val="en-US" w:eastAsia="ru-RU"/>
        </w:rPr>
        <w:t xml:space="preserve"> further indicates that both </w:t>
      </w:r>
      <w:proofErr w:type="spellStart"/>
      <w:r w:rsidR="00B145BA" w:rsidRPr="007D5EF9">
        <w:rPr>
          <w:rFonts w:ascii="Times New Roman" w:eastAsia="Times New Roman" w:hAnsi="Times New Roman" w:cs="Times New Roman"/>
          <w:lang w:val="en-US" w:eastAsia="ru-RU"/>
        </w:rPr>
        <w:t>xMOOCs</w:t>
      </w:r>
      <w:proofErr w:type="spellEnd"/>
      <w:r w:rsidR="00B145BA" w:rsidRPr="007D5EF9">
        <w:rPr>
          <w:rFonts w:ascii="Times New Roman" w:eastAsia="Times New Roman" w:hAnsi="Times New Roman" w:cs="Times New Roman"/>
          <w:lang w:val="en-US" w:eastAsia="ru-RU"/>
        </w:rPr>
        <w:t xml:space="preserve"> and </w:t>
      </w:r>
      <w:proofErr w:type="spellStart"/>
      <w:r w:rsidR="00B145BA" w:rsidRPr="007D5EF9">
        <w:rPr>
          <w:rFonts w:ascii="Times New Roman" w:eastAsia="Times New Roman" w:hAnsi="Times New Roman" w:cs="Times New Roman"/>
          <w:lang w:val="en-US" w:eastAsia="ru-RU"/>
        </w:rPr>
        <w:t>cMOOCs</w:t>
      </w:r>
      <w:proofErr w:type="spellEnd"/>
      <w:r w:rsidR="00B145BA" w:rsidRPr="007D5EF9">
        <w:rPr>
          <w:rFonts w:ascii="Times New Roman" w:eastAsia="Times New Roman" w:hAnsi="Times New Roman" w:cs="Times New Roman"/>
          <w:lang w:val="en-US" w:eastAsia="ru-RU"/>
        </w:rPr>
        <w:t xml:space="preserve"> have positive attributes that can be used to foster learning. In fact, </w:t>
      </w:r>
      <w:proofErr w:type="spellStart"/>
      <w:r w:rsidR="00B145BA" w:rsidRPr="007D5EF9">
        <w:rPr>
          <w:rFonts w:ascii="Times New Roman" w:eastAsia="Times New Roman" w:hAnsi="Times New Roman" w:cs="Times New Roman"/>
          <w:lang w:val="en-US" w:eastAsia="ru-RU"/>
        </w:rPr>
        <w:t>cMOOCs</w:t>
      </w:r>
      <w:proofErr w:type="spellEnd"/>
      <w:r w:rsidR="00B145BA" w:rsidRPr="007D5EF9">
        <w:rPr>
          <w:rFonts w:ascii="Times New Roman" w:eastAsia="Times New Roman" w:hAnsi="Times New Roman" w:cs="Times New Roman"/>
          <w:lang w:val="en-US" w:eastAsia="ru-RU"/>
        </w:rPr>
        <w:t xml:space="preserve">’ strong attempts to build a sense of community and promote interaction are great advantages in a learning environment, while </w:t>
      </w:r>
      <w:proofErr w:type="spellStart"/>
      <w:r w:rsidR="00B145BA" w:rsidRPr="007D5EF9">
        <w:rPr>
          <w:rFonts w:ascii="Times New Roman" w:eastAsia="Times New Roman" w:hAnsi="Times New Roman" w:cs="Times New Roman"/>
          <w:lang w:val="en-US" w:eastAsia="ru-RU"/>
        </w:rPr>
        <w:t>xMOOCs</w:t>
      </w:r>
      <w:proofErr w:type="spellEnd"/>
      <w:r w:rsidR="00B145BA" w:rsidRPr="007D5EF9">
        <w:rPr>
          <w:rFonts w:ascii="Times New Roman" w:eastAsia="Times New Roman" w:hAnsi="Times New Roman" w:cs="Times New Roman"/>
          <w:lang w:val="en-US" w:eastAsia="ru-RU"/>
        </w:rPr>
        <w:t>’ relying on traditional learning approaches may help learners feel comfortable and at ease, when trying to acquire knowledge.</w:t>
      </w:r>
    </w:p>
    <w:p w14:paraId="6F92B8DE" w14:textId="0D7AFB75" w:rsidR="00904B3C" w:rsidRPr="007D5EF9" w:rsidRDefault="00B145BA"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lastRenderedPageBreak/>
        <w:t xml:space="preserve">The covert conflict between </w:t>
      </w:r>
      <w:proofErr w:type="spellStart"/>
      <w:r w:rsidRPr="007D5EF9">
        <w:rPr>
          <w:rFonts w:ascii="Times New Roman" w:eastAsia="Times New Roman" w:hAnsi="Times New Roman" w:cs="Times New Roman"/>
          <w:lang w:val="en-US" w:eastAsia="ru-RU"/>
        </w:rPr>
        <w:t>cMOOCs</w:t>
      </w:r>
      <w:proofErr w:type="spellEnd"/>
      <w:r w:rsidRPr="007D5EF9">
        <w:rPr>
          <w:rFonts w:ascii="Times New Roman" w:eastAsia="Times New Roman" w:hAnsi="Times New Roman" w:cs="Times New Roman"/>
          <w:lang w:val="en-US" w:eastAsia="ru-RU"/>
        </w:rPr>
        <w:t xml:space="preserve"> and </w:t>
      </w:r>
      <w:proofErr w:type="spellStart"/>
      <w:r w:rsidRPr="007D5EF9">
        <w:rPr>
          <w:rFonts w:ascii="Times New Roman" w:eastAsia="Times New Roman" w:hAnsi="Times New Roman" w:cs="Times New Roman"/>
          <w:lang w:val="en-US" w:eastAsia="ru-RU"/>
        </w:rPr>
        <w:t>xMOOCs</w:t>
      </w:r>
      <w:proofErr w:type="spellEnd"/>
      <w:r w:rsidRPr="007D5EF9">
        <w:rPr>
          <w:rFonts w:ascii="Times New Roman" w:eastAsia="Times New Roman" w:hAnsi="Times New Roman" w:cs="Times New Roman"/>
          <w:lang w:val="en-US" w:eastAsia="ru-RU"/>
        </w:rPr>
        <w:t xml:space="preserve"> may be the reason behind </w:t>
      </w:r>
      <w:proofErr w:type="spellStart"/>
      <w:r w:rsidRPr="007D5EF9">
        <w:rPr>
          <w:rFonts w:ascii="Times New Roman" w:eastAsia="Times New Roman" w:hAnsi="Times New Roman" w:cs="Times New Roman"/>
          <w:lang w:val="en-US" w:eastAsia="ru-RU"/>
        </w:rPr>
        <w:t>Bárcena</w:t>
      </w:r>
      <w:proofErr w:type="spellEnd"/>
      <w:r w:rsidR="00656D07" w:rsidRPr="007D5EF9">
        <w:rPr>
          <w:rFonts w:ascii="Times New Roman" w:eastAsia="Times New Roman" w:hAnsi="Times New Roman" w:cs="Times New Roman"/>
          <w:lang w:val="en-US" w:eastAsia="ru-RU"/>
        </w:rPr>
        <w:t>-Madera</w:t>
      </w:r>
      <w:r w:rsidRPr="007D5EF9">
        <w:rPr>
          <w:rFonts w:ascii="Times New Roman" w:eastAsia="Times New Roman" w:hAnsi="Times New Roman" w:cs="Times New Roman"/>
          <w:lang w:val="en-US" w:eastAsia="ru-RU"/>
        </w:rPr>
        <w:t xml:space="preserve"> and Martín-</w:t>
      </w:r>
      <w:proofErr w:type="spellStart"/>
      <w:r w:rsidRPr="007D5EF9">
        <w:rPr>
          <w:rFonts w:ascii="Times New Roman" w:eastAsia="Times New Roman" w:hAnsi="Times New Roman" w:cs="Times New Roman"/>
          <w:lang w:val="en-US" w:eastAsia="ru-RU"/>
        </w:rPr>
        <w:t>Monje’s</w:t>
      </w:r>
      <w:proofErr w:type="spellEnd"/>
      <w:r w:rsidRPr="007D5EF9">
        <w:rPr>
          <w:rFonts w:ascii="Times New Roman" w:eastAsia="Times New Roman" w:hAnsi="Times New Roman" w:cs="Times New Roman"/>
          <w:lang w:val="en-US" w:eastAsia="ru-RU"/>
        </w:rPr>
        <w:t xml:space="preserve"> (2014) desire to move beyond that </w:t>
      </w:r>
      <w:r w:rsidR="00163D2B" w:rsidRPr="007D5EF9">
        <w:rPr>
          <w:rFonts w:ascii="Times New Roman" w:eastAsia="Times New Roman" w:hAnsi="Times New Roman" w:cs="Times New Roman"/>
          <w:lang w:val="en-US" w:eastAsia="ru-RU"/>
        </w:rPr>
        <w:t xml:space="preserve">dichotomy and </w:t>
      </w:r>
      <w:proofErr w:type="spellStart"/>
      <w:r w:rsidR="00163D2B" w:rsidRPr="007D5EF9">
        <w:rPr>
          <w:rFonts w:ascii="Times New Roman" w:eastAsia="Times New Roman" w:hAnsi="Times New Roman" w:cs="Times New Roman"/>
          <w:lang w:val="en-US" w:eastAsia="ru-RU"/>
        </w:rPr>
        <w:t>favour</w:t>
      </w:r>
      <w:proofErr w:type="spellEnd"/>
      <w:r w:rsidR="00163D2B" w:rsidRPr="007D5EF9">
        <w:rPr>
          <w:rFonts w:ascii="Times New Roman" w:eastAsia="Times New Roman" w:hAnsi="Times New Roman" w:cs="Times New Roman"/>
          <w:lang w:val="en-US" w:eastAsia="ru-RU"/>
        </w:rPr>
        <w:t xml:space="preserve"> the use of LMOOCs, </w:t>
      </w:r>
      <w:r w:rsidR="00F10821" w:rsidRPr="007D5EF9">
        <w:rPr>
          <w:rFonts w:ascii="Times New Roman" w:eastAsia="Times New Roman" w:hAnsi="Times New Roman" w:cs="Times New Roman"/>
          <w:lang w:val="en-US" w:eastAsia="ru-RU"/>
        </w:rPr>
        <w:t>which stands for Language MOOCs</w:t>
      </w:r>
      <w:r w:rsidR="00EB43B4" w:rsidRPr="007D5EF9">
        <w:rPr>
          <w:rFonts w:ascii="Times New Roman" w:eastAsia="Times New Roman" w:hAnsi="Times New Roman" w:cs="Times New Roman"/>
          <w:lang w:val="en-US" w:eastAsia="ru-RU"/>
        </w:rPr>
        <w:t xml:space="preserve"> when discussing MOOCs used for language learning</w:t>
      </w:r>
      <w:r w:rsidR="00F10821" w:rsidRPr="007D5EF9">
        <w:rPr>
          <w:rFonts w:ascii="Times New Roman" w:eastAsia="Times New Roman" w:hAnsi="Times New Roman" w:cs="Times New Roman"/>
          <w:lang w:val="en-US" w:eastAsia="ru-RU"/>
        </w:rPr>
        <w:t xml:space="preserve">. LMOOCs, as described by </w:t>
      </w:r>
      <w:proofErr w:type="spellStart"/>
      <w:r w:rsidR="00F10821" w:rsidRPr="007D5EF9">
        <w:rPr>
          <w:rFonts w:ascii="Times New Roman" w:eastAsia="Times New Roman" w:hAnsi="Times New Roman" w:cs="Times New Roman"/>
          <w:lang w:val="en-US" w:eastAsia="ru-RU"/>
        </w:rPr>
        <w:t>Bárcena</w:t>
      </w:r>
      <w:proofErr w:type="spellEnd"/>
      <w:r w:rsidR="00656D07" w:rsidRPr="007D5EF9">
        <w:rPr>
          <w:rFonts w:ascii="Times New Roman" w:eastAsia="Times New Roman" w:hAnsi="Times New Roman" w:cs="Times New Roman"/>
          <w:lang w:val="en-US" w:eastAsia="ru-RU"/>
        </w:rPr>
        <w:t xml:space="preserve">-Madera </w:t>
      </w:r>
      <w:r w:rsidR="00F10821" w:rsidRPr="007D5EF9">
        <w:rPr>
          <w:rFonts w:ascii="Times New Roman" w:eastAsia="Times New Roman" w:hAnsi="Times New Roman" w:cs="Times New Roman"/>
          <w:lang w:val="en-US" w:eastAsia="ru-RU"/>
        </w:rPr>
        <w:t>and Martín</w:t>
      </w:r>
      <w:r w:rsidR="00656D07" w:rsidRPr="007D5EF9">
        <w:rPr>
          <w:rFonts w:ascii="Times New Roman" w:eastAsia="Times New Roman" w:hAnsi="Times New Roman" w:cs="Times New Roman"/>
          <w:lang w:val="en-US" w:eastAsia="ru-RU"/>
        </w:rPr>
        <w:t>-</w:t>
      </w:r>
      <w:proofErr w:type="spellStart"/>
      <w:r w:rsidR="00F10821" w:rsidRPr="007D5EF9">
        <w:rPr>
          <w:rFonts w:ascii="Times New Roman" w:eastAsia="Times New Roman" w:hAnsi="Times New Roman" w:cs="Times New Roman"/>
          <w:lang w:val="en-US" w:eastAsia="ru-RU"/>
        </w:rPr>
        <w:t>Monje</w:t>
      </w:r>
      <w:proofErr w:type="spellEnd"/>
      <w:r w:rsidR="00F10821" w:rsidRPr="007D5EF9">
        <w:rPr>
          <w:rFonts w:ascii="Times New Roman" w:eastAsia="Times New Roman" w:hAnsi="Times New Roman" w:cs="Times New Roman"/>
          <w:lang w:val="en-US" w:eastAsia="ru-RU"/>
        </w:rPr>
        <w:t xml:space="preserve"> “are dedicated Web-based online courses for second languages with unrestricted access and potentially unlimited participation</w:t>
      </w:r>
      <w:r w:rsidR="00CB0960" w:rsidRPr="007D5EF9">
        <w:rPr>
          <w:rFonts w:ascii="Times New Roman" w:eastAsia="Times New Roman" w:hAnsi="Times New Roman" w:cs="Times New Roman"/>
          <w:lang w:val="en-US" w:eastAsia="ru-RU"/>
        </w:rPr>
        <w:t xml:space="preserve">” (2014:2). </w:t>
      </w:r>
      <w:r w:rsidR="00163D2B" w:rsidRPr="007D5EF9">
        <w:rPr>
          <w:rFonts w:ascii="Times New Roman" w:eastAsia="Times New Roman" w:hAnsi="Times New Roman" w:cs="Times New Roman"/>
          <w:lang w:val="en-US" w:eastAsia="ru-RU"/>
        </w:rPr>
        <w:t xml:space="preserve"> They are MOOCs that build on the strengths of both </w:t>
      </w:r>
      <w:proofErr w:type="spellStart"/>
      <w:r w:rsidR="00163D2B" w:rsidRPr="007D5EF9">
        <w:rPr>
          <w:rFonts w:ascii="Times New Roman" w:eastAsia="Times New Roman" w:hAnsi="Times New Roman" w:cs="Times New Roman"/>
          <w:lang w:val="en-US" w:eastAsia="ru-RU"/>
        </w:rPr>
        <w:t>xMOOCs</w:t>
      </w:r>
      <w:proofErr w:type="spellEnd"/>
      <w:r w:rsidR="00163D2B" w:rsidRPr="007D5EF9">
        <w:rPr>
          <w:rFonts w:ascii="Times New Roman" w:eastAsia="Times New Roman" w:hAnsi="Times New Roman" w:cs="Times New Roman"/>
          <w:lang w:val="en-US" w:eastAsia="ru-RU"/>
        </w:rPr>
        <w:t xml:space="preserve"> and </w:t>
      </w:r>
      <w:proofErr w:type="spellStart"/>
      <w:r w:rsidR="00163D2B" w:rsidRPr="007D5EF9">
        <w:rPr>
          <w:rFonts w:ascii="Times New Roman" w:eastAsia="Times New Roman" w:hAnsi="Times New Roman" w:cs="Times New Roman"/>
          <w:lang w:val="en-US" w:eastAsia="ru-RU"/>
        </w:rPr>
        <w:t>cMOOCs</w:t>
      </w:r>
      <w:proofErr w:type="spellEnd"/>
      <w:r w:rsidR="00163D2B" w:rsidRPr="007D5EF9">
        <w:rPr>
          <w:rFonts w:ascii="Times New Roman" w:eastAsia="Times New Roman" w:hAnsi="Times New Roman" w:cs="Times New Roman"/>
          <w:lang w:val="en-US" w:eastAsia="ru-RU"/>
        </w:rPr>
        <w:t xml:space="preserve"> to result in what </w:t>
      </w:r>
      <w:proofErr w:type="spellStart"/>
      <w:r w:rsidR="00163D2B" w:rsidRPr="007D5EF9">
        <w:rPr>
          <w:rFonts w:ascii="Times New Roman" w:eastAsia="Times New Roman" w:hAnsi="Times New Roman" w:cs="Times New Roman"/>
          <w:lang w:val="en-US" w:eastAsia="ru-RU"/>
        </w:rPr>
        <w:t>Sokolic</w:t>
      </w:r>
      <w:proofErr w:type="spellEnd"/>
      <w:r w:rsidR="00163D2B" w:rsidRPr="007D5EF9">
        <w:rPr>
          <w:rFonts w:ascii="Times New Roman" w:eastAsia="Times New Roman" w:hAnsi="Times New Roman" w:cs="Times New Roman"/>
          <w:lang w:val="en-US" w:eastAsia="ru-RU"/>
        </w:rPr>
        <w:t xml:space="preserve"> refers to as “an eclectic mix of practices and tools aiming to engage students in the use of the target language in meaningful and authentic ways” (2014: 20). </w:t>
      </w:r>
      <w:r w:rsidR="00CB0960" w:rsidRPr="007D5EF9">
        <w:rPr>
          <w:rFonts w:ascii="Times New Roman" w:eastAsia="Times New Roman" w:hAnsi="Times New Roman" w:cs="Times New Roman"/>
          <w:lang w:val="en-US" w:eastAsia="ru-RU"/>
        </w:rPr>
        <w:t xml:space="preserve">This appellation fits this work better by dint of the fact that the two MOOCs being discussed </w:t>
      </w:r>
      <w:r w:rsidR="00EB43B4" w:rsidRPr="007D5EF9">
        <w:rPr>
          <w:rFonts w:ascii="Times New Roman" w:eastAsia="Times New Roman" w:hAnsi="Times New Roman" w:cs="Times New Roman"/>
          <w:lang w:val="en-US" w:eastAsia="ru-RU"/>
        </w:rPr>
        <w:t>here</w:t>
      </w:r>
      <w:r w:rsidR="00CB0960" w:rsidRPr="007D5EF9">
        <w:rPr>
          <w:rFonts w:ascii="Times New Roman" w:eastAsia="Times New Roman" w:hAnsi="Times New Roman" w:cs="Times New Roman"/>
          <w:lang w:val="en-US" w:eastAsia="ru-RU"/>
        </w:rPr>
        <w:t xml:space="preserve"> are </w:t>
      </w:r>
      <w:proofErr w:type="gramStart"/>
      <w:r w:rsidR="00CB0960" w:rsidRPr="007D5EF9">
        <w:rPr>
          <w:rFonts w:ascii="Times New Roman" w:eastAsia="Times New Roman" w:hAnsi="Times New Roman" w:cs="Times New Roman"/>
          <w:lang w:val="en-US" w:eastAsia="ru-RU"/>
        </w:rPr>
        <w:t>definitely LMOOCs</w:t>
      </w:r>
      <w:proofErr w:type="gramEnd"/>
      <w:r w:rsidR="00CB0960" w:rsidRPr="007D5EF9">
        <w:rPr>
          <w:rFonts w:ascii="Times New Roman" w:eastAsia="Times New Roman" w:hAnsi="Times New Roman" w:cs="Times New Roman"/>
          <w:lang w:val="en-US" w:eastAsia="ru-RU"/>
        </w:rPr>
        <w:t>, as their subsequent description will reveal.</w:t>
      </w:r>
      <w:r w:rsidR="00EB43B4" w:rsidRPr="007D5EF9">
        <w:rPr>
          <w:rFonts w:ascii="Times New Roman" w:eastAsia="Times New Roman" w:hAnsi="Times New Roman" w:cs="Times New Roman"/>
          <w:lang w:val="en-US" w:eastAsia="ru-RU"/>
        </w:rPr>
        <w:t xml:space="preserve"> Before</w:t>
      </w:r>
      <w:r w:rsidR="09E46434" w:rsidRPr="007D5EF9">
        <w:rPr>
          <w:rFonts w:ascii="Times New Roman" w:eastAsia="Times New Roman" w:hAnsi="Times New Roman" w:cs="Times New Roman"/>
          <w:lang w:val="en-US" w:eastAsia="ru-RU"/>
        </w:rPr>
        <w:t xml:space="preserve"> that</w:t>
      </w:r>
      <w:r w:rsidR="00EB43B4" w:rsidRPr="007D5EF9">
        <w:rPr>
          <w:rFonts w:ascii="Times New Roman" w:eastAsia="Times New Roman" w:hAnsi="Times New Roman" w:cs="Times New Roman"/>
          <w:lang w:val="en-US" w:eastAsia="ru-RU"/>
        </w:rPr>
        <w:t xml:space="preserve"> description</w:t>
      </w:r>
      <w:r w:rsidR="00CB0960" w:rsidRPr="007D5EF9">
        <w:rPr>
          <w:rFonts w:ascii="Times New Roman" w:eastAsia="Times New Roman" w:hAnsi="Times New Roman" w:cs="Times New Roman"/>
          <w:lang w:val="en-US" w:eastAsia="ru-RU"/>
        </w:rPr>
        <w:t xml:space="preserve">, it is necessary to revisit research aimed at </w:t>
      </w:r>
      <w:r w:rsidR="6391CE53" w:rsidRPr="007D5EF9">
        <w:rPr>
          <w:rFonts w:ascii="Times New Roman" w:eastAsia="Times New Roman" w:hAnsi="Times New Roman" w:cs="Times New Roman"/>
          <w:lang w:val="en-US" w:eastAsia="ru-RU"/>
        </w:rPr>
        <w:t>shedding some light on</w:t>
      </w:r>
      <w:r w:rsidR="00CB0960" w:rsidRPr="007D5EF9">
        <w:rPr>
          <w:rFonts w:ascii="Times New Roman" w:eastAsia="Times New Roman" w:hAnsi="Times New Roman" w:cs="Times New Roman"/>
          <w:lang w:val="en-US" w:eastAsia="ru-RU"/>
        </w:rPr>
        <w:t xml:space="preserve"> the different teaching techniques that have been </w:t>
      </w:r>
      <w:proofErr w:type="spellStart"/>
      <w:r w:rsidR="00CB0960" w:rsidRPr="007D5EF9">
        <w:rPr>
          <w:rFonts w:ascii="Times New Roman" w:eastAsia="Times New Roman" w:hAnsi="Times New Roman" w:cs="Times New Roman"/>
          <w:lang w:val="en-US" w:eastAsia="ru-RU"/>
        </w:rPr>
        <w:t>favoured</w:t>
      </w:r>
      <w:proofErr w:type="spellEnd"/>
      <w:r w:rsidR="00CB0960" w:rsidRPr="007D5EF9">
        <w:rPr>
          <w:rFonts w:ascii="Times New Roman" w:eastAsia="Times New Roman" w:hAnsi="Times New Roman" w:cs="Times New Roman"/>
          <w:lang w:val="en-US" w:eastAsia="ru-RU"/>
        </w:rPr>
        <w:t xml:space="preserve"> by most MOOC developers.</w:t>
      </w:r>
    </w:p>
    <w:p w14:paraId="09CBCF3A" w14:textId="28F2DE66" w:rsidR="00904B3C" w:rsidRPr="007D5EF9" w:rsidRDefault="00904B3C" w:rsidP="007D5EF9">
      <w:pPr>
        <w:pStyle w:val="Ttulo2"/>
      </w:pPr>
      <w:r w:rsidRPr="007D5EF9">
        <w:t>Learning through MOOCs</w:t>
      </w:r>
    </w:p>
    <w:p w14:paraId="006EF5D4" w14:textId="5C5C4C2A" w:rsidR="00B34F40" w:rsidRPr="007D5EF9" w:rsidRDefault="23001ADF"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L</w:t>
      </w:r>
      <w:r w:rsidR="00904B3C" w:rsidRPr="007D5EF9">
        <w:rPr>
          <w:rFonts w:ascii="Times New Roman" w:eastAsia="Times New Roman" w:hAnsi="Times New Roman" w:cs="Times New Roman"/>
          <w:lang w:val="en-US" w:eastAsia="ru-RU"/>
        </w:rPr>
        <w:t>earning though</w:t>
      </w:r>
      <w:r w:rsidR="1F81E118" w:rsidRPr="007D5EF9">
        <w:rPr>
          <w:rFonts w:ascii="Times New Roman" w:eastAsia="Times New Roman" w:hAnsi="Times New Roman" w:cs="Times New Roman"/>
          <w:lang w:val="en-US" w:eastAsia="ru-RU"/>
        </w:rPr>
        <w:t xml:space="preserve"> </w:t>
      </w:r>
      <w:r w:rsidR="071384B1" w:rsidRPr="007D5EF9">
        <w:rPr>
          <w:rFonts w:ascii="Times New Roman" w:eastAsia="Times New Roman" w:hAnsi="Times New Roman" w:cs="Times New Roman"/>
          <w:lang w:val="en-US" w:eastAsia="ru-RU"/>
        </w:rPr>
        <w:t>MOOCs</w:t>
      </w:r>
      <w:r w:rsidR="54CC4F99" w:rsidRPr="007D5EF9">
        <w:rPr>
          <w:rFonts w:ascii="Times New Roman" w:eastAsia="Times New Roman" w:hAnsi="Times New Roman" w:cs="Times New Roman"/>
          <w:lang w:val="en-US" w:eastAsia="ru-RU"/>
        </w:rPr>
        <w:t xml:space="preserve"> </w:t>
      </w:r>
      <w:r w:rsidR="00904B3C" w:rsidRPr="007D5EF9">
        <w:rPr>
          <w:rFonts w:ascii="Times New Roman" w:eastAsia="Times New Roman" w:hAnsi="Times New Roman" w:cs="Times New Roman"/>
          <w:lang w:val="en-US" w:eastAsia="ru-RU"/>
        </w:rPr>
        <w:t>ca</w:t>
      </w:r>
      <w:r w:rsidR="00B34F40" w:rsidRPr="007D5EF9">
        <w:rPr>
          <w:rFonts w:ascii="Times New Roman" w:eastAsia="Times New Roman" w:hAnsi="Times New Roman" w:cs="Times New Roman"/>
          <w:lang w:val="en-US" w:eastAsia="ru-RU"/>
        </w:rPr>
        <w:t>n</w:t>
      </w:r>
      <w:r w:rsidR="00904B3C" w:rsidRPr="007D5EF9">
        <w:rPr>
          <w:rFonts w:ascii="Times New Roman" w:eastAsia="Times New Roman" w:hAnsi="Times New Roman" w:cs="Times New Roman"/>
          <w:lang w:val="en-US" w:eastAsia="ru-RU"/>
        </w:rPr>
        <w:t xml:space="preserve"> be a great challenge, as they </w:t>
      </w:r>
      <w:r w:rsidR="6B0FA98A" w:rsidRPr="007D5EF9">
        <w:rPr>
          <w:rFonts w:ascii="Times New Roman" w:eastAsia="Times New Roman" w:hAnsi="Times New Roman" w:cs="Times New Roman"/>
          <w:lang w:val="en-US" w:eastAsia="ru-RU"/>
        </w:rPr>
        <w:t>ar</w:t>
      </w:r>
      <w:r w:rsidR="00904B3C" w:rsidRPr="007D5EF9">
        <w:rPr>
          <w:rFonts w:ascii="Times New Roman" w:eastAsia="Times New Roman" w:hAnsi="Times New Roman" w:cs="Times New Roman"/>
          <w:lang w:val="en-US" w:eastAsia="ru-RU"/>
        </w:rPr>
        <w:t xml:space="preserve">e designed in such a way that students could have enough possibilities </w:t>
      </w:r>
      <w:r w:rsidR="00DD27C1" w:rsidRPr="007D5EF9">
        <w:rPr>
          <w:rFonts w:ascii="Times New Roman" w:eastAsia="Times New Roman" w:hAnsi="Times New Roman" w:cs="Times New Roman"/>
          <w:lang w:val="en-US" w:eastAsia="ru-RU"/>
        </w:rPr>
        <w:t xml:space="preserve">to </w:t>
      </w:r>
      <w:r w:rsidR="00904B3C" w:rsidRPr="007D5EF9">
        <w:rPr>
          <w:rFonts w:ascii="Times New Roman" w:eastAsia="Times New Roman" w:hAnsi="Times New Roman" w:cs="Times New Roman"/>
          <w:lang w:val="en-US" w:eastAsia="ru-RU"/>
        </w:rPr>
        <w:t xml:space="preserve">gain knowledge independently or with very little external assistance. </w:t>
      </w:r>
      <w:r w:rsidR="00B34F40" w:rsidRPr="007D5EF9">
        <w:rPr>
          <w:rFonts w:ascii="Times New Roman" w:eastAsia="Times New Roman" w:hAnsi="Times New Roman" w:cs="Times New Roman"/>
          <w:lang w:val="en-US" w:eastAsia="ru-RU"/>
        </w:rPr>
        <w:t xml:space="preserve">Nevertheless, given their free and open access, MOOCs pose some difficulties which might not be true of formal education. For instance, </w:t>
      </w:r>
      <w:proofErr w:type="spellStart"/>
      <w:r w:rsidR="00B34F40" w:rsidRPr="007D5EF9">
        <w:rPr>
          <w:rFonts w:ascii="Times New Roman" w:eastAsia="Times New Roman" w:hAnsi="Times New Roman" w:cs="Times New Roman"/>
          <w:lang w:val="en-US" w:eastAsia="ru-RU"/>
        </w:rPr>
        <w:t>Alario-Hoyos</w:t>
      </w:r>
      <w:proofErr w:type="spellEnd"/>
      <w:r w:rsidR="00B34F40" w:rsidRPr="007D5EF9">
        <w:rPr>
          <w:rFonts w:ascii="Times New Roman" w:eastAsia="Times New Roman" w:hAnsi="Times New Roman" w:cs="Times New Roman"/>
          <w:lang w:val="en-US" w:eastAsia="ru-RU"/>
        </w:rPr>
        <w:t xml:space="preserve"> et al. (2014) indicate that MOOCs are often </w:t>
      </w:r>
      <w:proofErr w:type="spellStart"/>
      <w:r w:rsidR="00B34F40" w:rsidRPr="007D5EF9">
        <w:rPr>
          <w:rFonts w:ascii="Times New Roman" w:eastAsia="Times New Roman" w:hAnsi="Times New Roman" w:cs="Times New Roman"/>
          <w:lang w:val="en-US" w:eastAsia="ru-RU"/>
        </w:rPr>
        <w:t>characterised</w:t>
      </w:r>
      <w:proofErr w:type="spellEnd"/>
      <w:r w:rsidR="00B34F40" w:rsidRPr="007D5EF9">
        <w:rPr>
          <w:rFonts w:ascii="Times New Roman" w:eastAsia="Times New Roman" w:hAnsi="Times New Roman" w:cs="Times New Roman"/>
          <w:lang w:val="en-US" w:eastAsia="ru-RU"/>
        </w:rPr>
        <w:t xml:space="preserve"> by the heterogeneity of their participants, and such heterogeneity </w:t>
      </w:r>
      <w:r w:rsidR="00FF6887" w:rsidRPr="007D5EF9">
        <w:rPr>
          <w:rFonts w:ascii="Times New Roman" w:eastAsia="Times New Roman" w:hAnsi="Times New Roman" w:cs="Times New Roman"/>
          <w:lang w:val="en-US" w:eastAsia="ru-RU"/>
        </w:rPr>
        <w:t>not only applies to</w:t>
      </w:r>
      <w:r w:rsidR="00B34F40" w:rsidRPr="007D5EF9">
        <w:rPr>
          <w:rFonts w:ascii="Times New Roman" w:eastAsia="Times New Roman" w:hAnsi="Times New Roman" w:cs="Times New Roman"/>
          <w:lang w:val="en-US" w:eastAsia="ru-RU"/>
        </w:rPr>
        <w:t xml:space="preserve"> variables </w:t>
      </w:r>
      <w:r w:rsidR="60A0D980" w:rsidRPr="007D5EF9">
        <w:rPr>
          <w:rFonts w:ascii="Times New Roman" w:eastAsia="Times New Roman" w:hAnsi="Times New Roman" w:cs="Times New Roman"/>
          <w:lang w:val="en-US" w:eastAsia="ru-RU"/>
        </w:rPr>
        <w:t>like</w:t>
      </w:r>
      <w:r w:rsidR="00B34F40" w:rsidRPr="007D5EF9">
        <w:rPr>
          <w:rFonts w:ascii="Times New Roman" w:eastAsia="Times New Roman" w:hAnsi="Times New Roman" w:cs="Times New Roman"/>
          <w:lang w:val="en-US" w:eastAsia="ru-RU"/>
        </w:rPr>
        <w:t xml:space="preserve"> age, location, level of education, profession, </w:t>
      </w:r>
      <w:r w:rsidR="00FF6887" w:rsidRPr="007D5EF9">
        <w:rPr>
          <w:rFonts w:ascii="Times New Roman" w:eastAsia="Times New Roman" w:hAnsi="Times New Roman" w:cs="Times New Roman"/>
          <w:lang w:val="en-US" w:eastAsia="ru-RU"/>
        </w:rPr>
        <w:t xml:space="preserve">but </w:t>
      </w:r>
      <w:r w:rsidR="00B34F40" w:rsidRPr="007D5EF9">
        <w:rPr>
          <w:rFonts w:ascii="Times New Roman" w:eastAsia="Times New Roman" w:hAnsi="Times New Roman" w:cs="Times New Roman"/>
          <w:lang w:val="en-US" w:eastAsia="ru-RU"/>
        </w:rPr>
        <w:t xml:space="preserve">also involves varying degrees of motivation and dedication </w:t>
      </w:r>
      <w:r w:rsidR="00DD27C1" w:rsidRPr="007D5EF9">
        <w:rPr>
          <w:rFonts w:ascii="Times New Roman" w:eastAsia="Times New Roman" w:hAnsi="Times New Roman" w:cs="Times New Roman"/>
          <w:lang w:val="en-US" w:eastAsia="ru-RU"/>
        </w:rPr>
        <w:t>amongst</w:t>
      </w:r>
      <w:r w:rsidR="00B34F40" w:rsidRPr="007D5EF9">
        <w:rPr>
          <w:rFonts w:ascii="Times New Roman" w:eastAsia="Times New Roman" w:hAnsi="Times New Roman" w:cs="Times New Roman"/>
          <w:lang w:val="en-US" w:eastAsia="ru-RU"/>
        </w:rPr>
        <w:t xml:space="preserve"> learners. This is why learner dropout</w:t>
      </w:r>
      <w:r w:rsidR="00EB43B4" w:rsidRPr="007D5EF9">
        <w:rPr>
          <w:rFonts w:ascii="Times New Roman" w:eastAsia="Times New Roman" w:hAnsi="Times New Roman" w:cs="Times New Roman"/>
          <w:lang w:val="en-US" w:eastAsia="ru-RU"/>
        </w:rPr>
        <w:t xml:space="preserve">, which </w:t>
      </w:r>
      <w:r w:rsidR="00B34F40" w:rsidRPr="007D5EF9">
        <w:rPr>
          <w:rFonts w:ascii="Times New Roman" w:eastAsia="Times New Roman" w:hAnsi="Times New Roman" w:cs="Times New Roman"/>
          <w:lang w:val="en-US" w:eastAsia="ru-RU"/>
        </w:rPr>
        <w:t>remains a real issue in MOOCs (Jordan, 201</w:t>
      </w:r>
      <w:r w:rsidR="00784925" w:rsidRPr="007D5EF9">
        <w:rPr>
          <w:rFonts w:ascii="Times New Roman" w:eastAsia="Times New Roman" w:hAnsi="Times New Roman" w:cs="Times New Roman"/>
          <w:lang w:val="en-US" w:eastAsia="ru-RU"/>
        </w:rPr>
        <w:t>4</w:t>
      </w:r>
      <w:r w:rsidR="00B34F40" w:rsidRPr="007D5EF9">
        <w:rPr>
          <w:rFonts w:ascii="Times New Roman" w:eastAsia="Times New Roman" w:hAnsi="Times New Roman" w:cs="Times New Roman"/>
          <w:lang w:val="en-US" w:eastAsia="ru-RU"/>
        </w:rPr>
        <w:t xml:space="preserve">; </w:t>
      </w:r>
      <w:proofErr w:type="spellStart"/>
      <w:r w:rsidR="00B34F40" w:rsidRPr="007D5EF9">
        <w:rPr>
          <w:rFonts w:ascii="Times New Roman" w:eastAsia="Times New Roman" w:hAnsi="Times New Roman" w:cs="Times New Roman"/>
          <w:lang w:val="en-US" w:eastAsia="ru-RU"/>
        </w:rPr>
        <w:t>Onah</w:t>
      </w:r>
      <w:proofErr w:type="spellEnd"/>
      <w:r w:rsidR="00B34F40" w:rsidRPr="007D5EF9">
        <w:rPr>
          <w:rFonts w:ascii="Times New Roman" w:eastAsia="Times New Roman" w:hAnsi="Times New Roman" w:cs="Times New Roman"/>
          <w:lang w:val="en-US" w:eastAsia="ru-RU"/>
        </w:rPr>
        <w:t xml:space="preserve"> et al., 2014)</w:t>
      </w:r>
      <w:r w:rsidR="00EB43B4" w:rsidRPr="007D5EF9">
        <w:rPr>
          <w:rFonts w:ascii="Times New Roman" w:eastAsia="Times New Roman" w:hAnsi="Times New Roman" w:cs="Times New Roman"/>
          <w:lang w:val="en-US" w:eastAsia="ru-RU"/>
        </w:rPr>
        <w:t xml:space="preserve">, </w:t>
      </w:r>
      <w:r w:rsidR="00B34F40" w:rsidRPr="007D5EF9">
        <w:rPr>
          <w:rFonts w:ascii="Times New Roman" w:eastAsia="Times New Roman" w:hAnsi="Times New Roman" w:cs="Times New Roman"/>
          <w:lang w:val="en-US" w:eastAsia="ru-RU"/>
        </w:rPr>
        <w:t xml:space="preserve">has </w:t>
      </w:r>
      <w:r w:rsidR="00FF6887" w:rsidRPr="007D5EF9">
        <w:rPr>
          <w:rFonts w:ascii="Times New Roman" w:eastAsia="Times New Roman" w:hAnsi="Times New Roman" w:cs="Times New Roman"/>
          <w:lang w:val="en-US" w:eastAsia="ru-RU"/>
        </w:rPr>
        <w:t>sparked</w:t>
      </w:r>
      <w:r w:rsidR="00B34F40" w:rsidRPr="007D5EF9">
        <w:rPr>
          <w:rFonts w:ascii="Times New Roman" w:eastAsia="Times New Roman" w:hAnsi="Times New Roman" w:cs="Times New Roman"/>
          <w:lang w:val="en-US" w:eastAsia="ru-RU"/>
        </w:rPr>
        <w:t xml:space="preserve"> in many scholar</w:t>
      </w:r>
      <w:r w:rsidR="00EB43B4" w:rsidRPr="007D5EF9">
        <w:rPr>
          <w:rFonts w:ascii="Times New Roman" w:eastAsia="Times New Roman" w:hAnsi="Times New Roman" w:cs="Times New Roman"/>
          <w:lang w:val="en-US" w:eastAsia="ru-RU"/>
        </w:rPr>
        <w:t>s</w:t>
      </w:r>
      <w:r w:rsidR="00B34F40" w:rsidRPr="007D5EF9">
        <w:rPr>
          <w:rFonts w:ascii="Times New Roman" w:eastAsia="Times New Roman" w:hAnsi="Times New Roman" w:cs="Times New Roman"/>
          <w:lang w:val="en-US" w:eastAsia="ru-RU"/>
        </w:rPr>
        <w:t xml:space="preserve"> the desire to find avenues for increasing participation and completion in MOOCs. Attempts at achieving the </w:t>
      </w:r>
      <w:proofErr w:type="gramStart"/>
      <w:r w:rsidR="00B34F40" w:rsidRPr="007D5EF9">
        <w:rPr>
          <w:rFonts w:ascii="Times New Roman" w:eastAsia="Times New Roman" w:hAnsi="Times New Roman" w:cs="Times New Roman"/>
          <w:lang w:val="en-US" w:eastAsia="ru-RU"/>
        </w:rPr>
        <w:t>aforementioned goals</w:t>
      </w:r>
      <w:proofErr w:type="gramEnd"/>
      <w:r w:rsidR="00B34F40" w:rsidRPr="007D5EF9">
        <w:rPr>
          <w:rFonts w:ascii="Times New Roman" w:eastAsia="Times New Roman" w:hAnsi="Times New Roman" w:cs="Times New Roman"/>
          <w:lang w:val="en-US" w:eastAsia="ru-RU"/>
        </w:rPr>
        <w:t xml:space="preserve"> have been </w:t>
      </w:r>
      <w:proofErr w:type="spellStart"/>
      <w:r w:rsidR="00EB43B4" w:rsidRPr="007D5EF9">
        <w:rPr>
          <w:rFonts w:ascii="Times New Roman" w:eastAsia="Times New Roman" w:hAnsi="Times New Roman" w:cs="Times New Roman"/>
          <w:lang w:val="en-US" w:eastAsia="ru-RU"/>
        </w:rPr>
        <w:t>paralelled</w:t>
      </w:r>
      <w:proofErr w:type="spellEnd"/>
      <w:r w:rsidR="00B34F40" w:rsidRPr="007D5EF9">
        <w:rPr>
          <w:rFonts w:ascii="Times New Roman" w:eastAsia="Times New Roman" w:hAnsi="Times New Roman" w:cs="Times New Roman"/>
          <w:lang w:val="en-US" w:eastAsia="ru-RU"/>
        </w:rPr>
        <w:t xml:space="preserve"> by the development of</w:t>
      </w:r>
      <w:r w:rsidR="00904B3C" w:rsidRPr="007D5EF9">
        <w:rPr>
          <w:rFonts w:ascii="Times New Roman" w:eastAsia="Times New Roman" w:hAnsi="Times New Roman" w:cs="Times New Roman"/>
          <w:lang w:val="en-US" w:eastAsia="ru-RU"/>
        </w:rPr>
        <w:t xml:space="preserve"> </w:t>
      </w:r>
      <w:r w:rsidR="6A2053EB" w:rsidRPr="007D5EF9">
        <w:rPr>
          <w:rFonts w:ascii="Times New Roman" w:eastAsia="Times New Roman" w:hAnsi="Times New Roman" w:cs="Times New Roman"/>
          <w:lang w:val="en-US" w:eastAsia="ru-RU"/>
        </w:rPr>
        <w:t>different</w:t>
      </w:r>
      <w:r w:rsidR="00904B3C" w:rsidRPr="007D5EF9">
        <w:rPr>
          <w:rFonts w:ascii="Times New Roman" w:eastAsia="Times New Roman" w:hAnsi="Times New Roman" w:cs="Times New Roman"/>
          <w:lang w:val="en-US" w:eastAsia="ru-RU"/>
        </w:rPr>
        <w:t xml:space="preserve"> models aimed at fostering learning through MOOCs</w:t>
      </w:r>
      <w:r w:rsidR="00B34F40" w:rsidRPr="007D5EF9">
        <w:rPr>
          <w:rFonts w:ascii="Times New Roman" w:eastAsia="Times New Roman" w:hAnsi="Times New Roman" w:cs="Times New Roman"/>
          <w:lang w:val="en-US" w:eastAsia="ru-RU"/>
        </w:rPr>
        <w:t>. Nevertheless,</w:t>
      </w:r>
      <w:r w:rsidR="00904B3C" w:rsidRPr="007D5EF9">
        <w:rPr>
          <w:rFonts w:ascii="Times New Roman" w:eastAsia="Times New Roman" w:hAnsi="Times New Roman" w:cs="Times New Roman"/>
          <w:lang w:val="en-US" w:eastAsia="ru-RU"/>
        </w:rPr>
        <w:t xml:space="preserve"> there is a common </w:t>
      </w:r>
      <w:r w:rsidR="00925455" w:rsidRPr="007D5EF9">
        <w:rPr>
          <w:rFonts w:ascii="Times New Roman" w:eastAsia="Times New Roman" w:hAnsi="Times New Roman" w:cs="Times New Roman"/>
          <w:lang w:val="en-US" w:eastAsia="ru-RU"/>
        </w:rPr>
        <w:t>tendency</w:t>
      </w:r>
      <w:r w:rsidR="00904B3C" w:rsidRPr="007D5EF9">
        <w:rPr>
          <w:rFonts w:ascii="Times New Roman" w:eastAsia="Times New Roman" w:hAnsi="Times New Roman" w:cs="Times New Roman"/>
          <w:lang w:val="en-US" w:eastAsia="ru-RU"/>
        </w:rPr>
        <w:t xml:space="preserve"> towards the use of video lectures, automated quizzes and forums or discussion boards as the main features of MOOCs (Universities UK, 2013)</w:t>
      </w:r>
      <w:r w:rsidR="00B34F40" w:rsidRPr="007D5EF9">
        <w:rPr>
          <w:rFonts w:ascii="Times New Roman" w:eastAsia="Times New Roman" w:hAnsi="Times New Roman" w:cs="Times New Roman"/>
          <w:lang w:val="en-US" w:eastAsia="ru-RU"/>
        </w:rPr>
        <w:t xml:space="preserve">. </w:t>
      </w:r>
    </w:p>
    <w:p w14:paraId="65D83513" w14:textId="341183F4" w:rsidR="00B34F40" w:rsidRPr="007D5EF9" w:rsidRDefault="00B34F40"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The above notwithstanding, it </w:t>
      </w:r>
      <w:r w:rsidR="00DF5705" w:rsidRPr="007D5EF9">
        <w:rPr>
          <w:rFonts w:ascii="Times New Roman" w:eastAsia="Times New Roman" w:hAnsi="Times New Roman" w:cs="Times New Roman"/>
          <w:lang w:val="en-US" w:eastAsia="ru-RU"/>
        </w:rPr>
        <w:t>seems</w:t>
      </w:r>
      <w:r w:rsidRPr="007D5EF9">
        <w:rPr>
          <w:rFonts w:ascii="Times New Roman" w:eastAsia="Times New Roman" w:hAnsi="Times New Roman" w:cs="Times New Roman"/>
          <w:lang w:val="en-US" w:eastAsia="ru-RU"/>
        </w:rPr>
        <w:t xml:space="preserve"> that low completion rate in MOOCs </w:t>
      </w:r>
      <w:r w:rsidR="00DF5705" w:rsidRPr="007D5EF9">
        <w:rPr>
          <w:rFonts w:ascii="Times New Roman" w:eastAsia="Times New Roman" w:hAnsi="Times New Roman" w:cs="Times New Roman"/>
          <w:lang w:val="en-US" w:eastAsia="ru-RU"/>
        </w:rPr>
        <w:t xml:space="preserve">is unavoidable </w:t>
      </w:r>
      <w:r w:rsidRPr="007D5EF9">
        <w:rPr>
          <w:rFonts w:ascii="Times New Roman" w:eastAsia="Times New Roman" w:hAnsi="Times New Roman" w:cs="Times New Roman"/>
          <w:lang w:val="en-US" w:eastAsia="ru-RU"/>
        </w:rPr>
        <w:t>because of the very nature of the courses</w:t>
      </w:r>
      <w:r w:rsidR="00EB43B4" w:rsidRPr="007D5EF9">
        <w:rPr>
          <w:rFonts w:ascii="Times New Roman" w:eastAsia="Times New Roman" w:hAnsi="Times New Roman" w:cs="Times New Roman"/>
          <w:lang w:val="en-US" w:eastAsia="ru-RU"/>
        </w:rPr>
        <w:t xml:space="preserve">, as </w:t>
      </w:r>
      <w:r w:rsidRPr="007D5EF9">
        <w:rPr>
          <w:rFonts w:ascii="Times New Roman" w:eastAsia="Times New Roman" w:hAnsi="Times New Roman" w:cs="Times New Roman"/>
          <w:lang w:val="en-US" w:eastAsia="ru-RU"/>
        </w:rPr>
        <w:t>they are “massive”</w:t>
      </w:r>
      <w:r w:rsidR="00EB43B4" w:rsidRPr="007D5EF9">
        <w:rPr>
          <w:rFonts w:ascii="Times New Roman" w:eastAsia="Times New Roman" w:hAnsi="Times New Roman" w:cs="Times New Roman"/>
          <w:lang w:val="en-US" w:eastAsia="ru-RU"/>
        </w:rPr>
        <w:t xml:space="preserve"> and </w:t>
      </w:r>
      <w:r w:rsidRPr="007D5EF9">
        <w:rPr>
          <w:rFonts w:ascii="Times New Roman" w:eastAsia="Times New Roman" w:hAnsi="Times New Roman" w:cs="Times New Roman"/>
          <w:lang w:val="en-US" w:eastAsia="ru-RU"/>
        </w:rPr>
        <w:t>“open”</w:t>
      </w:r>
      <w:r w:rsidR="00EB43B4" w:rsidRPr="007D5EF9">
        <w:rPr>
          <w:rFonts w:ascii="Times New Roman" w:eastAsia="Times New Roman" w:hAnsi="Times New Roman" w:cs="Times New Roman"/>
          <w:lang w:val="en-US" w:eastAsia="ru-RU"/>
        </w:rPr>
        <w:t xml:space="preserve">, thus </w:t>
      </w:r>
      <w:r w:rsidRPr="007D5EF9">
        <w:rPr>
          <w:rFonts w:ascii="Times New Roman" w:eastAsia="Times New Roman" w:hAnsi="Times New Roman" w:cs="Times New Roman"/>
          <w:lang w:val="en-US" w:eastAsia="ru-RU"/>
        </w:rPr>
        <w:t xml:space="preserve">virtually everybody can access them. In fact, some users register out of mere curiosity and may not really be interested in the course contents. As Cross (2013) indicated, “learners” on the platform may </w:t>
      </w:r>
      <w:proofErr w:type="gramStart"/>
      <w:r w:rsidRPr="007D5EF9">
        <w:rPr>
          <w:rFonts w:ascii="Times New Roman" w:eastAsia="Times New Roman" w:hAnsi="Times New Roman" w:cs="Times New Roman"/>
          <w:lang w:val="en-US" w:eastAsia="ru-RU"/>
        </w:rPr>
        <w:t xml:space="preserve">actually </w:t>
      </w:r>
      <w:r w:rsidR="00B51E5D" w:rsidRPr="007D5EF9">
        <w:rPr>
          <w:rFonts w:ascii="Times New Roman" w:eastAsia="Times New Roman" w:hAnsi="Times New Roman" w:cs="Times New Roman"/>
          <w:lang w:val="en-US" w:eastAsia="ru-RU"/>
        </w:rPr>
        <w:t>include</w:t>
      </w:r>
      <w:proofErr w:type="gramEnd"/>
      <w:r w:rsidRPr="007D5EF9">
        <w:rPr>
          <w:rFonts w:ascii="Times New Roman" w:eastAsia="Times New Roman" w:hAnsi="Times New Roman" w:cs="Times New Roman"/>
          <w:lang w:val="en-US" w:eastAsia="ru-RU"/>
        </w:rPr>
        <w:t xml:space="preserve"> professionals in academia who are there only to draw inspiration from the courses in order to develop theirs. </w:t>
      </w:r>
      <w:r w:rsidR="00B51E5D" w:rsidRPr="007D5EF9">
        <w:rPr>
          <w:rFonts w:ascii="Times New Roman" w:eastAsia="Times New Roman" w:hAnsi="Times New Roman" w:cs="Times New Roman"/>
          <w:lang w:val="en-US" w:eastAsia="ru-RU"/>
        </w:rPr>
        <w:t>Furthermore</w:t>
      </w:r>
      <w:r w:rsidRPr="007D5EF9">
        <w:rPr>
          <w:rFonts w:ascii="Times New Roman" w:eastAsia="Times New Roman" w:hAnsi="Times New Roman" w:cs="Times New Roman"/>
          <w:lang w:val="en-US" w:eastAsia="ru-RU"/>
        </w:rPr>
        <w:t xml:space="preserve">, </w:t>
      </w:r>
      <w:r w:rsidR="00B51E5D" w:rsidRPr="007D5EF9">
        <w:rPr>
          <w:rFonts w:ascii="Times New Roman" w:eastAsia="Times New Roman" w:hAnsi="Times New Roman" w:cs="Times New Roman"/>
          <w:lang w:val="en-US" w:eastAsia="ru-RU"/>
        </w:rPr>
        <w:t>lack of</w:t>
      </w:r>
      <w:r w:rsidRPr="007D5EF9">
        <w:rPr>
          <w:rFonts w:ascii="Times New Roman" w:eastAsia="Times New Roman" w:hAnsi="Times New Roman" w:cs="Times New Roman"/>
          <w:lang w:val="en-US" w:eastAsia="ru-RU"/>
        </w:rPr>
        <w:t xml:space="preserve"> time may be a great factor behind low completion rate (</w:t>
      </w:r>
      <w:proofErr w:type="spellStart"/>
      <w:r w:rsidRPr="007D5EF9">
        <w:rPr>
          <w:rFonts w:ascii="Times New Roman" w:eastAsia="Times New Roman" w:hAnsi="Times New Roman" w:cs="Times New Roman"/>
          <w:lang w:val="en-US" w:eastAsia="ru-RU"/>
        </w:rPr>
        <w:t>Conole</w:t>
      </w:r>
      <w:proofErr w:type="spellEnd"/>
      <w:r w:rsidRPr="007D5EF9">
        <w:rPr>
          <w:rFonts w:ascii="Times New Roman" w:eastAsia="Times New Roman" w:hAnsi="Times New Roman" w:cs="Times New Roman"/>
          <w:lang w:val="en-US" w:eastAsia="ru-RU"/>
        </w:rPr>
        <w:t xml:space="preserve">, 2013), as MOOCs for most learners are a side activity, even when </w:t>
      </w:r>
      <w:r w:rsidR="00DF5705" w:rsidRPr="007D5EF9">
        <w:rPr>
          <w:rFonts w:ascii="Times New Roman" w:eastAsia="Times New Roman" w:hAnsi="Times New Roman" w:cs="Times New Roman"/>
          <w:lang w:val="en-US" w:eastAsia="ru-RU"/>
        </w:rPr>
        <w:t>those</w:t>
      </w:r>
      <w:r w:rsidRPr="007D5EF9">
        <w:rPr>
          <w:rFonts w:ascii="Times New Roman" w:eastAsia="Times New Roman" w:hAnsi="Times New Roman" w:cs="Times New Roman"/>
          <w:lang w:val="en-US" w:eastAsia="ru-RU"/>
        </w:rPr>
        <w:t xml:space="preserve"> learners are </w:t>
      </w:r>
      <w:r w:rsidR="00B51E5D" w:rsidRPr="007D5EF9">
        <w:rPr>
          <w:rFonts w:ascii="Times New Roman" w:eastAsia="Times New Roman" w:hAnsi="Times New Roman" w:cs="Times New Roman"/>
          <w:lang w:val="en-US" w:eastAsia="ru-RU"/>
        </w:rPr>
        <w:t>highly</w:t>
      </w:r>
      <w:r w:rsidRPr="007D5EF9">
        <w:rPr>
          <w:rFonts w:ascii="Times New Roman" w:eastAsia="Times New Roman" w:hAnsi="Times New Roman" w:cs="Times New Roman"/>
          <w:lang w:val="en-US" w:eastAsia="ru-RU"/>
        </w:rPr>
        <w:t xml:space="preserve"> motivated. </w:t>
      </w:r>
      <w:r w:rsidR="00B51E5D" w:rsidRPr="007D5EF9">
        <w:rPr>
          <w:rFonts w:ascii="Times New Roman" w:eastAsia="Times New Roman" w:hAnsi="Times New Roman" w:cs="Times New Roman"/>
          <w:lang w:val="en-US" w:eastAsia="ru-RU"/>
        </w:rPr>
        <w:t>Finally</w:t>
      </w:r>
      <w:r w:rsidRPr="007D5EF9">
        <w:rPr>
          <w:rFonts w:ascii="Times New Roman" w:eastAsia="Times New Roman" w:hAnsi="Times New Roman" w:cs="Times New Roman"/>
          <w:lang w:val="en-US" w:eastAsia="ru-RU"/>
        </w:rPr>
        <w:t xml:space="preserve">, </w:t>
      </w:r>
      <w:proofErr w:type="spellStart"/>
      <w:r w:rsidRPr="007D5EF9">
        <w:rPr>
          <w:rFonts w:ascii="Times New Roman" w:eastAsia="Times New Roman" w:hAnsi="Times New Roman" w:cs="Times New Roman"/>
          <w:lang w:val="en-US" w:eastAsia="ru-RU"/>
        </w:rPr>
        <w:t>Onah</w:t>
      </w:r>
      <w:proofErr w:type="spellEnd"/>
      <w:r w:rsidRPr="007D5EF9">
        <w:rPr>
          <w:rFonts w:ascii="Times New Roman" w:eastAsia="Times New Roman" w:hAnsi="Times New Roman" w:cs="Times New Roman"/>
          <w:lang w:val="en-US" w:eastAsia="ru-RU"/>
        </w:rPr>
        <w:t xml:space="preserve"> et al. (2014) suggested that some learners may drop out of MOOCs </w:t>
      </w:r>
      <w:r w:rsidR="007D1827" w:rsidRPr="007D5EF9">
        <w:rPr>
          <w:rFonts w:ascii="Times New Roman" w:eastAsia="Times New Roman" w:hAnsi="Times New Roman" w:cs="Times New Roman"/>
          <w:lang w:val="en-US" w:eastAsia="ru-RU"/>
        </w:rPr>
        <w:t>due to</w:t>
      </w:r>
      <w:r w:rsidRPr="007D5EF9">
        <w:rPr>
          <w:rFonts w:ascii="Times New Roman" w:eastAsia="Times New Roman" w:hAnsi="Times New Roman" w:cs="Times New Roman"/>
          <w:lang w:val="en-US" w:eastAsia="ru-RU"/>
        </w:rPr>
        <w:t xml:space="preserve"> other reasons such as “course difficulty and lack of support”, “lack of digital and learning skills” and “bad experiences”. </w:t>
      </w:r>
    </w:p>
    <w:p w14:paraId="06AAB666" w14:textId="5804E712" w:rsidR="00526A12" w:rsidRPr="007D5EF9" w:rsidRDefault="00B34F40"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Whatever the case, a careful analysis of the profiles of MOOC participants is always a good idea, as it helps understand the demand for a specific type of knowledge </w:t>
      </w:r>
      <w:proofErr w:type="gramStart"/>
      <w:r w:rsidRPr="007D5EF9">
        <w:rPr>
          <w:rFonts w:ascii="Times New Roman" w:eastAsia="Times New Roman" w:hAnsi="Times New Roman" w:cs="Times New Roman"/>
          <w:lang w:val="en-US" w:eastAsia="ru-RU"/>
        </w:rPr>
        <w:t>and also</w:t>
      </w:r>
      <w:proofErr w:type="gramEnd"/>
      <w:r w:rsidRPr="007D5EF9">
        <w:rPr>
          <w:rFonts w:ascii="Times New Roman" w:eastAsia="Times New Roman" w:hAnsi="Times New Roman" w:cs="Times New Roman"/>
          <w:lang w:val="en-US" w:eastAsia="ru-RU"/>
        </w:rPr>
        <w:t xml:space="preserve"> </w:t>
      </w:r>
      <w:r w:rsidR="00FF6887" w:rsidRPr="007D5EF9">
        <w:rPr>
          <w:rFonts w:ascii="Times New Roman" w:eastAsia="Times New Roman" w:hAnsi="Times New Roman" w:cs="Times New Roman"/>
          <w:lang w:val="en-US" w:eastAsia="ru-RU"/>
        </w:rPr>
        <w:t xml:space="preserve">enables one to </w:t>
      </w:r>
      <w:r w:rsidRPr="007D5EF9">
        <w:rPr>
          <w:rFonts w:ascii="Times New Roman" w:eastAsia="Times New Roman" w:hAnsi="Times New Roman" w:cs="Times New Roman"/>
          <w:lang w:val="en-US" w:eastAsia="ru-RU"/>
        </w:rPr>
        <w:t xml:space="preserve">draw inspiration from the data obtained </w:t>
      </w:r>
      <w:r w:rsidR="00FF6887" w:rsidRPr="007D5EF9">
        <w:rPr>
          <w:rFonts w:ascii="Times New Roman" w:eastAsia="Times New Roman" w:hAnsi="Times New Roman" w:cs="Times New Roman"/>
          <w:lang w:val="en-US" w:eastAsia="ru-RU"/>
        </w:rPr>
        <w:t xml:space="preserve">in order </w:t>
      </w:r>
      <w:r w:rsidRPr="007D5EF9">
        <w:rPr>
          <w:rFonts w:ascii="Times New Roman" w:eastAsia="Times New Roman" w:hAnsi="Times New Roman" w:cs="Times New Roman"/>
          <w:lang w:val="en-US" w:eastAsia="ru-RU"/>
        </w:rPr>
        <w:t xml:space="preserve">to develop more effective and efficient courses. </w:t>
      </w:r>
    </w:p>
    <w:p w14:paraId="06A181ED" w14:textId="6DA44701" w:rsidR="00B34F40" w:rsidRPr="007D5EF9" w:rsidRDefault="00B34F40" w:rsidP="007D5EF9">
      <w:pPr>
        <w:pStyle w:val="Ttulo2"/>
      </w:pPr>
      <w:r w:rsidRPr="007D5EF9">
        <w:t>Profiles of MOOC participants</w:t>
      </w:r>
    </w:p>
    <w:p w14:paraId="2366BFA1" w14:textId="1F1C306F" w:rsidR="003553B7" w:rsidRPr="007D5EF9" w:rsidRDefault="003553B7"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Research on the profiles of MOOC participants has targeted various issues such as user demographics, </w:t>
      </w:r>
      <w:proofErr w:type="gramStart"/>
      <w:r w:rsidRPr="007D5EF9">
        <w:rPr>
          <w:rFonts w:ascii="Times New Roman" w:eastAsia="Times New Roman" w:hAnsi="Times New Roman" w:cs="Times New Roman"/>
          <w:lang w:val="en-US" w:eastAsia="ru-RU"/>
        </w:rPr>
        <w:t>engagement</w:t>
      </w:r>
      <w:proofErr w:type="gramEnd"/>
      <w:r w:rsidRPr="007D5EF9">
        <w:rPr>
          <w:rFonts w:ascii="Times New Roman" w:eastAsia="Times New Roman" w:hAnsi="Times New Roman" w:cs="Times New Roman"/>
          <w:lang w:val="en-US" w:eastAsia="ru-RU"/>
        </w:rPr>
        <w:t xml:space="preserve"> and performance. Overall</w:t>
      </w:r>
      <w:r w:rsidR="00B34F40" w:rsidRPr="007D5EF9">
        <w:rPr>
          <w:rFonts w:ascii="Times New Roman" w:eastAsia="Times New Roman" w:hAnsi="Times New Roman" w:cs="Times New Roman"/>
          <w:lang w:val="en-US" w:eastAsia="ru-RU"/>
        </w:rPr>
        <w:t xml:space="preserve">, there have </w:t>
      </w:r>
      <w:r w:rsidR="00BF424E" w:rsidRPr="007D5EF9">
        <w:rPr>
          <w:rFonts w:ascii="Times New Roman" w:eastAsia="Times New Roman" w:hAnsi="Times New Roman" w:cs="Times New Roman"/>
          <w:lang w:val="en-US" w:eastAsia="ru-RU"/>
        </w:rPr>
        <w:t xml:space="preserve">seemingly </w:t>
      </w:r>
      <w:r w:rsidR="00B34F40" w:rsidRPr="007D5EF9">
        <w:rPr>
          <w:rFonts w:ascii="Times New Roman" w:eastAsia="Times New Roman" w:hAnsi="Times New Roman" w:cs="Times New Roman"/>
          <w:lang w:val="en-US" w:eastAsia="ru-RU"/>
        </w:rPr>
        <w:t xml:space="preserve">been very few studies on the </w:t>
      </w:r>
      <w:proofErr w:type="gramStart"/>
      <w:r w:rsidR="00526A12" w:rsidRPr="007D5EF9">
        <w:rPr>
          <w:rFonts w:ascii="Times New Roman" w:eastAsia="Times New Roman" w:hAnsi="Times New Roman" w:cs="Times New Roman"/>
          <w:lang w:val="en-US" w:eastAsia="ru-RU"/>
        </w:rPr>
        <w:t>aforementioned topics</w:t>
      </w:r>
      <w:proofErr w:type="gramEnd"/>
      <w:r w:rsidR="00B34F40" w:rsidRPr="007D5EF9">
        <w:rPr>
          <w:rFonts w:ascii="Times New Roman" w:eastAsia="Times New Roman" w:hAnsi="Times New Roman" w:cs="Times New Roman"/>
          <w:lang w:val="en-US" w:eastAsia="ru-RU"/>
        </w:rPr>
        <w:t>.</w:t>
      </w:r>
      <w:r w:rsidRPr="007D5EF9">
        <w:rPr>
          <w:rFonts w:ascii="Times New Roman" w:eastAsia="Times New Roman" w:hAnsi="Times New Roman" w:cs="Times New Roman"/>
          <w:lang w:val="en-US" w:eastAsia="ru-RU"/>
        </w:rPr>
        <w:t xml:space="preserve"> </w:t>
      </w:r>
      <w:r w:rsidR="00B34F40" w:rsidRPr="007D5EF9">
        <w:rPr>
          <w:rFonts w:ascii="Times New Roman" w:eastAsia="Times New Roman" w:hAnsi="Times New Roman" w:cs="Times New Roman"/>
          <w:lang w:val="en-US" w:eastAsia="ru-RU"/>
        </w:rPr>
        <w:t xml:space="preserve">This paucity of research works can </w:t>
      </w:r>
      <w:r w:rsidRPr="007D5EF9">
        <w:rPr>
          <w:rFonts w:ascii="Times New Roman" w:eastAsia="Times New Roman" w:hAnsi="Times New Roman" w:cs="Times New Roman"/>
          <w:lang w:val="en-US" w:eastAsia="ru-RU"/>
        </w:rPr>
        <w:t>again be</w:t>
      </w:r>
      <w:r w:rsidR="00B34F40" w:rsidRPr="007D5EF9">
        <w:rPr>
          <w:rFonts w:ascii="Times New Roman" w:eastAsia="Times New Roman" w:hAnsi="Times New Roman" w:cs="Times New Roman"/>
          <w:lang w:val="en-US" w:eastAsia="ru-RU"/>
        </w:rPr>
        <w:t xml:space="preserve"> justified by the very nature of MOOCs, which makes it difficult for researchers to </w:t>
      </w:r>
      <w:r w:rsidR="00DF5705" w:rsidRPr="007D5EF9">
        <w:rPr>
          <w:rFonts w:ascii="Times New Roman" w:eastAsia="Times New Roman" w:hAnsi="Times New Roman" w:cs="Times New Roman"/>
          <w:lang w:val="en-US" w:eastAsia="ru-RU"/>
        </w:rPr>
        <w:t>obtain</w:t>
      </w:r>
      <w:r w:rsidR="00B34F40" w:rsidRPr="007D5EF9">
        <w:rPr>
          <w:rFonts w:ascii="Times New Roman" w:eastAsia="Times New Roman" w:hAnsi="Times New Roman" w:cs="Times New Roman"/>
          <w:lang w:val="en-US" w:eastAsia="ru-RU"/>
        </w:rPr>
        <w:t xml:space="preserve"> a clear picture of the people who are enrolled in the courses.</w:t>
      </w:r>
    </w:p>
    <w:p w14:paraId="360B2571" w14:textId="04091F76" w:rsidR="003553B7" w:rsidRPr="007D5EF9" w:rsidRDefault="003553B7"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lastRenderedPageBreak/>
        <w:t xml:space="preserve">When it comes to social variables used to describe demographics, </w:t>
      </w:r>
      <w:r w:rsidR="00B51E5D" w:rsidRPr="007D5EF9">
        <w:rPr>
          <w:rFonts w:ascii="Times New Roman" w:eastAsia="Times New Roman" w:hAnsi="Times New Roman" w:cs="Times New Roman"/>
          <w:lang w:val="en-US" w:eastAsia="ru-RU"/>
        </w:rPr>
        <w:t>amongst the</w:t>
      </w:r>
      <w:r w:rsidRPr="007D5EF9">
        <w:rPr>
          <w:rFonts w:ascii="Times New Roman" w:eastAsia="Times New Roman" w:hAnsi="Times New Roman" w:cs="Times New Roman"/>
          <w:lang w:val="en-US" w:eastAsia="ru-RU"/>
        </w:rPr>
        <w:t xml:space="preserve"> research</w:t>
      </w:r>
      <w:r w:rsidR="00B51E5D" w:rsidRPr="007D5EF9">
        <w:rPr>
          <w:rFonts w:ascii="Times New Roman" w:eastAsia="Times New Roman" w:hAnsi="Times New Roman" w:cs="Times New Roman"/>
          <w:lang w:val="en-US" w:eastAsia="ru-RU"/>
        </w:rPr>
        <w:t>ers</w:t>
      </w:r>
      <w:r w:rsidRPr="007D5EF9">
        <w:rPr>
          <w:rFonts w:ascii="Times New Roman" w:eastAsia="Times New Roman" w:hAnsi="Times New Roman" w:cs="Times New Roman"/>
          <w:lang w:val="en-US" w:eastAsia="ru-RU"/>
        </w:rPr>
        <w:t xml:space="preserve"> </w:t>
      </w:r>
      <w:r w:rsidR="00B51E5D" w:rsidRPr="007D5EF9">
        <w:rPr>
          <w:rFonts w:ascii="Times New Roman" w:eastAsia="Times New Roman" w:hAnsi="Times New Roman" w:cs="Times New Roman"/>
          <w:lang w:val="en-US" w:eastAsia="ru-RU"/>
        </w:rPr>
        <w:t xml:space="preserve">who discussed gender, </w:t>
      </w:r>
      <w:r w:rsidRPr="007D5EF9">
        <w:rPr>
          <w:rFonts w:ascii="Times New Roman" w:eastAsia="Times New Roman" w:hAnsi="Times New Roman" w:cs="Times New Roman"/>
          <w:lang w:val="en-US" w:eastAsia="ru-RU"/>
        </w:rPr>
        <w:t>s</w:t>
      </w:r>
      <w:r w:rsidR="00B51E5D" w:rsidRPr="007D5EF9">
        <w:rPr>
          <w:rFonts w:ascii="Times New Roman" w:eastAsia="Times New Roman" w:hAnsi="Times New Roman" w:cs="Times New Roman"/>
          <w:lang w:val="en-US" w:eastAsia="ru-RU"/>
        </w:rPr>
        <w:t>ome of them</w:t>
      </w:r>
      <w:r w:rsidRPr="007D5EF9">
        <w:rPr>
          <w:rFonts w:ascii="Times New Roman" w:eastAsia="Times New Roman" w:hAnsi="Times New Roman" w:cs="Times New Roman"/>
          <w:lang w:val="en-US" w:eastAsia="ru-RU"/>
        </w:rPr>
        <w:t xml:space="preserve"> indicate</w:t>
      </w:r>
      <w:r w:rsidR="00B51E5D" w:rsidRPr="007D5EF9">
        <w:rPr>
          <w:rFonts w:ascii="Times New Roman" w:eastAsia="Times New Roman" w:hAnsi="Times New Roman" w:cs="Times New Roman"/>
          <w:lang w:val="en-US" w:eastAsia="ru-RU"/>
        </w:rPr>
        <w:t>d</w:t>
      </w:r>
      <w:r w:rsidRPr="007D5EF9">
        <w:rPr>
          <w:rFonts w:ascii="Times New Roman" w:eastAsia="Times New Roman" w:hAnsi="Times New Roman" w:cs="Times New Roman"/>
          <w:lang w:val="en-US" w:eastAsia="ru-RU"/>
        </w:rPr>
        <w:t xml:space="preserve"> that males are most likely to resort to MOOCs. This is exactly what Christensen et al. (2013) and </w:t>
      </w:r>
      <w:proofErr w:type="spellStart"/>
      <w:r w:rsidRPr="007D5EF9">
        <w:rPr>
          <w:rFonts w:ascii="Times New Roman" w:eastAsia="Times New Roman" w:hAnsi="Times New Roman" w:cs="Times New Roman"/>
          <w:lang w:val="en-US" w:eastAsia="ru-RU"/>
        </w:rPr>
        <w:t>Despujol</w:t>
      </w:r>
      <w:proofErr w:type="spellEnd"/>
      <w:r w:rsidRPr="007D5EF9">
        <w:rPr>
          <w:rFonts w:ascii="Times New Roman" w:eastAsia="Times New Roman" w:hAnsi="Times New Roman" w:cs="Times New Roman"/>
          <w:lang w:val="en-US" w:eastAsia="ru-RU"/>
        </w:rPr>
        <w:t xml:space="preserve"> et al. (2014) found, with respectively 56.9% and 56% of their respondents claiming to be male. </w:t>
      </w:r>
      <w:r w:rsidR="3B36006B" w:rsidRPr="007D5EF9">
        <w:rPr>
          <w:rFonts w:ascii="Times New Roman" w:eastAsia="Times New Roman" w:hAnsi="Times New Roman" w:cs="Times New Roman"/>
          <w:lang w:val="en-US" w:eastAsia="ru-RU"/>
        </w:rPr>
        <w:t>On the other hand</w:t>
      </w:r>
      <w:r w:rsidRPr="007D5EF9">
        <w:rPr>
          <w:rFonts w:ascii="Times New Roman" w:eastAsia="Times New Roman" w:hAnsi="Times New Roman" w:cs="Times New Roman"/>
          <w:lang w:val="en-US" w:eastAsia="ru-RU"/>
        </w:rPr>
        <w:t xml:space="preserve">, </w:t>
      </w:r>
      <w:r w:rsidR="00BF424E" w:rsidRPr="007D5EF9">
        <w:rPr>
          <w:rFonts w:ascii="Times New Roman" w:eastAsia="Times New Roman" w:hAnsi="Times New Roman" w:cs="Times New Roman"/>
          <w:lang w:val="en-US" w:eastAsia="ru-RU"/>
        </w:rPr>
        <w:t xml:space="preserve">Morris et al. (2015) and </w:t>
      </w:r>
      <w:proofErr w:type="spellStart"/>
      <w:r w:rsidRPr="007D5EF9">
        <w:rPr>
          <w:rFonts w:ascii="Times New Roman" w:eastAsia="Times New Roman" w:hAnsi="Times New Roman" w:cs="Times New Roman"/>
          <w:lang w:val="en-US" w:eastAsia="ru-RU"/>
        </w:rPr>
        <w:t>Bayeck</w:t>
      </w:r>
      <w:proofErr w:type="spellEnd"/>
      <w:r w:rsidRPr="007D5EF9">
        <w:rPr>
          <w:rFonts w:ascii="Times New Roman" w:eastAsia="Times New Roman" w:hAnsi="Times New Roman" w:cs="Times New Roman"/>
          <w:lang w:val="en-US" w:eastAsia="ru-RU"/>
        </w:rPr>
        <w:t xml:space="preserve"> </w:t>
      </w:r>
      <w:r w:rsidR="00BF424E" w:rsidRPr="007D5EF9">
        <w:rPr>
          <w:rFonts w:ascii="Times New Roman" w:eastAsia="Times New Roman" w:hAnsi="Times New Roman" w:cs="Times New Roman"/>
          <w:lang w:val="en-US" w:eastAsia="ru-RU"/>
        </w:rPr>
        <w:t xml:space="preserve">(2016) </w:t>
      </w:r>
      <w:r w:rsidR="07936B84" w:rsidRPr="007D5EF9">
        <w:rPr>
          <w:rFonts w:ascii="Times New Roman" w:eastAsia="Times New Roman" w:hAnsi="Times New Roman" w:cs="Times New Roman"/>
          <w:lang w:val="en-US" w:eastAsia="ru-RU"/>
        </w:rPr>
        <w:t xml:space="preserve">obtained </w:t>
      </w:r>
      <w:r w:rsidR="78094152" w:rsidRPr="007D5EF9">
        <w:rPr>
          <w:rFonts w:ascii="Times New Roman" w:eastAsia="Times New Roman" w:hAnsi="Times New Roman" w:cs="Times New Roman"/>
          <w:lang w:val="en-US" w:eastAsia="ru-RU"/>
        </w:rPr>
        <w:t>the contrary</w:t>
      </w:r>
      <w:r w:rsidR="07936B84" w:rsidRPr="007D5EF9">
        <w:rPr>
          <w:rFonts w:ascii="Times New Roman" w:eastAsia="Times New Roman" w:hAnsi="Times New Roman" w:cs="Times New Roman"/>
          <w:lang w:val="en-US" w:eastAsia="ru-RU"/>
        </w:rPr>
        <w:t xml:space="preserve">, </w:t>
      </w:r>
      <w:r w:rsidR="00BF424E" w:rsidRPr="007D5EF9">
        <w:rPr>
          <w:rFonts w:ascii="Times New Roman" w:eastAsia="Times New Roman" w:hAnsi="Times New Roman" w:cs="Times New Roman"/>
          <w:lang w:val="en-US" w:eastAsia="ru-RU"/>
        </w:rPr>
        <w:t xml:space="preserve">with </w:t>
      </w:r>
      <w:r w:rsidR="7140E28A" w:rsidRPr="007D5EF9">
        <w:rPr>
          <w:rFonts w:ascii="Times New Roman" w:eastAsia="Times New Roman" w:hAnsi="Times New Roman" w:cs="Times New Roman"/>
          <w:lang w:val="en-US" w:eastAsia="ru-RU"/>
        </w:rPr>
        <w:t>their</w:t>
      </w:r>
      <w:r w:rsidR="00BF424E" w:rsidRPr="007D5EF9">
        <w:rPr>
          <w:rFonts w:ascii="Times New Roman" w:eastAsia="Times New Roman" w:hAnsi="Times New Roman" w:cs="Times New Roman"/>
          <w:lang w:val="en-US" w:eastAsia="ru-RU"/>
        </w:rPr>
        <w:t xml:space="preserve"> research works indicating that women enrolled in their respective courses represented respectively 59.83</w:t>
      </w:r>
      <w:r w:rsidR="008D0922" w:rsidRPr="007D5EF9">
        <w:rPr>
          <w:rFonts w:ascii="Times New Roman" w:eastAsia="Times New Roman" w:hAnsi="Times New Roman" w:cs="Times New Roman"/>
          <w:lang w:val="en-US" w:eastAsia="ru-RU"/>
        </w:rPr>
        <w:t>%</w:t>
      </w:r>
      <w:r w:rsidR="00BF424E" w:rsidRPr="007D5EF9">
        <w:rPr>
          <w:rFonts w:ascii="Times New Roman" w:eastAsia="Times New Roman" w:hAnsi="Times New Roman" w:cs="Times New Roman"/>
          <w:lang w:val="en-US" w:eastAsia="ru-RU"/>
        </w:rPr>
        <w:t xml:space="preserve"> and 60</w:t>
      </w:r>
      <w:r w:rsidR="008D0922" w:rsidRPr="007D5EF9">
        <w:rPr>
          <w:rFonts w:ascii="Times New Roman" w:eastAsia="Times New Roman" w:hAnsi="Times New Roman" w:cs="Times New Roman"/>
          <w:lang w:val="en-US" w:eastAsia="ru-RU"/>
        </w:rPr>
        <w:t xml:space="preserve">% </w:t>
      </w:r>
      <w:r w:rsidR="00BF424E" w:rsidRPr="007D5EF9">
        <w:rPr>
          <w:rFonts w:ascii="Times New Roman" w:eastAsia="Times New Roman" w:hAnsi="Times New Roman" w:cs="Times New Roman"/>
          <w:lang w:val="en-US" w:eastAsia="ru-RU"/>
        </w:rPr>
        <w:t>of the entire learner population in their courses</w:t>
      </w:r>
      <w:r w:rsidRPr="007D5EF9">
        <w:rPr>
          <w:rFonts w:ascii="Times New Roman" w:eastAsia="Times New Roman" w:hAnsi="Times New Roman" w:cs="Times New Roman"/>
          <w:lang w:val="en-US" w:eastAsia="ru-RU"/>
        </w:rPr>
        <w:t xml:space="preserve">. </w:t>
      </w:r>
      <w:r w:rsidR="00DF5705" w:rsidRPr="007D5EF9">
        <w:rPr>
          <w:rFonts w:ascii="Times New Roman" w:eastAsia="Times New Roman" w:hAnsi="Times New Roman" w:cs="Times New Roman"/>
          <w:lang w:val="en-US" w:eastAsia="ru-RU"/>
        </w:rPr>
        <w:t>Therefore,</w:t>
      </w:r>
      <w:r w:rsidRPr="007D5EF9">
        <w:rPr>
          <w:rFonts w:ascii="Times New Roman" w:eastAsia="Times New Roman" w:hAnsi="Times New Roman" w:cs="Times New Roman"/>
          <w:lang w:val="en-US" w:eastAsia="ru-RU"/>
        </w:rPr>
        <w:t xml:space="preserve"> one can agree with MacLeod et al. (201</w:t>
      </w:r>
      <w:r w:rsidR="00C3374D" w:rsidRPr="007D5EF9">
        <w:rPr>
          <w:rFonts w:ascii="Times New Roman" w:eastAsia="Times New Roman" w:hAnsi="Times New Roman" w:cs="Times New Roman"/>
          <w:lang w:val="en-US" w:eastAsia="ru-RU"/>
        </w:rPr>
        <w:t>6</w:t>
      </w:r>
      <w:r w:rsidRPr="007D5EF9">
        <w:rPr>
          <w:rFonts w:ascii="Times New Roman" w:eastAsia="Times New Roman" w:hAnsi="Times New Roman" w:cs="Times New Roman"/>
          <w:lang w:val="en-US" w:eastAsia="ru-RU"/>
        </w:rPr>
        <w:t xml:space="preserve">) that </w:t>
      </w:r>
      <w:r w:rsidR="00FF6887" w:rsidRPr="007D5EF9">
        <w:rPr>
          <w:rFonts w:ascii="Times New Roman" w:eastAsia="Times New Roman" w:hAnsi="Times New Roman" w:cs="Times New Roman"/>
          <w:lang w:val="en-US" w:eastAsia="ru-RU"/>
        </w:rPr>
        <w:t xml:space="preserve">it would not be a good idea to make general claims about </w:t>
      </w:r>
      <w:r w:rsidRPr="007D5EF9">
        <w:rPr>
          <w:rFonts w:ascii="Times New Roman" w:eastAsia="Times New Roman" w:hAnsi="Times New Roman" w:cs="Times New Roman"/>
          <w:lang w:val="en-US" w:eastAsia="ru-RU"/>
        </w:rPr>
        <w:t>gender distribution</w:t>
      </w:r>
      <w:r w:rsidR="00FF6887" w:rsidRPr="007D5EF9">
        <w:rPr>
          <w:rFonts w:ascii="Times New Roman" w:eastAsia="Times New Roman" w:hAnsi="Times New Roman" w:cs="Times New Roman"/>
          <w:lang w:val="en-US" w:eastAsia="ru-RU"/>
        </w:rPr>
        <w:t>, as the latter</w:t>
      </w:r>
      <w:r w:rsidRPr="007D5EF9">
        <w:rPr>
          <w:rFonts w:ascii="Times New Roman" w:eastAsia="Times New Roman" w:hAnsi="Times New Roman" w:cs="Times New Roman"/>
          <w:lang w:val="en-US" w:eastAsia="ru-RU"/>
        </w:rPr>
        <w:t xml:space="preserve"> may vary depending on the very nature of the course offered. </w:t>
      </w:r>
      <w:r w:rsidR="00DF5705" w:rsidRPr="007D5EF9">
        <w:rPr>
          <w:rFonts w:ascii="Times New Roman" w:eastAsia="Times New Roman" w:hAnsi="Times New Roman" w:cs="Times New Roman"/>
          <w:lang w:val="en-US" w:eastAsia="ru-RU"/>
        </w:rPr>
        <w:t>Courses</w:t>
      </w:r>
      <w:r w:rsidRPr="007D5EF9">
        <w:rPr>
          <w:rFonts w:ascii="Times New Roman" w:eastAsia="Times New Roman" w:hAnsi="Times New Roman" w:cs="Times New Roman"/>
          <w:lang w:val="en-US" w:eastAsia="ru-RU"/>
        </w:rPr>
        <w:t xml:space="preserve"> </w:t>
      </w:r>
      <w:r w:rsidR="00B51E5D" w:rsidRPr="007D5EF9">
        <w:rPr>
          <w:rFonts w:ascii="Times New Roman" w:eastAsia="Times New Roman" w:hAnsi="Times New Roman" w:cs="Times New Roman"/>
          <w:lang w:val="en-US" w:eastAsia="ru-RU"/>
        </w:rPr>
        <w:t>whose contents</w:t>
      </w:r>
      <w:r w:rsidRPr="007D5EF9">
        <w:rPr>
          <w:rFonts w:ascii="Times New Roman" w:eastAsia="Times New Roman" w:hAnsi="Times New Roman" w:cs="Times New Roman"/>
          <w:lang w:val="en-US" w:eastAsia="ru-RU"/>
        </w:rPr>
        <w:t xml:space="preserve"> are appealing to the male population would </w:t>
      </w:r>
      <w:r w:rsidR="00DF5705" w:rsidRPr="007D5EF9">
        <w:rPr>
          <w:rFonts w:ascii="Times New Roman" w:eastAsia="Times New Roman" w:hAnsi="Times New Roman" w:cs="Times New Roman"/>
          <w:lang w:val="en-US" w:eastAsia="ru-RU"/>
        </w:rPr>
        <w:t xml:space="preserve">likely </w:t>
      </w:r>
      <w:r w:rsidRPr="007D5EF9">
        <w:rPr>
          <w:rFonts w:ascii="Times New Roman" w:eastAsia="Times New Roman" w:hAnsi="Times New Roman" w:cs="Times New Roman"/>
          <w:lang w:val="en-US" w:eastAsia="ru-RU"/>
        </w:rPr>
        <w:t xml:space="preserve">attract more males and the other way around. When it comes to level of education, research seems to point to the fact that most MOOC users </w:t>
      </w:r>
      <w:r w:rsidR="00BF424E" w:rsidRPr="007D5EF9">
        <w:rPr>
          <w:rFonts w:ascii="Times New Roman" w:eastAsia="Times New Roman" w:hAnsi="Times New Roman" w:cs="Times New Roman"/>
          <w:lang w:val="en-US" w:eastAsia="ru-RU"/>
        </w:rPr>
        <w:t xml:space="preserve">are </w:t>
      </w:r>
      <w:r w:rsidRPr="007D5EF9">
        <w:rPr>
          <w:rFonts w:ascii="Times New Roman" w:eastAsia="Times New Roman" w:hAnsi="Times New Roman" w:cs="Times New Roman"/>
          <w:lang w:val="en-US" w:eastAsia="ru-RU"/>
        </w:rPr>
        <w:t xml:space="preserve">university graduates. As a matter of fact, Christiansen et al.’s (2013) findings revealed that a total of 83% of </w:t>
      </w:r>
      <w:r w:rsidR="555E812E" w:rsidRPr="007D5EF9">
        <w:rPr>
          <w:rFonts w:ascii="Times New Roman" w:eastAsia="Times New Roman" w:hAnsi="Times New Roman" w:cs="Times New Roman"/>
          <w:lang w:val="en-US" w:eastAsia="ru-RU"/>
        </w:rPr>
        <w:t>MOOC users</w:t>
      </w:r>
      <w:r w:rsidRPr="007D5EF9">
        <w:rPr>
          <w:rFonts w:ascii="Times New Roman" w:eastAsia="Times New Roman" w:hAnsi="Times New Roman" w:cs="Times New Roman"/>
          <w:lang w:val="en-US" w:eastAsia="ru-RU"/>
        </w:rPr>
        <w:t xml:space="preserve"> went beyond secondary education, with 79.4% holding a </w:t>
      </w:r>
      <w:proofErr w:type="gramStart"/>
      <w:r w:rsidRPr="007D5EF9">
        <w:rPr>
          <w:rFonts w:ascii="Times New Roman" w:eastAsia="Times New Roman" w:hAnsi="Times New Roman" w:cs="Times New Roman"/>
          <w:lang w:val="en-US" w:eastAsia="ru-RU"/>
        </w:rPr>
        <w:t>Bachelor’s</w:t>
      </w:r>
      <w:proofErr w:type="gramEnd"/>
      <w:r w:rsidRPr="007D5EF9">
        <w:rPr>
          <w:rFonts w:ascii="Times New Roman" w:eastAsia="Times New Roman" w:hAnsi="Times New Roman" w:cs="Times New Roman"/>
          <w:lang w:val="en-US" w:eastAsia="ru-RU"/>
        </w:rPr>
        <w:t xml:space="preserve"> degree. Similar findings were reported by </w:t>
      </w:r>
      <w:proofErr w:type="spellStart"/>
      <w:r w:rsidRPr="007D5EF9">
        <w:rPr>
          <w:rFonts w:ascii="Times New Roman" w:eastAsia="Times New Roman" w:hAnsi="Times New Roman" w:cs="Times New Roman"/>
          <w:lang w:val="en-US" w:eastAsia="ru-RU"/>
        </w:rPr>
        <w:t>Despujol</w:t>
      </w:r>
      <w:proofErr w:type="spellEnd"/>
      <w:r w:rsidRPr="007D5EF9">
        <w:rPr>
          <w:rFonts w:ascii="Times New Roman" w:eastAsia="Times New Roman" w:hAnsi="Times New Roman" w:cs="Times New Roman"/>
          <w:lang w:val="en-US" w:eastAsia="ru-RU"/>
        </w:rPr>
        <w:t xml:space="preserve"> et al. (2014)</w:t>
      </w:r>
      <w:r w:rsidR="00DF5705" w:rsidRPr="007D5EF9">
        <w:rPr>
          <w:rFonts w:ascii="Times New Roman" w:eastAsia="Times New Roman" w:hAnsi="Times New Roman" w:cs="Times New Roman"/>
          <w:lang w:val="en-US" w:eastAsia="ru-RU"/>
        </w:rPr>
        <w:t>,</w:t>
      </w:r>
      <w:r w:rsidRPr="007D5EF9">
        <w:rPr>
          <w:rFonts w:ascii="Times New Roman" w:eastAsia="Times New Roman" w:hAnsi="Times New Roman" w:cs="Times New Roman"/>
          <w:lang w:val="en-US" w:eastAsia="ru-RU"/>
        </w:rPr>
        <w:t xml:space="preserve"> Dillahunt et al. (2014) and </w:t>
      </w:r>
      <w:proofErr w:type="spellStart"/>
      <w:r w:rsidRPr="007D5EF9">
        <w:rPr>
          <w:rFonts w:ascii="Times New Roman" w:eastAsia="Times New Roman" w:hAnsi="Times New Roman" w:cs="Times New Roman"/>
          <w:lang w:val="en-US" w:eastAsia="ru-RU"/>
        </w:rPr>
        <w:t>Bayeck</w:t>
      </w:r>
      <w:proofErr w:type="spellEnd"/>
      <w:r w:rsidRPr="007D5EF9">
        <w:rPr>
          <w:rFonts w:ascii="Times New Roman" w:eastAsia="Times New Roman" w:hAnsi="Times New Roman" w:cs="Times New Roman"/>
          <w:lang w:val="en-US" w:eastAsia="ru-RU"/>
        </w:rPr>
        <w:t xml:space="preserve"> (2016). </w:t>
      </w:r>
      <w:r w:rsidR="00BF424E" w:rsidRPr="007D5EF9">
        <w:rPr>
          <w:rFonts w:ascii="Times New Roman" w:eastAsia="Times New Roman" w:hAnsi="Times New Roman" w:cs="Times New Roman"/>
          <w:lang w:val="en-US" w:eastAsia="ru-RU"/>
        </w:rPr>
        <w:t>Finally</w:t>
      </w:r>
      <w:r w:rsidR="003D48B7" w:rsidRPr="007D5EF9">
        <w:rPr>
          <w:rFonts w:ascii="Times New Roman" w:eastAsia="Times New Roman" w:hAnsi="Times New Roman" w:cs="Times New Roman"/>
          <w:lang w:val="en-US" w:eastAsia="ru-RU"/>
        </w:rPr>
        <w:t>,</w:t>
      </w:r>
      <w:r w:rsidR="00BF424E" w:rsidRPr="007D5EF9">
        <w:rPr>
          <w:rFonts w:ascii="Times New Roman" w:eastAsia="Times New Roman" w:hAnsi="Times New Roman" w:cs="Times New Roman"/>
          <w:lang w:val="en-US" w:eastAsia="ru-RU"/>
        </w:rPr>
        <w:t xml:space="preserve"> most researchers agree that MOOC learners are more likely to be adults, as evidenced by Morris et al.</w:t>
      </w:r>
      <w:r w:rsidR="00B51E5D" w:rsidRPr="007D5EF9">
        <w:rPr>
          <w:rFonts w:ascii="Times New Roman" w:eastAsia="Times New Roman" w:hAnsi="Times New Roman" w:cs="Times New Roman"/>
          <w:lang w:val="en-US" w:eastAsia="ru-RU"/>
        </w:rPr>
        <w:t xml:space="preserve"> who obtained</w:t>
      </w:r>
      <w:r w:rsidR="00BF424E" w:rsidRPr="007D5EF9">
        <w:rPr>
          <w:rFonts w:ascii="Times New Roman" w:eastAsia="Times New Roman" w:hAnsi="Times New Roman" w:cs="Times New Roman"/>
          <w:lang w:val="en-US" w:eastAsia="ru-RU"/>
        </w:rPr>
        <w:t xml:space="preserve"> a mean age of 36.17 years old in their s</w:t>
      </w:r>
      <w:r w:rsidR="00B51E5D" w:rsidRPr="007D5EF9">
        <w:rPr>
          <w:rFonts w:ascii="Times New Roman" w:eastAsia="Times New Roman" w:hAnsi="Times New Roman" w:cs="Times New Roman"/>
          <w:lang w:val="en-US" w:eastAsia="ru-RU"/>
        </w:rPr>
        <w:t>tudy</w:t>
      </w:r>
      <w:r w:rsidR="00BF424E" w:rsidRPr="007D5EF9">
        <w:rPr>
          <w:rFonts w:ascii="Times New Roman" w:eastAsia="Times New Roman" w:hAnsi="Times New Roman" w:cs="Times New Roman"/>
          <w:lang w:val="en-US" w:eastAsia="ru-RU"/>
        </w:rPr>
        <w:t xml:space="preserve">. </w:t>
      </w:r>
      <w:r w:rsidR="00B51E5D" w:rsidRPr="007D5EF9">
        <w:rPr>
          <w:rFonts w:ascii="Times New Roman" w:eastAsia="Times New Roman" w:hAnsi="Times New Roman" w:cs="Times New Roman"/>
          <w:lang w:val="en-US" w:eastAsia="ru-RU"/>
        </w:rPr>
        <w:t>On the other hand</w:t>
      </w:r>
      <w:r w:rsidR="00BF424E" w:rsidRPr="007D5EF9">
        <w:rPr>
          <w:rFonts w:ascii="Times New Roman" w:eastAsia="Times New Roman" w:hAnsi="Times New Roman" w:cs="Times New Roman"/>
          <w:lang w:val="en-US" w:eastAsia="ru-RU"/>
        </w:rPr>
        <w:t>, Yong Kim et al.’s (2019) study of MOOCs indicates that the highest number of MOOC users in the Republic of Korea are aged between 20 and 29 years old. Therefore, one may want to state here that it would be hard to guess a specific age gap for most MOOC users. Nevertheless, research seem</w:t>
      </w:r>
      <w:r w:rsidR="00B51E5D" w:rsidRPr="007D5EF9">
        <w:rPr>
          <w:rFonts w:ascii="Times New Roman" w:eastAsia="Times New Roman" w:hAnsi="Times New Roman" w:cs="Times New Roman"/>
          <w:lang w:val="en-US" w:eastAsia="ru-RU"/>
        </w:rPr>
        <w:t>s</w:t>
      </w:r>
      <w:r w:rsidR="00BF424E" w:rsidRPr="007D5EF9">
        <w:rPr>
          <w:rFonts w:ascii="Times New Roman" w:eastAsia="Times New Roman" w:hAnsi="Times New Roman" w:cs="Times New Roman"/>
          <w:lang w:val="en-US" w:eastAsia="ru-RU"/>
        </w:rPr>
        <w:t xml:space="preserve"> to point to the fact that most of them are early to mid</w:t>
      </w:r>
      <w:r w:rsidR="00DF5705" w:rsidRPr="007D5EF9">
        <w:rPr>
          <w:rFonts w:ascii="Times New Roman" w:eastAsia="Times New Roman" w:hAnsi="Times New Roman" w:cs="Times New Roman"/>
          <w:lang w:val="en-US" w:eastAsia="ru-RU"/>
        </w:rPr>
        <w:t>dle-aged</w:t>
      </w:r>
      <w:r w:rsidR="00BF424E" w:rsidRPr="007D5EF9">
        <w:rPr>
          <w:rFonts w:ascii="Times New Roman" w:eastAsia="Times New Roman" w:hAnsi="Times New Roman" w:cs="Times New Roman"/>
          <w:lang w:val="en-US" w:eastAsia="ru-RU"/>
        </w:rPr>
        <w:t xml:space="preserve"> adults.</w:t>
      </w:r>
    </w:p>
    <w:p w14:paraId="22CCF827" w14:textId="414F2DA1" w:rsidR="00B34F40" w:rsidRPr="007D5EF9" w:rsidRDefault="003553B7"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In addition to the above, other research works on MOOC user profiles have focused on classifying them according to engagement, since there is great variety at that level too.</w:t>
      </w:r>
      <w:r w:rsidR="00FF6887" w:rsidRPr="007D5EF9">
        <w:rPr>
          <w:rFonts w:ascii="Times New Roman" w:eastAsia="Times New Roman" w:hAnsi="Times New Roman" w:cs="Times New Roman"/>
          <w:lang w:val="en-US" w:eastAsia="ru-RU"/>
        </w:rPr>
        <w:t xml:space="preserve"> </w:t>
      </w:r>
      <w:r w:rsidR="132C16CC" w:rsidRPr="007D5EF9">
        <w:rPr>
          <w:rFonts w:ascii="Times New Roman" w:eastAsia="Times New Roman" w:hAnsi="Times New Roman" w:cs="Times New Roman"/>
          <w:lang w:val="en-US" w:eastAsia="ru-RU"/>
        </w:rPr>
        <w:t>For instance</w:t>
      </w:r>
      <w:r w:rsidRPr="007D5EF9">
        <w:rPr>
          <w:rFonts w:ascii="Times New Roman" w:eastAsia="Times New Roman" w:hAnsi="Times New Roman" w:cs="Times New Roman"/>
          <w:lang w:val="en-US" w:eastAsia="ru-RU"/>
        </w:rPr>
        <w:t xml:space="preserve">, </w:t>
      </w:r>
      <w:proofErr w:type="spellStart"/>
      <w:r w:rsidR="00B34F40" w:rsidRPr="007D5EF9">
        <w:rPr>
          <w:rFonts w:ascii="Times New Roman" w:eastAsia="Times New Roman" w:hAnsi="Times New Roman" w:cs="Times New Roman"/>
          <w:lang w:val="en-US" w:eastAsia="ru-RU"/>
        </w:rPr>
        <w:t>Grünewald</w:t>
      </w:r>
      <w:proofErr w:type="spellEnd"/>
      <w:r w:rsidR="00B34F40" w:rsidRPr="007D5EF9">
        <w:rPr>
          <w:rFonts w:ascii="Times New Roman" w:eastAsia="Times New Roman" w:hAnsi="Times New Roman" w:cs="Times New Roman"/>
          <w:lang w:val="en-US" w:eastAsia="ru-RU"/>
        </w:rPr>
        <w:t xml:space="preserve"> et al. (2013) </w:t>
      </w:r>
      <w:r w:rsidR="00F152DF" w:rsidRPr="007D5EF9">
        <w:rPr>
          <w:rFonts w:ascii="Times New Roman" w:eastAsia="Times New Roman" w:hAnsi="Times New Roman" w:cs="Times New Roman"/>
          <w:lang w:val="en-US" w:eastAsia="ru-RU"/>
        </w:rPr>
        <w:t>grouped</w:t>
      </w:r>
      <w:r w:rsidR="00B34F40" w:rsidRPr="007D5EF9">
        <w:rPr>
          <w:rFonts w:ascii="Times New Roman" w:eastAsia="Times New Roman" w:hAnsi="Times New Roman" w:cs="Times New Roman"/>
          <w:lang w:val="en-US" w:eastAsia="ru-RU"/>
        </w:rPr>
        <w:t xml:space="preserve"> MOOC participants into inactive users, passive, reacting, </w:t>
      </w:r>
      <w:proofErr w:type="gramStart"/>
      <w:r w:rsidR="00B34F40" w:rsidRPr="007D5EF9">
        <w:rPr>
          <w:rFonts w:ascii="Times New Roman" w:eastAsia="Times New Roman" w:hAnsi="Times New Roman" w:cs="Times New Roman"/>
          <w:lang w:val="en-US" w:eastAsia="ru-RU"/>
        </w:rPr>
        <w:t>acting</w:t>
      </w:r>
      <w:proofErr w:type="gramEnd"/>
      <w:r w:rsidR="00B34F40" w:rsidRPr="007D5EF9">
        <w:rPr>
          <w:rFonts w:ascii="Times New Roman" w:eastAsia="Times New Roman" w:hAnsi="Times New Roman" w:cs="Times New Roman"/>
          <w:lang w:val="en-US" w:eastAsia="ru-RU"/>
        </w:rPr>
        <w:t xml:space="preserve"> and supervising ones. More specifically, inactive users never actually log onto the course platform, though they are listed as registered participants. Passive users may go through the course to gain knowledge </w:t>
      </w:r>
      <w:r w:rsidR="3142D374" w:rsidRPr="007D5EF9">
        <w:rPr>
          <w:rFonts w:ascii="Times New Roman" w:eastAsia="Times New Roman" w:hAnsi="Times New Roman" w:cs="Times New Roman"/>
          <w:lang w:val="en-US" w:eastAsia="ru-RU"/>
        </w:rPr>
        <w:t>without</w:t>
      </w:r>
      <w:r w:rsidR="00B34F40" w:rsidRPr="007D5EF9">
        <w:rPr>
          <w:rFonts w:ascii="Times New Roman" w:eastAsia="Times New Roman" w:hAnsi="Times New Roman" w:cs="Times New Roman"/>
          <w:lang w:val="en-US" w:eastAsia="ru-RU"/>
        </w:rPr>
        <w:t xml:space="preserve"> partak</w:t>
      </w:r>
      <w:r w:rsidR="3028F44A" w:rsidRPr="007D5EF9">
        <w:rPr>
          <w:rFonts w:ascii="Times New Roman" w:eastAsia="Times New Roman" w:hAnsi="Times New Roman" w:cs="Times New Roman"/>
          <w:lang w:val="en-US" w:eastAsia="ru-RU"/>
        </w:rPr>
        <w:t>ing</w:t>
      </w:r>
      <w:r w:rsidR="00B34F40" w:rsidRPr="007D5EF9">
        <w:rPr>
          <w:rFonts w:ascii="Times New Roman" w:eastAsia="Times New Roman" w:hAnsi="Times New Roman" w:cs="Times New Roman"/>
          <w:lang w:val="en-US" w:eastAsia="ru-RU"/>
        </w:rPr>
        <w:t xml:space="preserve"> in any activities as opposed to more active learners who include those who only react to questions asked by their peers (reacting), participants who </w:t>
      </w:r>
      <w:proofErr w:type="gramStart"/>
      <w:r w:rsidR="00B34F40" w:rsidRPr="007D5EF9">
        <w:rPr>
          <w:rFonts w:ascii="Times New Roman" w:eastAsia="Times New Roman" w:hAnsi="Times New Roman" w:cs="Times New Roman"/>
          <w:lang w:val="en-US" w:eastAsia="ru-RU"/>
        </w:rPr>
        <w:t>actually initiate</w:t>
      </w:r>
      <w:proofErr w:type="gramEnd"/>
      <w:r w:rsidR="00B34F40" w:rsidRPr="007D5EF9">
        <w:rPr>
          <w:rFonts w:ascii="Times New Roman" w:eastAsia="Times New Roman" w:hAnsi="Times New Roman" w:cs="Times New Roman"/>
          <w:lang w:val="en-US" w:eastAsia="ru-RU"/>
        </w:rPr>
        <w:t xml:space="preserve"> discussions through various means (acting) and those who moderate discussions and even </w:t>
      </w:r>
      <w:proofErr w:type="spellStart"/>
      <w:r w:rsidR="00B34F40" w:rsidRPr="007D5EF9">
        <w:rPr>
          <w:rFonts w:ascii="Times New Roman" w:eastAsia="Times New Roman" w:hAnsi="Times New Roman" w:cs="Times New Roman"/>
          <w:lang w:val="en-US" w:eastAsia="ru-RU"/>
        </w:rPr>
        <w:t>summarise</w:t>
      </w:r>
      <w:proofErr w:type="spellEnd"/>
      <w:r w:rsidR="00B34F40" w:rsidRPr="007D5EF9">
        <w:rPr>
          <w:rFonts w:ascii="Times New Roman" w:eastAsia="Times New Roman" w:hAnsi="Times New Roman" w:cs="Times New Roman"/>
          <w:lang w:val="en-US" w:eastAsia="ru-RU"/>
        </w:rPr>
        <w:t xml:space="preserve"> what has been learned from such discussions (supervising). </w:t>
      </w:r>
    </w:p>
    <w:p w14:paraId="1B89C517" w14:textId="52290519" w:rsidR="00B34F40" w:rsidRPr="007D5EF9" w:rsidRDefault="00B34F40" w:rsidP="007D5EF9">
      <w:pPr>
        <w:spacing w:before="120"/>
        <w:jc w:val="both"/>
        <w:rPr>
          <w:rFonts w:ascii="Times New Roman" w:eastAsia="Times New Roman" w:hAnsi="Times New Roman" w:cs="Times New Roman"/>
          <w:lang w:val="en-US" w:eastAsia="ru-RU"/>
        </w:rPr>
      </w:pPr>
      <w:proofErr w:type="spellStart"/>
      <w:r w:rsidRPr="007D5EF9">
        <w:rPr>
          <w:rFonts w:ascii="Times New Roman" w:eastAsia="Times New Roman" w:hAnsi="Times New Roman" w:cs="Times New Roman"/>
          <w:lang w:val="en-US" w:eastAsia="ru-RU"/>
        </w:rPr>
        <w:t>Grünewald</w:t>
      </w:r>
      <w:proofErr w:type="spellEnd"/>
      <w:r w:rsidRPr="007D5EF9">
        <w:rPr>
          <w:rFonts w:ascii="Times New Roman" w:eastAsia="Times New Roman" w:hAnsi="Times New Roman" w:cs="Times New Roman"/>
          <w:lang w:val="en-US" w:eastAsia="ru-RU"/>
        </w:rPr>
        <w:t xml:space="preserve"> et al.’s</w:t>
      </w:r>
      <w:r w:rsidR="00BF424E" w:rsidRPr="007D5EF9">
        <w:rPr>
          <w:rFonts w:ascii="Times New Roman" w:eastAsia="Times New Roman" w:hAnsi="Times New Roman" w:cs="Times New Roman"/>
          <w:lang w:val="en-US" w:eastAsia="ru-RU"/>
        </w:rPr>
        <w:t xml:space="preserve"> (2013)</w:t>
      </w:r>
      <w:r w:rsidRPr="007D5EF9">
        <w:rPr>
          <w:rFonts w:ascii="Times New Roman" w:eastAsia="Times New Roman" w:hAnsi="Times New Roman" w:cs="Times New Roman"/>
          <w:lang w:val="en-US" w:eastAsia="ru-RU"/>
        </w:rPr>
        <w:t xml:space="preserve"> classification is not very different from</w:t>
      </w:r>
      <w:r w:rsidR="00FF6887" w:rsidRPr="007D5EF9">
        <w:rPr>
          <w:rFonts w:ascii="Times New Roman" w:eastAsia="Times New Roman" w:hAnsi="Times New Roman" w:cs="Times New Roman"/>
          <w:lang w:val="en-US" w:eastAsia="ru-RU"/>
        </w:rPr>
        <w:t xml:space="preserve"> that of</w:t>
      </w:r>
      <w:r w:rsidRPr="007D5EF9">
        <w:rPr>
          <w:rFonts w:ascii="Times New Roman" w:eastAsia="Times New Roman" w:hAnsi="Times New Roman" w:cs="Times New Roman"/>
          <w:lang w:val="en-US" w:eastAsia="ru-RU"/>
        </w:rPr>
        <w:t xml:space="preserve"> Hill (2013), whose basis for describing MOOC participants is the</w:t>
      </w:r>
      <w:r w:rsidR="00FF6887" w:rsidRPr="007D5EF9">
        <w:rPr>
          <w:rFonts w:ascii="Times New Roman" w:eastAsia="Times New Roman" w:hAnsi="Times New Roman" w:cs="Times New Roman"/>
          <w:lang w:val="en-US" w:eastAsia="ru-RU"/>
        </w:rPr>
        <w:t xml:space="preserve"> extent to which </w:t>
      </w:r>
      <w:r w:rsidRPr="007D5EF9">
        <w:rPr>
          <w:rFonts w:ascii="Times New Roman" w:eastAsia="Times New Roman" w:hAnsi="Times New Roman" w:cs="Times New Roman"/>
          <w:lang w:val="en-US" w:eastAsia="ru-RU"/>
        </w:rPr>
        <w:t>t</w:t>
      </w:r>
      <w:r w:rsidR="00FF6887" w:rsidRPr="007D5EF9">
        <w:rPr>
          <w:rFonts w:ascii="Times New Roman" w:eastAsia="Times New Roman" w:hAnsi="Times New Roman" w:cs="Times New Roman"/>
          <w:lang w:val="en-US" w:eastAsia="ru-RU"/>
        </w:rPr>
        <w:t>hey</w:t>
      </w:r>
      <w:r w:rsidRPr="007D5EF9">
        <w:rPr>
          <w:rFonts w:ascii="Times New Roman" w:eastAsia="Times New Roman" w:hAnsi="Times New Roman" w:cs="Times New Roman"/>
          <w:lang w:val="en-US" w:eastAsia="ru-RU"/>
        </w:rPr>
        <w:t xml:space="preserve"> actively participate </w:t>
      </w:r>
      <w:r w:rsidR="00FF6887" w:rsidRPr="007D5EF9">
        <w:rPr>
          <w:rFonts w:ascii="Times New Roman" w:eastAsia="Times New Roman" w:hAnsi="Times New Roman" w:cs="Times New Roman"/>
          <w:lang w:val="en-US" w:eastAsia="ru-RU"/>
        </w:rPr>
        <w:t xml:space="preserve">in the course </w:t>
      </w:r>
      <w:r w:rsidRPr="007D5EF9">
        <w:rPr>
          <w:rFonts w:ascii="Times New Roman" w:eastAsia="Times New Roman" w:hAnsi="Times New Roman" w:cs="Times New Roman"/>
          <w:lang w:val="en-US" w:eastAsia="ru-RU"/>
        </w:rPr>
        <w:t xml:space="preserve">and </w:t>
      </w:r>
      <w:proofErr w:type="gramStart"/>
      <w:r w:rsidR="00FF6887" w:rsidRPr="007D5EF9">
        <w:rPr>
          <w:rFonts w:ascii="Times New Roman" w:eastAsia="Times New Roman" w:hAnsi="Times New Roman" w:cs="Times New Roman"/>
          <w:lang w:val="en-US" w:eastAsia="ru-RU"/>
        </w:rPr>
        <w:t>whether or not</w:t>
      </w:r>
      <w:proofErr w:type="gramEnd"/>
      <w:r w:rsidR="00FF6887" w:rsidRPr="007D5EF9">
        <w:rPr>
          <w:rFonts w:ascii="Times New Roman" w:eastAsia="Times New Roman" w:hAnsi="Times New Roman" w:cs="Times New Roman"/>
          <w:lang w:val="en-US" w:eastAsia="ru-RU"/>
        </w:rPr>
        <w:t xml:space="preserve"> they </w:t>
      </w:r>
      <w:r w:rsidRPr="007D5EF9">
        <w:rPr>
          <w:rFonts w:ascii="Times New Roman" w:eastAsia="Times New Roman" w:hAnsi="Times New Roman" w:cs="Times New Roman"/>
          <w:lang w:val="en-US" w:eastAsia="ru-RU"/>
        </w:rPr>
        <w:t xml:space="preserve">complete </w:t>
      </w:r>
      <w:r w:rsidR="00FF6887" w:rsidRPr="007D5EF9">
        <w:rPr>
          <w:rFonts w:ascii="Times New Roman" w:eastAsia="Times New Roman" w:hAnsi="Times New Roman" w:cs="Times New Roman"/>
          <w:lang w:val="en-US" w:eastAsia="ru-RU"/>
        </w:rPr>
        <w:t>it</w:t>
      </w:r>
      <w:r w:rsidRPr="007D5EF9">
        <w:rPr>
          <w:rFonts w:ascii="Times New Roman" w:eastAsia="Times New Roman" w:hAnsi="Times New Roman" w:cs="Times New Roman"/>
          <w:lang w:val="en-US" w:eastAsia="ru-RU"/>
        </w:rPr>
        <w:t xml:space="preserve">. Therefore, he </w:t>
      </w:r>
      <w:r w:rsidR="7C3CCD8B" w:rsidRPr="007D5EF9">
        <w:rPr>
          <w:rFonts w:ascii="Times New Roman" w:eastAsia="Times New Roman" w:hAnsi="Times New Roman" w:cs="Times New Roman"/>
          <w:lang w:val="en-US" w:eastAsia="ru-RU"/>
        </w:rPr>
        <w:t>divided MOOC users into</w:t>
      </w:r>
      <w:r w:rsidRPr="007D5EF9">
        <w:rPr>
          <w:rFonts w:ascii="Times New Roman" w:eastAsia="Times New Roman" w:hAnsi="Times New Roman" w:cs="Times New Roman"/>
          <w:lang w:val="en-US" w:eastAsia="ru-RU"/>
        </w:rPr>
        <w:t xml:space="preserve"> five self-explanatory categories, namely no-shows, observers, drop-ins, passive and active participants. </w:t>
      </w:r>
      <w:proofErr w:type="spellStart"/>
      <w:r w:rsidR="003553B7" w:rsidRPr="007D5EF9">
        <w:rPr>
          <w:rFonts w:ascii="Times New Roman" w:eastAsia="Times New Roman" w:hAnsi="Times New Roman" w:cs="Times New Roman"/>
          <w:lang w:val="en-US" w:eastAsia="ru-RU"/>
        </w:rPr>
        <w:t>Alario-Hoyos</w:t>
      </w:r>
      <w:proofErr w:type="spellEnd"/>
      <w:r w:rsidR="001D21AA" w:rsidRPr="007D5EF9">
        <w:rPr>
          <w:rFonts w:ascii="Times New Roman" w:eastAsia="Times New Roman" w:hAnsi="Times New Roman" w:cs="Times New Roman"/>
          <w:lang w:val="en-US" w:eastAsia="ru-RU"/>
        </w:rPr>
        <w:t xml:space="preserve"> et al.</w:t>
      </w:r>
      <w:r w:rsidR="003553B7" w:rsidRPr="007D5EF9">
        <w:rPr>
          <w:rFonts w:ascii="Times New Roman" w:eastAsia="Times New Roman" w:hAnsi="Times New Roman" w:cs="Times New Roman"/>
          <w:lang w:val="en-US" w:eastAsia="ru-RU"/>
        </w:rPr>
        <w:t xml:space="preserve"> (201</w:t>
      </w:r>
      <w:r w:rsidR="00BC0D59" w:rsidRPr="007D5EF9">
        <w:rPr>
          <w:rFonts w:ascii="Times New Roman" w:eastAsia="Times New Roman" w:hAnsi="Times New Roman" w:cs="Times New Roman"/>
          <w:lang w:val="en-US" w:eastAsia="ru-RU"/>
        </w:rPr>
        <w:t>4</w:t>
      </w:r>
      <w:r w:rsidR="003553B7" w:rsidRPr="007D5EF9">
        <w:rPr>
          <w:rFonts w:ascii="Times New Roman" w:eastAsia="Times New Roman" w:hAnsi="Times New Roman" w:cs="Times New Roman"/>
          <w:lang w:val="en-US" w:eastAsia="ru-RU"/>
        </w:rPr>
        <w:t>) slightly modified this categorization by talking about non-engaged and engaged, rather than passive and active, participants and adding two more categories, namely latecomers and drop-in latecomers.</w:t>
      </w:r>
    </w:p>
    <w:p w14:paraId="1B0F1FAC" w14:textId="28266A2E" w:rsidR="005F3F58" w:rsidRPr="007D5EF9" w:rsidRDefault="00F9739F"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The present research work comes as an attempt to add knowledge to the literature on the </w:t>
      </w:r>
      <w:r w:rsidR="00F152DF" w:rsidRPr="007D5EF9">
        <w:rPr>
          <w:rFonts w:ascii="Times New Roman" w:eastAsia="Times New Roman" w:hAnsi="Times New Roman" w:cs="Times New Roman"/>
          <w:lang w:val="en-US" w:eastAsia="ru-RU"/>
        </w:rPr>
        <w:t>demographics</w:t>
      </w:r>
      <w:r w:rsidRPr="007D5EF9">
        <w:rPr>
          <w:rFonts w:ascii="Times New Roman" w:eastAsia="Times New Roman" w:hAnsi="Times New Roman" w:cs="Times New Roman"/>
          <w:lang w:val="en-US" w:eastAsia="ru-RU"/>
        </w:rPr>
        <w:t xml:space="preserve"> of MOOC participants</w:t>
      </w:r>
      <w:r w:rsidR="00F152DF" w:rsidRPr="007D5EF9">
        <w:rPr>
          <w:rFonts w:ascii="Times New Roman" w:eastAsia="Times New Roman" w:hAnsi="Times New Roman" w:cs="Times New Roman"/>
          <w:lang w:val="en-US" w:eastAsia="ru-RU"/>
        </w:rPr>
        <w:t>, as l</w:t>
      </w:r>
      <w:r w:rsidR="00610163" w:rsidRPr="007D5EF9">
        <w:rPr>
          <w:rFonts w:ascii="Times New Roman" w:eastAsia="Times New Roman" w:hAnsi="Times New Roman" w:cs="Times New Roman"/>
          <w:lang w:val="en-US" w:eastAsia="ru-RU"/>
        </w:rPr>
        <w:t>earning about the</w:t>
      </w:r>
      <w:r w:rsidRPr="007D5EF9">
        <w:rPr>
          <w:rFonts w:ascii="Times New Roman" w:eastAsia="Times New Roman" w:hAnsi="Times New Roman" w:cs="Times New Roman"/>
          <w:lang w:val="en-US" w:eastAsia="ru-RU"/>
        </w:rPr>
        <w:t xml:space="preserve"> latter </w:t>
      </w:r>
      <w:r w:rsidR="00610163" w:rsidRPr="007D5EF9">
        <w:rPr>
          <w:rFonts w:ascii="Times New Roman" w:eastAsia="Times New Roman" w:hAnsi="Times New Roman" w:cs="Times New Roman"/>
          <w:lang w:val="en-US" w:eastAsia="ru-RU"/>
        </w:rPr>
        <w:t>is important for various reasons.</w:t>
      </w:r>
      <w:r w:rsidRPr="007D5EF9">
        <w:rPr>
          <w:rFonts w:ascii="Times New Roman" w:eastAsia="Times New Roman" w:hAnsi="Times New Roman" w:cs="Times New Roman"/>
          <w:lang w:val="en-US" w:eastAsia="ru-RU"/>
        </w:rPr>
        <w:t xml:space="preserve"> </w:t>
      </w:r>
      <w:r w:rsidR="00610163" w:rsidRPr="007D5EF9">
        <w:rPr>
          <w:rFonts w:ascii="Times New Roman" w:eastAsia="Times New Roman" w:hAnsi="Times New Roman" w:cs="Times New Roman"/>
          <w:lang w:val="en-US" w:eastAsia="ru-RU"/>
        </w:rPr>
        <w:t xml:space="preserve">More specifically, </w:t>
      </w:r>
      <w:r w:rsidR="00F638D3" w:rsidRPr="007D5EF9">
        <w:rPr>
          <w:rFonts w:ascii="Times New Roman" w:eastAsia="Times New Roman" w:hAnsi="Times New Roman" w:cs="Times New Roman"/>
          <w:lang w:val="en-US" w:eastAsia="ru-RU"/>
        </w:rPr>
        <w:t xml:space="preserve">research on those people who are interested in taking MOOCs can guide MOOC designers when it comes to adapting </w:t>
      </w:r>
      <w:r w:rsidR="0078006C" w:rsidRPr="007D5EF9">
        <w:rPr>
          <w:rFonts w:ascii="Times New Roman" w:eastAsia="Times New Roman" w:hAnsi="Times New Roman" w:cs="Times New Roman"/>
          <w:lang w:val="en-US" w:eastAsia="ru-RU"/>
        </w:rPr>
        <w:t>their courses</w:t>
      </w:r>
      <w:r w:rsidR="00F638D3" w:rsidRPr="007D5EF9">
        <w:rPr>
          <w:rFonts w:ascii="Times New Roman" w:eastAsia="Times New Roman" w:hAnsi="Times New Roman" w:cs="Times New Roman"/>
          <w:lang w:val="en-US" w:eastAsia="ru-RU"/>
        </w:rPr>
        <w:t xml:space="preserve"> to the interests and needs of the </w:t>
      </w:r>
      <w:proofErr w:type="gramStart"/>
      <w:r w:rsidR="00F638D3" w:rsidRPr="007D5EF9">
        <w:rPr>
          <w:rFonts w:ascii="Times New Roman" w:eastAsia="Times New Roman" w:hAnsi="Times New Roman" w:cs="Times New Roman"/>
          <w:lang w:val="en-US" w:eastAsia="ru-RU"/>
        </w:rPr>
        <w:t>general p</w:t>
      </w:r>
      <w:r w:rsidRPr="007D5EF9">
        <w:rPr>
          <w:rFonts w:ascii="Times New Roman" w:eastAsia="Times New Roman" w:hAnsi="Times New Roman" w:cs="Times New Roman"/>
          <w:lang w:val="en-US" w:eastAsia="ru-RU"/>
        </w:rPr>
        <w:t>ublic</w:t>
      </w:r>
      <w:proofErr w:type="gramEnd"/>
      <w:r w:rsidR="00F638D3" w:rsidRPr="007D5EF9">
        <w:rPr>
          <w:rFonts w:ascii="Times New Roman" w:eastAsia="Times New Roman" w:hAnsi="Times New Roman" w:cs="Times New Roman"/>
          <w:lang w:val="en-US" w:eastAsia="ru-RU"/>
        </w:rPr>
        <w:t xml:space="preserve">. </w:t>
      </w:r>
      <w:r w:rsidR="00C02FD5" w:rsidRPr="007D5EF9">
        <w:rPr>
          <w:rFonts w:ascii="Times New Roman" w:eastAsia="Times New Roman" w:hAnsi="Times New Roman" w:cs="Times New Roman"/>
          <w:lang w:val="en-US" w:eastAsia="ru-RU"/>
        </w:rPr>
        <w:t>Given</w:t>
      </w:r>
      <w:r w:rsidR="00F638D3" w:rsidRPr="007D5EF9">
        <w:rPr>
          <w:rFonts w:ascii="Times New Roman" w:eastAsia="Times New Roman" w:hAnsi="Times New Roman" w:cs="Times New Roman"/>
          <w:lang w:val="en-US" w:eastAsia="ru-RU"/>
        </w:rPr>
        <w:t xml:space="preserve"> </w:t>
      </w:r>
      <w:r w:rsidR="00C02FD5" w:rsidRPr="007D5EF9">
        <w:rPr>
          <w:rFonts w:ascii="Times New Roman" w:eastAsia="Times New Roman" w:hAnsi="Times New Roman" w:cs="Times New Roman"/>
          <w:lang w:val="en-US" w:eastAsia="ru-RU"/>
        </w:rPr>
        <w:t>the</w:t>
      </w:r>
      <w:r w:rsidR="00F638D3" w:rsidRPr="007D5EF9">
        <w:rPr>
          <w:rFonts w:ascii="Times New Roman" w:eastAsia="Times New Roman" w:hAnsi="Times New Roman" w:cs="Times New Roman"/>
          <w:lang w:val="en-US" w:eastAsia="ru-RU"/>
        </w:rPr>
        <w:t xml:space="preserve"> potentially worldwide coverage</w:t>
      </w:r>
      <w:r w:rsidR="00C02FD5" w:rsidRPr="007D5EF9">
        <w:rPr>
          <w:rFonts w:ascii="Times New Roman" w:eastAsia="Times New Roman" w:hAnsi="Times New Roman" w:cs="Times New Roman"/>
          <w:lang w:val="en-US" w:eastAsia="ru-RU"/>
        </w:rPr>
        <w:t xml:space="preserve"> of MOOCs</w:t>
      </w:r>
      <w:r w:rsidR="00F638D3" w:rsidRPr="007D5EF9">
        <w:rPr>
          <w:rFonts w:ascii="Times New Roman" w:eastAsia="Times New Roman" w:hAnsi="Times New Roman" w:cs="Times New Roman"/>
          <w:lang w:val="en-US" w:eastAsia="ru-RU"/>
        </w:rPr>
        <w:t xml:space="preserve">, it is always a good idea know more about the people enrolled in the </w:t>
      </w:r>
      <w:r w:rsidRPr="007D5EF9">
        <w:rPr>
          <w:rFonts w:ascii="Times New Roman" w:eastAsia="Times New Roman" w:hAnsi="Times New Roman" w:cs="Times New Roman"/>
          <w:lang w:val="en-US" w:eastAsia="ru-RU"/>
        </w:rPr>
        <w:t>courses</w:t>
      </w:r>
      <w:r w:rsidR="00F638D3" w:rsidRPr="007D5EF9">
        <w:rPr>
          <w:rFonts w:ascii="Times New Roman" w:eastAsia="Times New Roman" w:hAnsi="Times New Roman" w:cs="Times New Roman"/>
          <w:lang w:val="en-US" w:eastAsia="ru-RU"/>
        </w:rPr>
        <w:t xml:space="preserve"> </w:t>
      </w:r>
      <w:proofErr w:type="gramStart"/>
      <w:r w:rsidR="00F638D3" w:rsidRPr="007D5EF9">
        <w:rPr>
          <w:rFonts w:ascii="Times New Roman" w:eastAsia="Times New Roman" w:hAnsi="Times New Roman" w:cs="Times New Roman"/>
          <w:lang w:val="en-US" w:eastAsia="ru-RU"/>
        </w:rPr>
        <w:t>in order to</w:t>
      </w:r>
      <w:proofErr w:type="gramEnd"/>
      <w:r w:rsidR="00F638D3" w:rsidRPr="007D5EF9">
        <w:rPr>
          <w:rFonts w:ascii="Times New Roman" w:eastAsia="Times New Roman" w:hAnsi="Times New Roman" w:cs="Times New Roman"/>
          <w:lang w:val="en-US" w:eastAsia="ru-RU"/>
        </w:rPr>
        <w:t xml:space="preserve"> </w:t>
      </w:r>
      <w:r w:rsidR="6DB4FBD4" w:rsidRPr="007D5EF9">
        <w:rPr>
          <w:rFonts w:ascii="Times New Roman" w:eastAsia="Times New Roman" w:hAnsi="Times New Roman" w:cs="Times New Roman"/>
          <w:lang w:val="en-US" w:eastAsia="ru-RU"/>
        </w:rPr>
        <w:t>design</w:t>
      </w:r>
      <w:r w:rsidR="00F638D3" w:rsidRPr="007D5EF9">
        <w:rPr>
          <w:rFonts w:ascii="Times New Roman" w:eastAsia="Times New Roman" w:hAnsi="Times New Roman" w:cs="Times New Roman"/>
          <w:lang w:val="en-US" w:eastAsia="ru-RU"/>
        </w:rPr>
        <w:t xml:space="preserve"> “tailor made” materials and th</w:t>
      </w:r>
      <w:r w:rsidRPr="007D5EF9">
        <w:rPr>
          <w:rFonts w:ascii="Times New Roman" w:eastAsia="Times New Roman" w:hAnsi="Times New Roman" w:cs="Times New Roman"/>
          <w:lang w:val="en-US" w:eastAsia="ru-RU"/>
        </w:rPr>
        <w:t>us</w:t>
      </w:r>
      <w:r w:rsidR="00F638D3" w:rsidRPr="007D5EF9">
        <w:rPr>
          <w:rFonts w:ascii="Times New Roman" w:eastAsia="Times New Roman" w:hAnsi="Times New Roman" w:cs="Times New Roman"/>
          <w:lang w:val="en-US" w:eastAsia="ru-RU"/>
        </w:rPr>
        <w:t xml:space="preserve"> foster learning. Furthermore, </w:t>
      </w:r>
      <w:r w:rsidR="00FB66CF" w:rsidRPr="007D5EF9">
        <w:rPr>
          <w:rFonts w:ascii="Times New Roman" w:eastAsia="Times New Roman" w:hAnsi="Times New Roman" w:cs="Times New Roman"/>
          <w:lang w:val="en-US" w:eastAsia="ru-RU"/>
        </w:rPr>
        <w:t>studies</w:t>
      </w:r>
      <w:r w:rsidR="00F638D3" w:rsidRPr="007D5EF9">
        <w:rPr>
          <w:rFonts w:ascii="Times New Roman" w:eastAsia="Times New Roman" w:hAnsi="Times New Roman" w:cs="Times New Roman"/>
          <w:lang w:val="en-US" w:eastAsia="ru-RU"/>
        </w:rPr>
        <w:t xml:space="preserve"> like the one being carried out here could </w:t>
      </w:r>
      <w:proofErr w:type="gramStart"/>
      <w:r w:rsidR="00F638D3" w:rsidRPr="007D5EF9">
        <w:rPr>
          <w:rFonts w:ascii="Times New Roman" w:eastAsia="Times New Roman" w:hAnsi="Times New Roman" w:cs="Times New Roman"/>
          <w:lang w:val="en-US" w:eastAsia="ru-RU"/>
        </w:rPr>
        <w:t>definitely contribute</w:t>
      </w:r>
      <w:proofErr w:type="gramEnd"/>
      <w:r w:rsidR="00F638D3" w:rsidRPr="007D5EF9">
        <w:rPr>
          <w:rFonts w:ascii="Times New Roman" w:eastAsia="Times New Roman" w:hAnsi="Times New Roman" w:cs="Times New Roman"/>
          <w:lang w:val="en-US" w:eastAsia="ru-RU"/>
        </w:rPr>
        <w:t xml:space="preserve"> to </w:t>
      </w:r>
      <w:r w:rsidRPr="007D5EF9">
        <w:rPr>
          <w:rFonts w:ascii="Times New Roman" w:eastAsia="Times New Roman" w:hAnsi="Times New Roman" w:cs="Times New Roman"/>
          <w:lang w:val="en-US" w:eastAsia="ru-RU"/>
        </w:rPr>
        <w:t xml:space="preserve">making </w:t>
      </w:r>
      <w:r w:rsidR="0BFFCD7D" w:rsidRPr="007D5EF9">
        <w:rPr>
          <w:rFonts w:ascii="Times New Roman" w:eastAsia="Times New Roman" w:hAnsi="Times New Roman" w:cs="Times New Roman"/>
          <w:lang w:val="en-US" w:eastAsia="ru-RU"/>
        </w:rPr>
        <w:t>MOOCs more effective</w:t>
      </w:r>
      <w:r w:rsidR="00F638D3" w:rsidRPr="007D5EF9">
        <w:rPr>
          <w:rFonts w:ascii="Times New Roman" w:eastAsia="Times New Roman" w:hAnsi="Times New Roman" w:cs="Times New Roman"/>
          <w:lang w:val="en-US" w:eastAsia="ru-RU"/>
        </w:rPr>
        <w:t xml:space="preserve">, </w:t>
      </w:r>
      <w:r w:rsidR="4A20DF99" w:rsidRPr="007D5EF9">
        <w:rPr>
          <w:rFonts w:ascii="Times New Roman" w:eastAsia="Times New Roman" w:hAnsi="Times New Roman" w:cs="Times New Roman"/>
          <w:lang w:val="en-US" w:eastAsia="ru-RU"/>
        </w:rPr>
        <w:t>as they</w:t>
      </w:r>
      <w:r w:rsidR="00F638D3" w:rsidRPr="007D5EF9">
        <w:rPr>
          <w:rFonts w:ascii="Times New Roman" w:eastAsia="Times New Roman" w:hAnsi="Times New Roman" w:cs="Times New Roman"/>
          <w:lang w:val="en-US" w:eastAsia="ru-RU"/>
        </w:rPr>
        <w:t xml:space="preserve"> </w:t>
      </w:r>
      <w:r w:rsidRPr="007D5EF9">
        <w:rPr>
          <w:rFonts w:ascii="Times New Roman" w:eastAsia="Times New Roman" w:hAnsi="Times New Roman" w:cs="Times New Roman"/>
          <w:lang w:val="en-US" w:eastAsia="ru-RU"/>
        </w:rPr>
        <w:t xml:space="preserve">would </w:t>
      </w:r>
      <w:r w:rsidR="0093F778" w:rsidRPr="007D5EF9">
        <w:rPr>
          <w:rFonts w:ascii="Times New Roman" w:eastAsia="Times New Roman" w:hAnsi="Times New Roman" w:cs="Times New Roman"/>
          <w:lang w:val="en-US" w:eastAsia="ru-RU"/>
        </w:rPr>
        <w:t xml:space="preserve">be designed with a view to </w:t>
      </w:r>
      <w:r w:rsidR="00F638D3" w:rsidRPr="007D5EF9">
        <w:rPr>
          <w:rFonts w:ascii="Times New Roman" w:eastAsia="Times New Roman" w:hAnsi="Times New Roman" w:cs="Times New Roman"/>
          <w:lang w:val="en-US" w:eastAsia="ru-RU"/>
        </w:rPr>
        <w:t>target</w:t>
      </w:r>
      <w:r w:rsidR="18E118B3" w:rsidRPr="007D5EF9">
        <w:rPr>
          <w:rFonts w:ascii="Times New Roman" w:eastAsia="Times New Roman" w:hAnsi="Times New Roman" w:cs="Times New Roman"/>
          <w:lang w:val="en-US" w:eastAsia="ru-RU"/>
        </w:rPr>
        <w:t>ing</w:t>
      </w:r>
      <w:r w:rsidR="00F638D3" w:rsidRPr="007D5EF9">
        <w:rPr>
          <w:rFonts w:ascii="Times New Roman" w:eastAsia="Times New Roman" w:hAnsi="Times New Roman" w:cs="Times New Roman"/>
          <w:lang w:val="en-US" w:eastAsia="ru-RU"/>
        </w:rPr>
        <w:t xml:space="preserve"> and attract</w:t>
      </w:r>
      <w:r w:rsidR="420648ED" w:rsidRPr="007D5EF9">
        <w:rPr>
          <w:rFonts w:ascii="Times New Roman" w:eastAsia="Times New Roman" w:hAnsi="Times New Roman" w:cs="Times New Roman"/>
          <w:lang w:val="en-US" w:eastAsia="ru-RU"/>
        </w:rPr>
        <w:t>ing</w:t>
      </w:r>
      <w:r w:rsidR="00F638D3" w:rsidRPr="007D5EF9">
        <w:rPr>
          <w:rFonts w:ascii="Times New Roman" w:eastAsia="Times New Roman" w:hAnsi="Times New Roman" w:cs="Times New Roman"/>
          <w:lang w:val="en-US" w:eastAsia="ru-RU"/>
        </w:rPr>
        <w:t xml:space="preserve"> users who are strongly motivated and willing to complete the courses</w:t>
      </w:r>
      <w:r w:rsidRPr="007D5EF9">
        <w:rPr>
          <w:rFonts w:ascii="Times New Roman" w:eastAsia="Times New Roman" w:hAnsi="Times New Roman" w:cs="Times New Roman"/>
          <w:lang w:val="en-US" w:eastAsia="ru-RU"/>
        </w:rPr>
        <w:t xml:space="preserve">. Finally, research aimed at finding out more about participants may contribute to the </w:t>
      </w:r>
      <w:r w:rsidRPr="007D5EF9">
        <w:rPr>
          <w:rFonts w:ascii="Times New Roman" w:eastAsia="Times New Roman" w:hAnsi="Times New Roman" w:cs="Times New Roman"/>
          <w:lang w:val="en-US" w:eastAsia="ru-RU"/>
        </w:rPr>
        <w:lastRenderedPageBreak/>
        <w:t xml:space="preserve">sustainability of MOOCs by providing a starting point for research into the possibilities of including MOOCs as essential components of traditional education. </w:t>
      </w:r>
    </w:p>
    <w:p w14:paraId="33FAD73E" w14:textId="4FBFB4A4" w:rsidR="00F27B8F" w:rsidRPr="007D5EF9" w:rsidRDefault="003A470C" w:rsidP="007D5EF9">
      <w:pPr>
        <w:pStyle w:val="Ttulo1"/>
      </w:pPr>
      <w:r w:rsidRPr="007D5EF9">
        <w:t xml:space="preserve">1. </w:t>
      </w:r>
      <w:r w:rsidR="00F27B8F" w:rsidRPr="007D5EF9">
        <w:t>Method</w:t>
      </w:r>
    </w:p>
    <w:p w14:paraId="74DFC03A" w14:textId="098B9F36" w:rsidR="00F27B8F" w:rsidRPr="007D5EF9" w:rsidRDefault="00F27B8F"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This research work is </w:t>
      </w:r>
      <w:proofErr w:type="spellStart"/>
      <w:r w:rsidRPr="007D5EF9">
        <w:rPr>
          <w:rFonts w:ascii="Times New Roman" w:eastAsia="Times New Roman" w:hAnsi="Times New Roman" w:cs="Times New Roman"/>
          <w:lang w:val="en-US" w:eastAsia="ru-RU"/>
        </w:rPr>
        <w:t>centred</w:t>
      </w:r>
      <w:proofErr w:type="spellEnd"/>
      <w:r w:rsidRPr="007D5EF9">
        <w:rPr>
          <w:rFonts w:ascii="Times New Roman" w:eastAsia="Times New Roman" w:hAnsi="Times New Roman" w:cs="Times New Roman"/>
          <w:lang w:val="en-US" w:eastAsia="ru-RU"/>
        </w:rPr>
        <w:t xml:space="preserve"> around two MOOCs that were designed by UNED’s Department of Foreign Languages and Linguistics and that were first offered in 2013. Th</w:t>
      </w:r>
      <w:r w:rsidR="006111C9" w:rsidRPr="007D5EF9">
        <w:rPr>
          <w:rFonts w:ascii="Times New Roman" w:eastAsia="Times New Roman" w:hAnsi="Times New Roman" w:cs="Times New Roman"/>
          <w:lang w:val="en-US" w:eastAsia="ru-RU"/>
        </w:rPr>
        <w:t>ough the</w:t>
      </w:r>
      <w:r w:rsidRPr="007D5EF9">
        <w:rPr>
          <w:rFonts w:ascii="Times New Roman" w:eastAsia="Times New Roman" w:hAnsi="Times New Roman" w:cs="Times New Roman"/>
          <w:lang w:val="en-US" w:eastAsia="ru-RU"/>
        </w:rPr>
        <w:t xml:space="preserve"> two courses can be described as </w:t>
      </w:r>
      <w:proofErr w:type="spellStart"/>
      <w:r w:rsidRPr="007D5EF9">
        <w:rPr>
          <w:rFonts w:ascii="Times New Roman" w:eastAsia="Times New Roman" w:hAnsi="Times New Roman" w:cs="Times New Roman"/>
          <w:lang w:val="en-US" w:eastAsia="ru-RU"/>
        </w:rPr>
        <w:t>xMOOCs</w:t>
      </w:r>
      <w:proofErr w:type="spellEnd"/>
      <w:r w:rsidRPr="007D5EF9">
        <w:rPr>
          <w:rFonts w:ascii="Times New Roman" w:eastAsia="Times New Roman" w:hAnsi="Times New Roman" w:cs="Times New Roman"/>
          <w:lang w:val="en-US" w:eastAsia="ru-RU"/>
        </w:rPr>
        <w:t xml:space="preserve"> </w:t>
      </w:r>
      <w:r w:rsidR="0078006C" w:rsidRPr="007D5EF9">
        <w:rPr>
          <w:rFonts w:ascii="Times New Roman" w:eastAsia="Times New Roman" w:hAnsi="Times New Roman" w:cs="Times New Roman"/>
          <w:lang w:val="en-US" w:eastAsia="ru-RU"/>
        </w:rPr>
        <w:t>due to</w:t>
      </w:r>
      <w:r w:rsidRPr="007D5EF9">
        <w:rPr>
          <w:rFonts w:ascii="Times New Roman" w:eastAsia="Times New Roman" w:hAnsi="Times New Roman" w:cs="Times New Roman"/>
          <w:lang w:val="en-US" w:eastAsia="ru-RU"/>
        </w:rPr>
        <w:t xml:space="preserve"> their structure</w:t>
      </w:r>
      <w:r w:rsidR="006111C9" w:rsidRPr="007D5EF9">
        <w:rPr>
          <w:rFonts w:ascii="Times New Roman" w:eastAsia="Times New Roman" w:hAnsi="Times New Roman" w:cs="Times New Roman"/>
          <w:lang w:val="en-US" w:eastAsia="ru-RU"/>
        </w:rPr>
        <w:t>,</w:t>
      </w:r>
      <w:r w:rsidR="00CB0960" w:rsidRPr="007D5EF9">
        <w:rPr>
          <w:rFonts w:ascii="Times New Roman" w:eastAsia="Times New Roman" w:hAnsi="Times New Roman" w:cs="Times New Roman"/>
          <w:lang w:val="en-US" w:eastAsia="ru-RU"/>
        </w:rPr>
        <w:t xml:space="preserve"> </w:t>
      </w:r>
      <w:proofErr w:type="spellStart"/>
      <w:r w:rsidR="006111C9" w:rsidRPr="007D5EF9">
        <w:rPr>
          <w:rFonts w:ascii="Times New Roman" w:eastAsia="Times New Roman" w:hAnsi="Times New Roman" w:cs="Times New Roman"/>
          <w:lang w:val="en-US" w:eastAsia="ru-RU"/>
        </w:rPr>
        <w:t>Bárcena</w:t>
      </w:r>
      <w:proofErr w:type="spellEnd"/>
      <w:r w:rsidR="006111C9" w:rsidRPr="007D5EF9">
        <w:rPr>
          <w:rFonts w:ascii="Times New Roman" w:eastAsia="Times New Roman" w:hAnsi="Times New Roman" w:cs="Times New Roman"/>
          <w:lang w:val="en-US" w:eastAsia="ru-RU"/>
        </w:rPr>
        <w:t>-Madera and Martín-</w:t>
      </w:r>
      <w:proofErr w:type="spellStart"/>
      <w:r w:rsidR="006111C9" w:rsidRPr="007D5EF9">
        <w:rPr>
          <w:rFonts w:ascii="Times New Roman" w:eastAsia="Times New Roman" w:hAnsi="Times New Roman" w:cs="Times New Roman"/>
          <w:lang w:val="en-US" w:eastAsia="ru-RU"/>
        </w:rPr>
        <w:t>Monje’s</w:t>
      </w:r>
      <w:proofErr w:type="spellEnd"/>
      <w:r w:rsidR="006111C9" w:rsidRPr="007D5EF9">
        <w:rPr>
          <w:rFonts w:ascii="Times New Roman" w:eastAsia="Times New Roman" w:hAnsi="Times New Roman" w:cs="Times New Roman"/>
          <w:lang w:val="en-US" w:eastAsia="ru-RU"/>
        </w:rPr>
        <w:t xml:space="preserve"> (2014) nomenclature, i.e. LMOOCs,</w:t>
      </w:r>
      <w:r w:rsidR="00CB0960" w:rsidRPr="007D5EF9">
        <w:rPr>
          <w:rFonts w:ascii="Times New Roman" w:eastAsia="Times New Roman" w:hAnsi="Times New Roman" w:cs="Times New Roman"/>
          <w:lang w:val="en-US" w:eastAsia="ru-RU"/>
        </w:rPr>
        <w:t xml:space="preserve"> </w:t>
      </w:r>
      <w:r w:rsidR="006111C9" w:rsidRPr="007D5EF9">
        <w:rPr>
          <w:rFonts w:ascii="Times New Roman" w:eastAsia="Times New Roman" w:hAnsi="Times New Roman" w:cs="Times New Roman"/>
          <w:lang w:val="en-US" w:eastAsia="ru-RU"/>
        </w:rPr>
        <w:t xml:space="preserve">describes them better because </w:t>
      </w:r>
      <w:r w:rsidR="00CB0960" w:rsidRPr="007D5EF9">
        <w:rPr>
          <w:rFonts w:ascii="Times New Roman" w:eastAsia="Times New Roman" w:hAnsi="Times New Roman" w:cs="Times New Roman"/>
          <w:lang w:val="en-US" w:eastAsia="ru-RU"/>
        </w:rPr>
        <w:t xml:space="preserve">they are platforms dedicated to the teaching of English </w:t>
      </w:r>
      <w:r w:rsidR="0078006C" w:rsidRPr="007D5EF9">
        <w:rPr>
          <w:rFonts w:ascii="Times New Roman" w:eastAsia="Times New Roman" w:hAnsi="Times New Roman" w:cs="Times New Roman"/>
          <w:lang w:val="en-US" w:eastAsia="ru-RU"/>
        </w:rPr>
        <w:t>to</w:t>
      </w:r>
      <w:r w:rsidR="00CB0960" w:rsidRPr="007D5EF9">
        <w:rPr>
          <w:rFonts w:ascii="Times New Roman" w:eastAsia="Times New Roman" w:hAnsi="Times New Roman" w:cs="Times New Roman"/>
          <w:lang w:val="en-US" w:eastAsia="ru-RU"/>
        </w:rPr>
        <w:t xml:space="preserve"> </w:t>
      </w:r>
      <w:r w:rsidRPr="007D5EF9">
        <w:rPr>
          <w:rFonts w:ascii="Times New Roman" w:eastAsia="Times New Roman" w:hAnsi="Times New Roman" w:cs="Times New Roman"/>
          <w:lang w:val="en-US" w:eastAsia="ru-RU"/>
        </w:rPr>
        <w:t xml:space="preserve">Spanish-speaking learners. All the editions being discussed here were hosted on the </w:t>
      </w:r>
      <w:proofErr w:type="spellStart"/>
      <w:r w:rsidRPr="007D5EF9">
        <w:rPr>
          <w:rFonts w:ascii="Times New Roman" w:eastAsia="Times New Roman" w:hAnsi="Times New Roman" w:cs="Times New Roman"/>
          <w:lang w:val="en-US" w:eastAsia="ru-RU"/>
        </w:rPr>
        <w:t>Open</w:t>
      </w:r>
      <w:r w:rsidR="006111C9" w:rsidRPr="007D5EF9">
        <w:rPr>
          <w:rFonts w:ascii="Times New Roman" w:eastAsia="Times New Roman" w:hAnsi="Times New Roman" w:cs="Times New Roman"/>
          <w:lang w:val="en-US" w:eastAsia="ru-RU"/>
        </w:rPr>
        <w:t>E</w:t>
      </w:r>
      <w:r w:rsidRPr="007D5EF9">
        <w:rPr>
          <w:rFonts w:ascii="Times New Roman" w:eastAsia="Times New Roman" w:hAnsi="Times New Roman" w:cs="Times New Roman"/>
          <w:lang w:val="en-US" w:eastAsia="ru-RU"/>
        </w:rPr>
        <w:t>d</w:t>
      </w:r>
      <w:r w:rsidR="006111C9" w:rsidRPr="007D5EF9">
        <w:rPr>
          <w:rFonts w:ascii="Times New Roman" w:eastAsia="Times New Roman" w:hAnsi="Times New Roman" w:cs="Times New Roman"/>
          <w:lang w:val="en-US" w:eastAsia="ru-RU"/>
        </w:rPr>
        <w:t>x</w:t>
      </w:r>
      <w:proofErr w:type="spellEnd"/>
      <w:r w:rsidRPr="007D5EF9">
        <w:rPr>
          <w:rFonts w:ascii="Times New Roman" w:eastAsia="Times New Roman" w:hAnsi="Times New Roman" w:cs="Times New Roman"/>
          <w:lang w:val="en-US" w:eastAsia="ru-RU"/>
        </w:rPr>
        <w:t xml:space="preserve"> digital platform and included video presentations</w:t>
      </w:r>
      <w:r w:rsidR="00D705BD" w:rsidRPr="007D5EF9">
        <w:rPr>
          <w:rFonts w:ascii="Times New Roman" w:eastAsia="Times New Roman" w:hAnsi="Times New Roman" w:cs="Times New Roman"/>
          <w:lang w:val="en-US" w:eastAsia="ru-RU"/>
        </w:rPr>
        <w:t>,</w:t>
      </w:r>
      <w:r w:rsidRPr="007D5EF9">
        <w:rPr>
          <w:rFonts w:ascii="Times New Roman" w:eastAsia="Times New Roman" w:hAnsi="Times New Roman" w:cs="Times New Roman"/>
          <w:lang w:val="en-US" w:eastAsia="ru-RU"/>
        </w:rPr>
        <w:t xml:space="preserve"> extra materials, </w:t>
      </w:r>
      <w:proofErr w:type="gramStart"/>
      <w:r w:rsidRPr="007D5EF9">
        <w:rPr>
          <w:rFonts w:ascii="Times New Roman" w:eastAsia="Times New Roman" w:hAnsi="Times New Roman" w:cs="Times New Roman"/>
          <w:lang w:val="en-US" w:eastAsia="ru-RU"/>
        </w:rPr>
        <w:t>assessment</w:t>
      </w:r>
      <w:proofErr w:type="gramEnd"/>
      <w:r w:rsidRPr="007D5EF9">
        <w:rPr>
          <w:rFonts w:ascii="Times New Roman" w:eastAsia="Times New Roman" w:hAnsi="Times New Roman" w:cs="Times New Roman"/>
          <w:lang w:val="en-US" w:eastAsia="ru-RU"/>
        </w:rPr>
        <w:t xml:space="preserve"> a</w:t>
      </w:r>
      <w:r w:rsidR="00FF6887" w:rsidRPr="007D5EF9">
        <w:rPr>
          <w:rFonts w:ascii="Times New Roman" w:eastAsia="Times New Roman" w:hAnsi="Times New Roman" w:cs="Times New Roman"/>
          <w:lang w:val="en-US" w:eastAsia="ru-RU"/>
        </w:rPr>
        <w:t>n</w:t>
      </w:r>
      <w:r w:rsidRPr="007D5EF9">
        <w:rPr>
          <w:rFonts w:ascii="Times New Roman" w:eastAsia="Times New Roman" w:hAnsi="Times New Roman" w:cs="Times New Roman"/>
          <w:lang w:val="en-US" w:eastAsia="ru-RU"/>
        </w:rPr>
        <w:t xml:space="preserve">d discussion forums. Furthermore, course instructors </w:t>
      </w:r>
      <w:r w:rsidR="00FF6887" w:rsidRPr="007D5EF9">
        <w:rPr>
          <w:rFonts w:ascii="Times New Roman" w:eastAsia="Times New Roman" w:hAnsi="Times New Roman" w:cs="Times New Roman"/>
          <w:lang w:val="en-US" w:eastAsia="ru-RU"/>
        </w:rPr>
        <w:t>would readily intervene to</w:t>
      </w:r>
      <w:r w:rsidRPr="007D5EF9">
        <w:rPr>
          <w:rFonts w:ascii="Times New Roman" w:eastAsia="Times New Roman" w:hAnsi="Times New Roman" w:cs="Times New Roman"/>
          <w:lang w:val="en-US" w:eastAsia="ru-RU"/>
        </w:rPr>
        <w:t xml:space="preserve"> elicit discussions, answer questions and guide learners throughout the 4 weeks each edition lasted.</w:t>
      </w:r>
    </w:p>
    <w:p w14:paraId="1C1669FF" w14:textId="74455DCF" w:rsidR="00F9739F" w:rsidRPr="007D5EF9" w:rsidRDefault="00F27B8F" w:rsidP="007D5EF9">
      <w:pPr>
        <w:spacing w:before="120"/>
        <w:jc w:val="both"/>
        <w:rPr>
          <w:rFonts w:ascii="Times New Roman" w:eastAsia="Times New Roman" w:hAnsi="Times New Roman" w:cs="Times New Roman"/>
          <w:lang w:val="en-US" w:eastAsia="ru-RU"/>
        </w:rPr>
      </w:pPr>
      <w:r w:rsidRPr="00210469">
        <w:rPr>
          <w:rFonts w:ascii="Times New Roman" w:eastAsia="Times New Roman" w:hAnsi="Times New Roman" w:cs="Times New Roman"/>
          <w:i/>
          <w:iCs/>
          <w:lang w:eastAsia="ru-RU"/>
        </w:rPr>
        <w:t xml:space="preserve">Empieza con el </w:t>
      </w:r>
      <w:proofErr w:type="gramStart"/>
      <w:r w:rsidRPr="00210469">
        <w:rPr>
          <w:rFonts w:ascii="Times New Roman" w:eastAsia="Times New Roman" w:hAnsi="Times New Roman" w:cs="Times New Roman"/>
          <w:i/>
          <w:iCs/>
          <w:lang w:eastAsia="ru-RU"/>
        </w:rPr>
        <w:t>Inglés</w:t>
      </w:r>
      <w:proofErr w:type="gramEnd"/>
      <w:r w:rsidRPr="00210469">
        <w:rPr>
          <w:rFonts w:ascii="Times New Roman" w:eastAsia="Times New Roman" w:hAnsi="Times New Roman" w:cs="Times New Roman"/>
          <w:i/>
          <w:iCs/>
          <w:lang w:eastAsia="ru-RU"/>
        </w:rPr>
        <w:t>: Aprende las mil palabras más usadas y sus posibilidades comunicativas</w:t>
      </w:r>
      <w:r w:rsidRPr="00210469">
        <w:rPr>
          <w:rFonts w:ascii="Times New Roman" w:eastAsia="Times New Roman" w:hAnsi="Times New Roman" w:cs="Times New Roman"/>
          <w:lang w:eastAsia="ru-RU"/>
        </w:rPr>
        <w:t xml:space="preserve"> </w:t>
      </w:r>
      <w:r w:rsidR="002728E5" w:rsidRPr="00210469">
        <w:rPr>
          <w:rFonts w:ascii="Times New Roman" w:eastAsia="Times New Roman" w:hAnsi="Times New Roman" w:cs="Times New Roman"/>
          <w:lang w:eastAsia="ru-RU"/>
        </w:rPr>
        <w:t>(</w:t>
      </w:r>
      <w:proofErr w:type="spellStart"/>
      <w:r w:rsidR="002728E5" w:rsidRPr="00210469">
        <w:rPr>
          <w:rFonts w:ascii="Times New Roman" w:eastAsia="Times New Roman" w:hAnsi="Times New Roman" w:cs="Times New Roman"/>
          <w:lang w:eastAsia="ru-RU"/>
        </w:rPr>
        <w:t>abbreviated</w:t>
      </w:r>
      <w:proofErr w:type="spellEnd"/>
      <w:r w:rsidR="002728E5" w:rsidRPr="00210469">
        <w:rPr>
          <w:rFonts w:ascii="Times New Roman" w:eastAsia="Times New Roman" w:hAnsi="Times New Roman" w:cs="Times New Roman"/>
          <w:lang w:eastAsia="ru-RU"/>
        </w:rPr>
        <w:t xml:space="preserve"> </w:t>
      </w:r>
      <w:proofErr w:type="spellStart"/>
      <w:r w:rsidR="002728E5" w:rsidRPr="00210469">
        <w:rPr>
          <w:rFonts w:ascii="Times New Roman" w:eastAsia="Times New Roman" w:hAnsi="Times New Roman" w:cs="Times New Roman"/>
          <w:lang w:eastAsia="ru-RU"/>
        </w:rPr>
        <w:t>hereafter</w:t>
      </w:r>
      <w:proofErr w:type="spellEnd"/>
      <w:r w:rsidR="002728E5" w:rsidRPr="00210469">
        <w:rPr>
          <w:rFonts w:ascii="Times New Roman" w:eastAsia="Times New Roman" w:hAnsi="Times New Roman" w:cs="Times New Roman"/>
          <w:lang w:eastAsia="ru-RU"/>
        </w:rPr>
        <w:t xml:space="preserve"> as Empieza A1) </w:t>
      </w:r>
      <w:proofErr w:type="spellStart"/>
      <w:r w:rsidRPr="00210469">
        <w:rPr>
          <w:rFonts w:ascii="Times New Roman" w:eastAsia="Times New Roman" w:hAnsi="Times New Roman" w:cs="Times New Roman"/>
          <w:lang w:eastAsia="ru-RU"/>
        </w:rPr>
        <w:t>is</w:t>
      </w:r>
      <w:proofErr w:type="spellEnd"/>
      <w:r w:rsidRPr="00210469">
        <w:rPr>
          <w:rFonts w:ascii="Times New Roman" w:eastAsia="Times New Roman" w:hAnsi="Times New Roman" w:cs="Times New Roman"/>
          <w:lang w:eastAsia="ru-RU"/>
        </w:rPr>
        <w:t xml:space="preserve"> </w:t>
      </w:r>
      <w:proofErr w:type="spellStart"/>
      <w:r w:rsidRPr="00210469">
        <w:rPr>
          <w:rFonts w:ascii="Times New Roman" w:eastAsia="Times New Roman" w:hAnsi="Times New Roman" w:cs="Times New Roman"/>
          <w:lang w:eastAsia="ru-RU"/>
        </w:rPr>
        <w:t>one</w:t>
      </w:r>
      <w:proofErr w:type="spellEnd"/>
      <w:r w:rsidRPr="00210469">
        <w:rPr>
          <w:rFonts w:ascii="Times New Roman" w:eastAsia="Times New Roman" w:hAnsi="Times New Roman" w:cs="Times New Roman"/>
          <w:lang w:eastAsia="ru-RU"/>
        </w:rPr>
        <w:t xml:space="preserve"> </w:t>
      </w:r>
      <w:proofErr w:type="spellStart"/>
      <w:r w:rsidRPr="00210469">
        <w:rPr>
          <w:rFonts w:ascii="Times New Roman" w:eastAsia="Times New Roman" w:hAnsi="Times New Roman" w:cs="Times New Roman"/>
          <w:lang w:eastAsia="ru-RU"/>
        </w:rPr>
        <w:t>of</w:t>
      </w:r>
      <w:proofErr w:type="spellEnd"/>
      <w:r w:rsidRPr="00210469">
        <w:rPr>
          <w:rFonts w:ascii="Times New Roman" w:eastAsia="Times New Roman" w:hAnsi="Times New Roman" w:cs="Times New Roman"/>
          <w:lang w:eastAsia="ru-RU"/>
        </w:rPr>
        <w:t xml:space="preserve"> </w:t>
      </w:r>
      <w:proofErr w:type="spellStart"/>
      <w:r w:rsidRPr="00210469">
        <w:rPr>
          <w:rFonts w:ascii="Times New Roman" w:eastAsia="Times New Roman" w:hAnsi="Times New Roman" w:cs="Times New Roman"/>
          <w:lang w:eastAsia="ru-RU"/>
        </w:rPr>
        <w:t>the</w:t>
      </w:r>
      <w:proofErr w:type="spellEnd"/>
      <w:r w:rsidRPr="00210469">
        <w:rPr>
          <w:rFonts w:ascii="Times New Roman" w:eastAsia="Times New Roman" w:hAnsi="Times New Roman" w:cs="Times New Roman"/>
          <w:lang w:eastAsia="ru-RU"/>
        </w:rPr>
        <w:t xml:space="preserve"> </w:t>
      </w:r>
      <w:proofErr w:type="spellStart"/>
      <w:r w:rsidRPr="00210469">
        <w:rPr>
          <w:rFonts w:ascii="Times New Roman" w:eastAsia="Times New Roman" w:hAnsi="Times New Roman" w:cs="Times New Roman"/>
          <w:lang w:eastAsia="ru-RU"/>
        </w:rPr>
        <w:t>two</w:t>
      </w:r>
      <w:proofErr w:type="spellEnd"/>
      <w:r w:rsidRPr="00210469">
        <w:rPr>
          <w:rFonts w:ascii="Times New Roman" w:eastAsia="Times New Roman" w:hAnsi="Times New Roman" w:cs="Times New Roman"/>
          <w:lang w:eastAsia="ru-RU"/>
        </w:rPr>
        <w:t xml:space="preserve"> </w:t>
      </w:r>
      <w:proofErr w:type="spellStart"/>
      <w:r w:rsidRPr="00210469">
        <w:rPr>
          <w:rFonts w:ascii="Times New Roman" w:eastAsia="Times New Roman" w:hAnsi="Times New Roman" w:cs="Times New Roman"/>
          <w:lang w:eastAsia="ru-RU"/>
        </w:rPr>
        <w:t>courses</w:t>
      </w:r>
      <w:proofErr w:type="spellEnd"/>
      <w:r w:rsidRPr="00210469">
        <w:rPr>
          <w:rFonts w:ascii="Times New Roman" w:eastAsia="Times New Roman" w:hAnsi="Times New Roman" w:cs="Times New Roman"/>
          <w:lang w:eastAsia="ru-RU"/>
        </w:rPr>
        <w:t xml:space="preserve"> </w:t>
      </w:r>
      <w:proofErr w:type="spellStart"/>
      <w:r w:rsidRPr="00210469">
        <w:rPr>
          <w:rFonts w:ascii="Times New Roman" w:eastAsia="Times New Roman" w:hAnsi="Times New Roman" w:cs="Times New Roman"/>
          <w:lang w:eastAsia="ru-RU"/>
        </w:rPr>
        <w:t>that</w:t>
      </w:r>
      <w:proofErr w:type="spellEnd"/>
      <w:r w:rsidRPr="00210469">
        <w:rPr>
          <w:rFonts w:ascii="Times New Roman" w:eastAsia="Times New Roman" w:hAnsi="Times New Roman" w:cs="Times New Roman"/>
          <w:lang w:eastAsia="ru-RU"/>
        </w:rPr>
        <w:t xml:space="preserve"> are </w:t>
      </w:r>
      <w:proofErr w:type="spellStart"/>
      <w:r w:rsidRPr="00210469">
        <w:rPr>
          <w:rFonts w:ascii="Times New Roman" w:eastAsia="Times New Roman" w:hAnsi="Times New Roman" w:cs="Times New Roman"/>
          <w:lang w:eastAsia="ru-RU"/>
        </w:rPr>
        <w:t>discussed</w:t>
      </w:r>
      <w:proofErr w:type="spellEnd"/>
      <w:r w:rsidRPr="00210469">
        <w:rPr>
          <w:rFonts w:ascii="Times New Roman" w:eastAsia="Times New Roman" w:hAnsi="Times New Roman" w:cs="Times New Roman"/>
          <w:lang w:eastAsia="ru-RU"/>
        </w:rPr>
        <w:t xml:space="preserve"> </w:t>
      </w:r>
      <w:proofErr w:type="spellStart"/>
      <w:r w:rsidRPr="00210469">
        <w:rPr>
          <w:rFonts w:ascii="Times New Roman" w:eastAsia="Times New Roman" w:hAnsi="Times New Roman" w:cs="Times New Roman"/>
          <w:lang w:eastAsia="ru-RU"/>
        </w:rPr>
        <w:t>here</w:t>
      </w:r>
      <w:proofErr w:type="spellEnd"/>
      <w:r w:rsidRPr="00210469">
        <w:rPr>
          <w:rFonts w:ascii="Times New Roman" w:eastAsia="Times New Roman" w:hAnsi="Times New Roman" w:cs="Times New Roman"/>
          <w:lang w:eastAsia="ru-RU"/>
        </w:rPr>
        <w:t xml:space="preserve">.  </w:t>
      </w:r>
      <w:r w:rsidRPr="007D5EF9">
        <w:rPr>
          <w:rFonts w:ascii="Times New Roman" w:eastAsia="Times New Roman" w:hAnsi="Times New Roman" w:cs="Times New Roman"/>
          <w:lang w:val="en-US" w:eastAsia="ru-RU"/>
        </w:rPr>
        <w:t xml:space="preserve">It targets Spanish-speaking people who are learning English from scratch, that is, beginner-level learners. The course is supposed to be completed in 4 weeks and is made up of 6 modules where lexical items belonging to various common domains of use are </w:t>
      </w:r>
      <w:r w:rsidR="006111C9" w:rsidRPr="007D5EF9">
        <w:rPr>
          <w:rFonts w:ascii="Times New Roman" w:eastAsia="Times New Roman" w:hAnsi="Times New Roman" w:cs="Times New Roman"/>
          <w:lang w:val="en-US" w:eastAsia="ru-RU"/>
        </w:rPr>
        <w:t>discussed</w:t>
      </w:r>
      <w:r w:rsidRPr="007D5EF9">
        <w:rPr>
          <w:rFonts w:ascii="Times New Roman" w:eastAsia="Times New Roman" w:hAnsi="Times New Roman" w:cs="Times New Roman"/>
          <w:lang w:val="en-US" w:eastAsia="ru-RU"/>
        </w:rPr>
        <w:t>.</w:t>
      </w:r>
      <w:r w:rsidR="00AD0EAC" w:rsidRPr="007D5EF9">
        <w:rPr>
          <w:rFonts w:ascii="Times New Roman" w:eastAsia="Times New Roman" w:hAnsi="Times New Roman" w:cs="Times New Roman"/>
          <w:lang w:val="en-US" w:eastAsia="ru-RU"/>
        </w:rPr>
        <w:t xml:space="preserve"> </w:t>
      </w:r>
      <w:r w:rsidRPr="007D5EF9">
        <w:rPr>
          <w:rFonts w:ascii="Times New Roman" w:eastAsia="Times New Roman" w:hAnsi="Times New Roman" w:cs="Times New Roman"/>
          <w:lang w:val="en-US" w:eastAsia="ru-RU"/>
        </w:rPr>
        <w:t xml:space="preserve">The other course being </w:t>
      </w:r>
      <w:r w:rsidR="00BF424E" w:rsidRPr="007D5EF9">
        <w:rPr>
          <w:rFonts w:ascii="Times New Roman" w:eastAsia="Times New Roman" w:hAnsi="Times New Roman" w:cs="Times New Roman"/>
          <w:lang w:val="en-US" w:eastAsia="ru-RU"/>
        </w:rPr>
        <w:t>discussed</w:t>
      </w:r>
      <w:r w:rsidRPr="007D5EF9">
        <w:rPr>
          <w:rFonts w:ascii="Times New Roman" w:eastAsia="Times New Roman" w:hAnsi="Times New Roman" w:cs="Times New Roman"/>
          <w:lang w:val="en-US" w:eastAsia="ru-RU"/>
        </w:rPr>
        <w:t xml:space="preserve"> in this paper is Starting to </w:t>
      </w:r>
      <w:r w:rsidRPr="007D5EF9">
        <w:rPr>
          <w:rFonts w:ascii="Times New Roman" w:eastAsia="Times New Roman" w:hAnsi="Times New Roman" w:cs="Times New Roman"/>
          <w:i/>
          <w:iCs/>
          <w:lang w:val="en-US" w:eastAsia="ru-RU"/>
        </w:rPr>
        <w:t>Write English with no Mistakes</w:t>
      </w:r>
      <w:r w:rsidRPr="007D5EF9">
        <w:rPr>
          <w:rFonts w:ascii="Times New Roman" w:eastAsia="Times New Roman" w:hAnsi="Times New Roman" w:cs="Times New Roman"/>
          <w:lang w:val="en-US" w:eastAsia="ru-RU"/>
        </w:rPr>
        <w:t xml:space="preserve">, </w:t>
      </w:r>
      <w:r w:rsidR="002728E5" w:rsidRPr="007D5EF9">
        <w:rPr>
          <w:rFonts w:ascii="Times New Roman" w:eastAsia="Times New Roman" w:hAnsi="Times New Roman" w:cs="Times New Roman"/>
          <w:lang w:val="en-US" w:eastAsia="ru-RU"/>
        </w:rPr>
        <w:t xml:space="preserve">(abbreviated hereafter as Starting B1) </w:t>
      </w:r>
      <w:r w:rsidRPr="007D5EF9">
        <w:rPr>
          <w:rFonts w:ascii="Times New Roman" w:eastAsia="Times New Roman" w:hAnsi="Times New Roman" w:cs="Times New Roman"/>
          <w:lang w:val="en-US" w:eastAsia="ru-RU"/>
        </w:rPr>
        <w:t>which</w:t>
      </w:r>
      <w:r w:rsidR="00FF6887" w:rsidRPr="007D5EF9">
        <w:rPr>
          <w:rFonts w:ascii="Times New Roman" w:eastAsia="Times New Roman" w:hAnsi="Times New Roman" w:cs="Times New Roman"/>
          <w:lang w:val="en-US" w:eastAsia="ru-RU"/>
        </w:rPr>
        <w:t>,</w:t>
      </w:r>
      <w:r w:rsidRPr="007D5EF9">
        <w:rPr>
          <w:rFonts w:ascii="Times New Roman" w:eastAsia="Times New Roman" w:hAnsi="Times New Roman" w:cs="Times New Roman"/>
          <w:lang w:val="en-US" w:eastAsia="ru-RU"/>
        </w:rPr>
        <w:t xml:space="preserve"> as its name entails</w:t>
      </w:r>
      <w:r w:rsidR="00FF6887" w:rsidRPr="007D5EF9">
        <w:rPr>
          <w:rFonts w:ascii="Times New Roman" w:eastAsia="Times New Roman" w:hAnsi="Times New Roman" w:cs="Times New Roman"/>
          <w:lang w:val="en-US" w:eastAsia="ru-RU"/>
        </w:rPr>
        <w:t>,</w:t>
      </w:r>
      <w:r w:rsidRPr="007D5EF9">
        <w:rPr>
          <w:rFonts w:ascii="Times New Roman" w:eastAsia="Times New Roman" w:hAnsi="Times New Roman" w:cs="Times New Roman"/>
          <w:lang w:val="en-US" w:eastAsia="ru-RU"/>
        </w:rPr>
        <w:t xml:space="preserve"> is a lower intermediate course where students are introduced to writing in English. This course consists of 12 modules in which users are taught how to plan, produce and self-correct their essays or other pieces of writing with the help of dictionaries </w:t>
      </w:r>
      <w:r w:rsidR="00FF6887" w:rsidRPr="007D5EF9">
        <w:rPr>
          <w:rFonts w:ascii="Times New Roman" w:eastAsia="Times New Roman" w:hAnsi="Times New Roman" w:cs="Times New Roman"/>
          <w:lang w:val="en-US" w:eastAsia="ru-RU"/>
        </w:rPr>
        <w:t>and/</w:t>
      </w:r>
      <w:r w:rsidRPr="007D5EF9">
        <w:rPr>
          <w:rFonts w:ascii="Times New Roman" w:eastAsia="Times New Roman" w:hAnsi="Times New Roman" w:cs="Times New Roman"/>
          <w:lang w:val="en-US" w:eastAsia="ru-RU"/>
        </w:rPr>
        <w:t>or authoritative corpora such as the British National Corpus.</w:t>
      </w:r>
      <w:r w:rsidR="00A8014D" w:rsidRPr="007D5EF9">
        <w:rPr>
          <w:rFonts w:ascii="Times New Roman" w:eastAsia="Times New Roman" w:hAnsi="Times New Roman" w:cs="Times New Roman"/>
          <w:lang w:val="en-US" w:eastAsia="ru-RU"/>
        </w:rPr>
        <w:t xml:space="preserve"> </w:t>
      </w:r>
    </w:p>
    <w:p w14:paraId="747F5E3C" w14:textId="39130A14" w:rsidR="00F27B8F" w:rsidRPr="007D5EF9" w:rsidRDefault="00C7740D"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Though this research targets specifically editions </w:t>
      </w:r>
      <w:r w:rsidR="008F5672" w:rsidRPr="007D5EF9">
        <w:rPr>
          <w:rFonts w:ascii="Times New Roman" w:eastAsia="Times New Roman" w:hAnsi="Times New Roman" w:cs="Times New Roman"/>
          <w:lang w:val="en-US" w:eastAsia="ru-RU"/>
        </w:rPr>
        <w:t xml:space="preserve">offered </w:t>
      </w:r>
      <w:r w:rsidR="00B43564" w:rsidRPr="007D5EF9">
        <w:rPr>
          <w:rFonts w:ascii="Times New Roman" w:eastAsia="Times New Roman" w:hAnsi="Times New Roman" w:cs="Times New Roman"/>
          <w:lang w:val="en-US" w:eastAsia="ru-RU"/>
        </w:rPr>
        <w:t>between</w:t>
      </w:r>
      <w:r w:rsidRPr="007D5EF9">
        <w:rPr>
          <w:rFonts w:ascii="Times New Roman" w:eastAsia="Times New Roman" w:hAnsi="Times New Roman" w:cs="Times New Roman"/>
          <w:lang w:val="en-US" w:eastAsia="ru-RU"/>
        </w:rPr>
        <w:t xml:space="preserve"> 2016</w:t>
      </w:r>
      <w:r w:rsidR="00B43564" w:rsidRPr="007D5EF9">
        <w:rPr>
          <w:rFonts w:ascii="Times New Roman" w:eastAsia="Times New Roman" w:hAnsi="Times New Roman" w:cs="Times New Roman"/>
          <w:lang w:val="en-US" w:eastAsia="ru-RU"/>
        </w:rPr>
        <w:t xml:space="preserve"> and 2020</w:t>
      </w:r>
      <w:r w:rsidRPr="007D5EF9">
        <w:rPr>
          <w:rFonts w:ascii="Times New Roman" w:eastAsia="Times New Roman" w:hAnsi="Times New Roman" w:cs="Times New Roman"/>
          <w:lang w:val="en-US" w:eastAsia="ru-RU"/>
        </w:rPr>
        <w:t xml:space="preserve">, it is important to note that the courses were designed earlier. As </w:t>
      </w:r>
      <w:proofErr w:type="spellStart"/>
      <w:r w:rsidRPr="007D5EF9">
        <w:rPr>
          <w:rFonts w:ascii="Times New Roman" w:eastAsia="Times New Roman" w:hAnsi="Times New Roman" w:cs="Times New Roman"/>
          <w:lang w:val="en-US" w:eastAsia="ru-RU"/>
        </w:rPr>
        <w:t>Chacón-Beltrán</w:t>
      </w:r>
      <w:proofErr w:type="spellEnd"/>
      <w:r w:rsidRPr="007D5EF9">
        <w:rPr>
          <w:rFonts w:ascii="Times New Roman" w:eastAsia="Times New Roman" w:hAnsi="Times New Roman" w:cs="Times New Roman"/>
          <w:lang w:val="en-US" w:eastAsia="ru-RU"/>
        </w:rPr>
        <w:t xml:space="preserve"> (201</w:t>
      </w:r>
      <w:r w:rsidR="006111C9" w:rsidRPr="007D5EF9">
        <w:rPr>
          <w:rFonts w:ascii="Times New Roman" w:eastAsia="Times New Roman" w:hAnsi="Times New Roman" w:cs="Times New Roman"/>
          <w:lang w:val="en-US" w:eastAsia="ru-RU"/>
        </w:rPr>
        <w:t>4</w:t>
      </w:r>
      <w:r w:rsidRPr="007D5EF9">
        <w:rPr>
          <w:rFonts w:ascii="Times New Roman" w:eastAsia="Times New Roman" w:hAnsi="Times New Roman" w:cs="Times New Roman"/>
          <w:lang w:val="en-US" w:eastAsia="ru-RU"/>
        </w:rPr>
        <w:t xml:space="preserve">) indicates, everything started in the early days of 2013, when </w:t>
      </w:r>
      <w:proofErr w:type="gramStart"/>
      <w:r w:rsidRPr="007D5EF9">
        <w:rPr>
          <w:rFonts w:ascii="Times New Roman" w:eastAsia="Times New Roman" w:hAnsi="Times New Roman" w:cs="Times New Roman"/>
          <w:lang w:val="en-US" w:eastAsia="ru-RU"/>
        </w:rPr>
        <w:t>a number o</w:t>
      </w:r>
      <w:r w:rsidR="00B43564" w:rsidRPr="007D5EF9">
        <w:rPr>
          <w:rFonts w:ascii="Times New Roman" w:eastAsia="Times New Roman" w:hAnsi="Times New Roman" w:cs="Times New Roman"/>
          <w:lang w:val="en-US" w:eastAsia="ru-RU"/>
        </w:rPr>
        <w:t>f</w:t>
      </w:r>
      <w:proofErr w:type="gramEnd"/>
      <w:r w:rsidR="00B43564" w:rsidRPr="007D5EF9">
        <w:rPr>
          <w:rFonts w:ascii="Times New Roman" w:eastAsia="Times New Roman" w:hAnsi="Times New Roman" w:cs="Times New Roman"/>
          <w:lang w:val="en-US" w:eastAsia="ru-RU"/>
        </w:rPr>
        <w:t xml:space="preserve"> researchers at UNED </w:t>
      </w:r>
      <w:r w:rsidRPr="007D5EF9">
        <w:rPr>
          <w:rFonts w:ascii="Times New Roman" w:eastAsia="Times New Roman" w:hAnsi="Times New Roman" w:cs="Times New Roman"/>
          <w:lang w:val="en-US" w:eastAsia="ru-RU"/>
        </w:rPr>
        <w:t xml:space="preserve">decided to design a MOOC which would not only contribute to meeting the then increasing demand for English, but also </w:t>
      </w:r>
      <w:r w:rsidR="00B43564" w:rsidRPr="007D5EF9">
        <w:rPr>
          <w:rFonts w:ascii="Times New Roman" w:eastAsia="Times New Roman" w:hAnsi="Times New Roman" w:cs="Times New Roman"/>
          <w:lang w:val="en-US" w:eastAsia="ru-RU"/>
        </w:rPr>
        <w:t xml:space="preserve">enable </w:t>
      </w:r>
      <w:r w:rsidR="23858410" w:rsidRPr="007D5EF9">
        <w:rPr>
          <w:rFonts w:ascii="Times New Roman" w:eastAsia="Times New Roman" w:hAnsi="Times New Roman" w:cs="Times New Roman"/>
          <w:lang w:val="en-US" w:eastAsia="ru-RU"/>
        </w:rPr>
        <w:t>the</w:t>
      </w:r>
      <w:r w:rsidR="00B43564" w:rsidRPr="007D5EF9">
        <w:rPr>
          <w:rFonts w:ascii="Times New Roman" w:eastAsia="Times New Roman" w:hAnsi="Times New Roman" w:cs="Times New Roman"/>
          <w:lang w:val="en-US" w:eastAsia="ru-RU"/>
        </w:rPr>
        <w:t xml:space="preserve"> researchers to gather information relating to the wider public’s interest in MOOCs and the</w:t>
      </w:r>
      <w:r w:rsidR="0078006C" w:rsidRPr="007D5EF9">
        <w:rPr>
          <w:rFonts w:ascii="Times New Roman" w:eastAsia="Times New Roman" w:hAnsi="Times New Roman" w:cs="Times New Roman"/>
          <w:lang w:val="en-US" w:eastAsia="ru-RU"/>
        </w:rPr>
        <w:t>ir</w:t>
      </w:r>
      <w:r w:rsidR="00B43564" w:rsidRPr="007D5EF9">
        <w:rPr>
          <w:rFonts w:ascii="Times New Roman" w:eastAsia="Times New Roman" w:hAnsi="Times New Roman" w:cs="Times New Roman"/>
          <w:lang w:val="en-US" w:eastAsia="ru-RU"/>
        </w:rPr>
        <w:t xml:space="preserve"> effectiveness</w:t>
      </w:r>
      <w:r w:rsidR="00E27608" w:rsidRPr="007D5EF9">
        <w:rPr>
          <w:rFonts w:ascii="Times New Roman" w:eastAsia="Times New Roman" w:hAnsi="Times New Roman" w:cs="Times New Roman"/>
          <w:lang w:val="en-US" w:eastAsia="ru-RU"/>
        </w:rPr>
        <w:t xml:space="preserve">. </w:t>
      </w:r>
      <w:r w:rsidR="00EA0C9B" w:rsidRPr="007D5EF9">
        <w:rPr>
          <w:rFonts w:ascii="Times New Roman" w:eastAsia="Times New Roman" w:hAnsi="Times New Roman" w:cs="Times New Roman"/>
          <w:lang w:val="en-US" w:eastAsia="ru-RU"/>
        </w:rPr>
        <w:t xml:space="preserve">The first course to be developed and offered to the public was </w:t>
      </w:r>
      <w:proofErr w:type="spellStart"/>
      <w:r w:rsidR="00EA0C9B" w:rsidRPr="007D5EF9">
        <w:rPr>
          <w:rFonts w:ascii="Times New Roman" w:eastAsia="Times New Roman" w:hAnsi="Times New Roman" w:cs="Times New Roman"/>
          <w:lang w:val="en-US" w:eastAsia="ru-RU"/>
        </w:rPr>
        <w:t>Empieza</w:t>
      </w:r>
      <w:proofErr w:type="spellEnd"/>
      <w:r w:rsidR="00EA0C9B" w:rsidRPr="007D5EF9">
        <w:rPr>
          <w:rFonts w:ascii="Times New Roman" w:eastAsia="Times New Roman" w:hAnsi="Times New Roman" w:cs="Times New Roman"/>
          <w:lang w:val="en-US" w:eastAsia="ru-RU"/>
        </w:rPr>
        <w:t xml:space="preserve"> A1, whose first edition </w:t>
      </w:r>
      <w:r w:rsidR="000D415B" w:rsidRPr="007D5EF9">
        <w:rPr>
          <w:rFonts w:ascii="Times New Roman" w:eastAsia="Times New Roman" w:hAnsi="Times New Roman" w:cs="Times New Roman"/>
          <w:lang w:val="en-US" w:eastAsia="ru-RU"/>
        </w:rPr>
        <w:t>delivered</w:t>
      </w:r>
      <w:r w:rsidR="00EA0C9B" w:rsidRPr="007D5EF9">
        <w:rPr>
          <w:rFonts w:ascii="Times New Roman" w:eastAsia="Times New Roman" w:hAnsi="Times New Roman" w:cs="Times New Roman"/>
          <w:lang w:val="en-US" w:eastAsia="ru-RU"/>
        </w:rPr>
        <w:t xml:space="preserve"> between March and September 2013 attracted a record number of over sixty thousand participants. </w:t>
      </w:r>
      <w:r w:rsidRPr="007D5EF9">
        <w:rPr>
          <w:rFonts w:ascii="Times New Roman" w:eastAsia="Times New Roman" w:hAnsi="Times New Roman" w:cs="Times New Roman"/>
          <w:lang w:val="en-US" w:eastAsia="ru-RU"/>
        </w:rPr>
        <w:t xml:space="preserve">Since 2013, both courses </w:t>
      </w:r>
      <w:r w:rsidR="00B43564" w:rsidRPr="007D5EF9">
        <w:rPr>
          <w:rFonts w:ascii="Times New Roman" w:eastAsia="Times New Roman" w:hAnsi="Times New Roman" w:cs="Times New Roman"/>
          <w:lang w:val="en-US" w:eastAsia="ru-RU"/>
        </w:rPr>
        <w:t xml:space="preserve">have proved to be great tools for the teaching of English and have </w:t>
      </w:r>
      <w:r w:rsidR="00EA0C9B" w:rsidRPr="007D5EF9">
        <w:rPr>
          <w:rFonts w:ascii="Times New Roman" w:eastAsia="Times New Roman" w:hAnsi="Times New Roman" w:cs="Times New Roman"/>
          <w:lang w:val="en-US" w:eastAsia="ru-RU"/>
        </w:rPr>
        <w:t>drawn</w:t>
      </w:r>
      <w:r w:rsidR="00B43564" w:rsidRPr="007D5EF9">
        <w:rPr>
          <w:rFonts w:ascii="Times New Roman" w:eastAsia="Times New Roman" w:hAnsi="Times New Roman" w:cs="Times New Roman"/>
          <w:lang w:val="en-US" w:eastAsia="ru-RU"/>
        </w:rPr>
        <w:t xml:space="preserve"> </w:t>
      </w:r>
      <w:r w:rsidRPr="007D5EF9">
        <w:rPr>
          <w:rFonts w:ascii="Times New Roman" w:eastAsia="Times New Roman" w:hAnsi="Times New Roman" w:cs="Times New Roman"/>
          <w:lang w:val="en-US" w:eastAsia="ru-RU"/>
        </w:rPr>
        <w:t xml:space="preserve">roughly two-hundred thousand participants </w:t>
      </w:r>
      <w:r w:rsidR="00B43564" w:rsidRPr="007D5EF9">
        <w:rPr>
          <w:rFonts w:ascii="Times New Roman" w:eastAsia="Times New Roman" w:hAnsi="Times New Roman" w:cs="Times New Roman"/>
          <w:lang w:val="en-US" w:eastAsia="ru-RU"/>
        </w:rPr>
        <w:t>who hail not only from Spain, but also Latin America and other European countries.</w:t>
      </w:r>
      <w:r w:rsidRPr="007D5EF9">
        <w:rPr>
          <w:rFonts w:ascii="Times New Roman" w:eastAsia="Times New Roman" w:hAnsi="Times New Roman" w:cs="Times New Roman"/>
          <w:lang w:val="en-US" w:eastAsia="ru-RU"/>
        </w:rPr>
        <w:t xml:space="preserve"> </w:t>
      </w:r>
      <w:proofErr w:type="spellStart"/>
      <w:proofErr w:type="gramStart"/>
      <w:r w:rsidR="00953505" w:rsidRPr="007D5EF9">
        <w:rPr>
          <w:rFonts w:ascii="Times New Roman" w:eastAsia="Times New Roman" w:hAnsi="Times New Roman" w:cs="Times New Roman"/>
          <w:lang w:val="en-US" w:eastAsia="ru-RU"/>
        </w:rPr>
        <w:t>Empieza</w:t>
      </w:r>
      <w:proofErr w:type="spellEnd"/>
      <w:r w:rsidR="00953505" w:rsidRPr="007D5EF9">
        <w:rPr>
          <w:rFonts w:ascii="Times New Roman" w:eastAsia="Times New Roman" w:hAnsi="Times New Roman" w:cs="Times New Roman"/>
          <w:lang w:val="en-US" w:eastAsia="ru-RU"/>
        </w:rPr>
        <w:t xml:space="preserve">  A</w:t>
      </w:r>
      <w:proofErr w:type="gramEnd"/>
      <w:r w:rsidR="00953505" w:rsidRPr="007D5EF9">
        <w:rPr>
          <w:rFonts w:ascii="Times New Roman" w:eastAsia="Times New Roman" w:hAnsi="Times New Roman" w:cs="Times New Roman"/>
          <w:lang w:val="en-US" w:eastAsia="ru-RU"/>
        </w:rPr>
        <w:t xml:space="preserve">1 is </w:t>
      </w:r>
      <w:r w:rsidR="0027773D" w:rsidRPr="007D5EF9">
        <w:rPr>
          <w:rFonts w:ascii="Times New Roman" w:eastAsia="Times New Roman" w:hAnsi="Times New Roman" w:cs="Times New Roman"/>
          <w:lang w:val="en-US" w:eastAsia="ru-RU"/>
        </w:rPr>
        <w:t xml:space="preserve">currently </w:t>
      </w:r>
      <w:r w:rsidR="00953505" w:rsidRPr="007D5EF9">
        <w:rPr>
          <w:rFonts w:ascii="Times New Roman" w:eastAsia="Times New Roman" w:hAnsi="Times New Roman" w:cs="Times New Roman"/>
          <w:lang w:val="en-US" w:eastAsia="ru-RU"/>
        </w:rPr>
        <w:t>on its 12th edition and has had 124,851 subscribers</w:t>
      </w:r>
      <w:r w:rsidR="0090012D" w:rsidRPr="007D5EF9">
        <w:rPr>
          <w:rFonts w:ascii="Times New Roman" w:eastAsia="Times New Roman" w:hAnsi="Times New Roman" w:cs="Times New Roman"/>
          <w:lang w:val="en-US" w:eastAsia="ru-RU"/>
        </w:rPr>
        <w:t xml:space="preserve"> since 2013.</w:t>
      </w:r>
      <w:r w:rsidR="0027773D" w:rsidRPr="007D5EF9">
        <w:rPr>
          <w:rFonts w:ascii="Times New Roman" w:eastAsia="Times New Roman" w:hAnsi="Times New Roman" w:cs="Times New Roman"/>
          <w:lang w:val="en-US" w:eastAsia="ru-RU"/>
        </w:rPr>
        <w:t xml:space="preserve"> </w:t>
      </w:r>
      <w:r w:rsidR="00953505" w:rsidRPr="007D5EF9">
        <w:rPr>
          <w:rFonts w:ascii="Times New Roman" w:eastAsia="Times New Roman" w:hAnsi="Times New Roman" w:cs="Times New Roman"/>
          <w:lang w:val="en-US" w:eastAsia="ru-RU"/>
        </w:rPr>
        <w:t xml:space="preserve">Starting B2 </w:t>
      </w:r>
      <w:r w:rsidR="0090012D" w:rsidRPr="007D5EF9">
        <w:rPr>
          <w:rFonts w:ascii="Times New Roman" w:eastAsia="Times New Roman" w:hAnsi="Times New Roman" w:cs="Times New Roman"/>
          <w:lang w:val="en-US" w:eastAsia="ru-RU"/>
        </w:rPr>
        <w:t xml:space="preserve">on the other hand </w:t>
      </w:r>
      <w:r w:rsidR="00953505" w:rsidRPr="007D5EF9">
        <w:rPr>
          <w:rFonts w:ascii="Times New Roman" w:eastAsia="Times New Roman" w:hAnsi="Times New Roman" w:cs="Times New Roman"/>
          <w:lang w:val="en-US" w:eastAsia="ru-RU"/>
        </w:rPr>
        <w:t xml:space="preserve">is now on </w:t>
      </w:r>
      <w:proofErr w:type="spellStart"/>
      <w:proofErr w:type="gramStart"/>
      <w:r w:rsidR="00953505" w:rsidRPr="007D5EF9">
        <w:rPr>
          <w:rFonts w:ascii="Times New Roman" w:eastAsia="Times New Roman" w:hAnsi="Times New Roman" w:cs="Times New Roman"/>
          <w:lang w:val="en-US" w:eastAsia="ru-RU"/>
        </w:rPr>
        <w:t>it’s</w:t>
      </w:r>
      <w:proofErr w:type="spellEnd"/>
      <w:proofErr w:type="gramEnd"/>
      <w:r w:rsidR="00953505" w:rsidRPr="007D5EF9">
        <w:rPr>
          <w:rFonts w:ascii="Times New Roman" w:eastAsia="Times New Roman" w:hAnsi="Times New Roman" w:cs="Times New Roman"/>
          <w:lang w:val="en-US" w:eastAsia="ru-RU"/>
        </w:rPr>
        <w:t xml:space="preserve"> 9th edition and </w:t>
      </w:r>
      <w:r w:rsidR="0027773D" w:rsidRPr="007D5EF9">
        <w:rPr>
          <w:rFonts w:ascii="Times New Roman" w:eastAsia="Times New Roman" w:hAnsi="Times New Roman" w:cs="Times New Roman"/>
          <w:lang w:val="en-US" w:eastAsia="ru-RU"/>
        </w:rPr>
        <w:t xml:space="preserve">has been taken by </w:t>
      </w:r>
      <w:r w:rsidR="00953505" w:rsidRPr="007D5EF9">
        <w:rPr>
          <w:rFonts w:ascii="Times New Roman" w:eastAsia="Times New Roman" w:hAnsi="Times New Roman" w:cs="Times New Roman"/>
          <w:lang w:val="en-US" w:eastAsia="ru-RU"/>
        </w:rPr>
        <w:t>25</w:t>
      </w:r>
      <w:r w:rsidR="00505AF8" w:rsidRPr="007D5EF9">
        <w:rPr>
          <w:rFonts w:ascii="Times New Roman" w:eastAsia="Times New Roman" w:hAnsi="Times New Roman" w:cs="Times New Roman"/>
          <w:lang w:val="en-US" w:eastAsia="ru-RU"/>
        </w:rPr>
        <w:t>,</w:t>
      </w:r>
      <w:r w:rsidR="00953505" w:rsidRPr="007D5EF9">
        <w:rPr>
          <w:rFonts w:ascii="Times New Roman" w:eastAsia="Times New Roman" w:hAnsi="Times New Roman" w:cs="Times New Roman"/>
          <w:lang w:val="en-US" w:eastAsia="ru-RU"/>
        </w:rPr>
        <w:t xml:space="preserve">015 students. </w:t>
      </w:r>
    </w:p>
    <w:p w14:paraId="73431403" w14:textId="36B43383" w:rsidR="00F27B8F" w:rsidRPr="007D5EF9" w:rsidRDefault="00F27B8F"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Apart from their distinct contents, it is also worth mention</w:t>
      </w:r>
      <w:r w:rsidR="51604CEC" w:rsidRPr="007D5EF9">
        <w:rPr>
          <w:rFonts w:ascii="Times New Roman" w:eastAsia="Times New Roman" w:hAnsi="Times New Roman" w:cs="Times New Roman"/>
          <w:lang w:val="en-US" w:eastAsia="ru-RU"/>
        </w:rPr>
        <w:t>ing</w:t>
      </w:r>
      <w:r w:rsidRPr="007D5EF9">
        <w:rPr>
          <w:rFonts w:ascii="Times New Roman" w:eastAsia="Times New Roman" w:hAnsi="Times New Roman" w:cs="Times New Roman"/>
          <w:lang w:val="en-US" w:eastAsia="ru-RU"/>
        </w:rPr>
        <w:t xml:space="preserve"> that Spanish </w:t>
      </w:r>
      <w:r w:rsidR="00A138B8" w:rsidRPr="007D5EF9">
        <w:rPr>
          <w:rFonts w:ascii="Times New Roman" w:eastAsia="Times New Roman" w:hAnsi="Times New Roman" w:cs="Times New Roman"/>
          <w:lang w:val="en-US" w:eastAsia="ru-RU"/>
        </w:rPr>
        <w:t>is</w:t>
      </w:r>
      <w:r w:rsidRPr="007D5EF9">
        <w:rPr>
          <w:rFonts w:ascii="Times New Roman" w:eastAsia="Times New Roman" w:hAnsi="Times New Roman" w:cs="Times New Roman"/>
          <w:lang w:val="en-US" w:eastAsia="ru-RU"/>
        </w:rPr>
        <w:t xml:space="preserve"> the main medium of instruction and discussion in </w:t>
      </w:r>
      <w:proofErr w:type="spellStart"/>
      <w:r w:rsidR="00A138B8" w:rsidRPr="007D5EF9">
        <w:rPr>
          <w:rFonts w:ascii="Times New Roman" w:eastAsia="Times New Roman" w:hAnsi="Times New Roman" w:cs="Times New Roman"/>
          <w:lang w:val="en-US" w:eastAsia="ru-RU"/>
        </w:rPr>
        <w:t>Empieza</w:t>
      </w:r>
      <w:proofErr w:type="spellEnd"/>
      <w:r w:rsidR="00A138B8" w:rsidRPr="007D5EF9">
        <w:rPr>
          <w:rFonts w:ascii="Times New Roman" w:eastAsia="Times New Roman" w:hAnsi="Times New Roman" w:cs="Times New Roman"/>
          <w:lang w:val="en-US" w:eastAsia="ru-RU"/>
        </w:rPr>
        <w:t xml:space="preserve"> A1</w:t>
      </w:r>
      <w:r w:rsidRPr="007D5EF9">
        <w:rPr>
          <w:rFonts w:ascii="Times New Roman" w:eastAsia="Times New Roman" w:hAnsi="Times New Roman" w:cs="Times New Roman"/>
          <w:lang w:val="en-US" w:eastAsia="ru-RU"/>
        </w:rPr>
        <w:t xml:space="preserve"> whereas English </w:t>
      </w:r>
      <w:r w:rsidR="00A138B8" w:rsidRPr="007D5EF9">
        <w:rPr>
          <w:rFonts w:ascii="Times New Roman" w:eastAsia="Times New Roman" w:hAnsi="Times New Roman" w:cs="Times New Roman"/>
          <w:lang w:val="en-US" w:eastAsia="ru-RU"/>
        </w:rPr>
        <w:t>is</w:t>
      </w:r>
      <w:r w:rsidRPr="007D5EF9">
        <w:rPr>
          <w:rFonts w:ascii="Times New Roman" w:eastAsia="Times New Roman" w:hAnsi="Times New Roman" w:cs="Times New Roman"/>
          <w:lang w:val="en-US" w:eastAsia="ru-RU"/>
        </w:rPr>
        <w:t xml:space="preserve"> the main communication tool in </w:t>
      </w:r>
      <w:r w:rsidR="00A138B8" w:rsidRPr="007D5EF9">
        <w:rPr>
          <w:rFonts w:ascii="Times New Roman" w:eastAsia="Times New Roman" w:hAnsi="Times New Roman" w:cs="Times New Roman"/>
          <w:lang w:val="en-US" w:eastAsia="ru-RU"/>
        </w:rPr>
        <w:t>Starting B2</w:t>
      </w:r>
      <w:r w:rsidRPr="007D5EF9">
        <w:rPr>
          <w:rFonts w:ascii="Times New Roman" w:eastAsia="Times New Roman" w:hAnsi="Times New Roman" w:cs="Times New Roman"/>
          <w:lang w:val="en-US" w:eastAsia="ru-RU"/>
        </w:rPr>
        <w:t xml:space="preserve">. </w:t>
      </w:r>
    </w:p>
    <w:p w14:paraId="34B914AA" w14:textId="4C884330" w:rsidR="00BA15AA" w:rsidRPr="007D5EF9" w:rsidRDefault="00BA15AA" w:rsidP="007D5EF9">
      <w:pPr>
        <w:pStyle w:val="Ttulo2"/>
      </w:pPr>
      <w:r w:rsidRPr="007D5EF9">
        <w:t>Data collection</w:t>
      </w:r>
    </w:p>
    <w:p w14:paraId="09542010" w14:textId="3774AC5D" w:rsidR="00CE5C16" w:rsidRPr="007D5EF9" w:rsidRDefault="00BA15AA"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The data that will be presented and </w:t>
      </w:r>
      <w:proofErr w:type="spellStart"/>
      <w:r w:rsidRPr="007D5EF9">
        <w:rPr>
          <w:rFonts w:ascii="Times New Roman" w:eastAsia="Times New Roman" w:hAnsi="Times New Roman" w:cs="Times New Roman"/>
          <w:lang w:val="en-US" w:eastAsia="ru-RU"/>
        </w:rPr>
        <w:t>analysed</w:t>
      </w:r>
      <w:proofErr w:type="spellEnd"/>
      <w:r w:rsidRPr="007D5EF9">
        <w:rPr>
          <w:rFonts w:ascii="Times New Roman" w:eastAsia="Times New Roman" w:hAnsi="Times New Roman" w:cs="Times New Roman"/>
          <w:lang w:val="en-US" w:eastAsia="ru-RU"/>
        </w:rPr>
        <w:t xml:space="preserve"> subsequently was obtained through a questionnaire that course participants </w:t>
      </w:r>
      <w:r w:rsidR="000B0465" w:rsidRPr="007D5EF9">
        <w:rPr>
          <w:rFonts w:ascii="Times New Roman" w:eastAsia="Times New Roman" w:hAnsi="Times New Roman" w:cs="Times New Roman"/>
          <w:lang w:val="en-US" w:eastAsia="ru-RU"/>
        </w:rPr>
        <w:t xml:space="preserve">were </w:t>
      </w:r>
      <w:r w:rsidR="00BF424E" w:rsidRPr="007D5EF9">
        <w:rPr>
          <w:rFonts w:ascii="Times New Roman" w:eastAsia="Times New Roman" w:hAnsi="Times New Roman" w:cs="Times New Roman"/>
          <w:lang w:val="en-US" w:eastAsia="ru-RU"/>
        </w:rPr>
        <w:t>asked</w:t>
      </w:r>
      <w:r w:rsidR="000B0465" w:rsidRPr="007D5EF9">
        <w:rPr>
          <w:rFonts w:ascii="Times New Roman" w:eastAsia="Times New Roman" w:hAnsi="Times New Roman" w:cs="Times New Roman"/>
          <w:lang w:val="en-US" w:eastAsia="ru-RU"/>
        </w:rPr>
        <w:t xml:space="preserve"> to complete </w:t>
      </w:r>
      <w:r w:rsidR="001303F6" w:rsidRPr="007D5EF9">
        <w:rPr>
          <w:rFonts w:ascii="Times New Roman" w:eastAsia="Times New Roman" w:hAnsi="Times New Roman" w:cs="Times New Roman"/>
          <w:lang w:val="en-US" w:eastAsia="ru-RU"/>
        </w:rPr>
        <w:t xml:space="preserve">while </w:t>
      </w:r>
      <w:r w:rsidR="000B0465" w:rsidRPr="007D5EF9">
        <w:rPr>
          <w:rFonts w:ascii="Times New Roman" w:eastAsia="Times New Roman" w:hAnsi="Times New Roman" w:cs="Times New Roman"/>
          <w:lang w:val="en-US" w:eastAsia="ru-RU"/>
        </w:rPr>
        <w:t>register</w:t>
      </w:r>
      <w:r w:rsidR="001303F6" w:rsidRPr="007D5EF9">
        <w:rPr>
          <w:rFonts w:ascii="Times New Roman" w:eastAsia="Times New Roman" w:hAnsi="Times New Roman" w:cs="Times New Roman"/>
          <w:lang w:val="en-US" w:eastAsia="ru-RU"/>
        </w:rPr>
        <w:t>ing</w:t>
      </w:r>
      <w:r w:rsidR="000B0465" w:rsidRPr="007D5EF9">
        <w:rPr>
          <w:rFonts w:ascii="Times New Roman" w:eastAsia="Times New Roman" w:hAnsi="Times New Roman" w:cs="Times New Roman"/>
          <w:lang w:val="en-US" w:eastAsia="ru-RU"/>
        </w:rPr>
        <w:t xml:space="preserve"> for the course. In other words, </w:t>
      </w:r>
      <w:r w:rsidR="001303F6" w:rsidRPr="007D5EF9">
        <w:rPr>
          <w:rFonts w:ascii="Times New Roman" w:eastAsia="Times New Roman" w:hAnsi="Times New Roman" w:cs="Times New Roman"/>
          <w:lang w:val="en-US" w:eastAsia="ru-RU"/>
        </w:rPr>
        <w:t xml:space="preserve">in addition to entering an email address and a password </w:t>
      </w:r>
      <w:r w:rsidR="000B0465" w:rsidRPr="007D5EF9">
        <w:rPr>
          <w:rFonts w:ascii="Times New Roman" w:eastAsia="Times New Roman" w:hAnsi="Times New Roman" w:cs="Times New Roman"/>
          <w:lang w:val="en-US" w:eastAsia="ru-RU"/>
        </w:rPr>
        <w:t xml:space="preserve">they </w:t>
      </w:r>
      <w:r w:rsidR="001303F6" w:rsidRPr="007D5EF9">
        <w:rPr>
          <w:rFonts w:ascii="Times New Roman" w:eastAsia="Times New Roman" w:hAnsi="Times New Roman" w:cs="Times New Roman"/>
          <w:lang w:val="en-US" w:eastAsia="ru-RU"/>
        </w:rPr>
        <w:t xml:space="preserve">were </w:t>
      </w:r>
      <w:r w:rsidR="00BF424E" w:rsidRPr="007D5EF9">
        <w:rPr>
          <w:rFonts w:ascii="Times New Roman" w:eastAsia="Times New Roman" w:hAnsi="Times New Roman" w:cs="Times New Roman"/>
          <w:lang w:val="en-US" w:eastAsia="ru-RU"/>
        </w:rPr>
        <w:t>encouraged</w:t>
      </w:r>
      <w:r w:rsidR="001303F6" w:rsidRPr="007D5EF9">
        <w:rPr>
          <w:rFonts w:ascii="Times New Roman" w:eastAsia="Times New Roman" w:hAnsi="Times New Roman" w:cs="Times New Roman"/>
          <w:lang w:val="en-US" w:eastAsia="ru-RU"/>
        </w:rPr>
        <w:t xml:space="preserve"> to</w:t>
      </w:r>
      <w:r w:rsidR="000B0465" w:rsidRPr="007D5EF9">
        <w:rPr>
          <w:rFonts w:ascii="Times New Roman" w:eastAsia="Times New Roman" w:hAnsi="Times New Roman" w:cs="Times New Roman"/>
          <w:lang w:val="en-US" w:eastAsia="ru-RU"/>
        </w:rPr>
        <w:t xml:space="preserve"> </w:t>
      </w:r>
      <w:r w:rsidR="001303F6" w:rsidRPr="007D5EF9">
        <w:rPr>
          <w:rFonts w:ascii="Times New Roman" w:eastAsia="Times New Roman" w:hAnsi="Times New Roman" w:cs="Times New Roman"/>
          <w:lang w:val="en-US" w:eastAsia="ru-RU"/>
        </w:rPr>
        <w:t xml:space="preserve">answer three optional questions which aimed at collecting </w:t>
      </w:r>
      <w:r w:rsidR="000B0465" w:rsidRPr="007D5EF9">
        <w:rPr>
          <w:rFonts w:ascii="Times New Roman" w:eastAsia="Times New Roman" w:hAnsi="Times New Roman" w:cs="Times New Roman"/>
          <w:lang w:val="en-US" w:eastAsia="ru-RU"/>
        </w:rPr>
        <w:t>information about their age, level of education</w:t>
      </w:r>
      <w:r w:rsidR="001303F6" w:rsidRPr="007D5EF9">
        <w:rPr>
          <w:rFonts w:ascii="Times New Roman" w:eastAsia="Times New Roman" w:hAnsi="Times New Roman" w:cs="Times New Roman"/>
          <w:lang w:val="en-US" w:eastAsia="ru-RU"/>
        </w:rPr>
        <w:t xml:space="preserve"> and</w:t>
      </w:r>
      <w:r w:rsidR="000B0465" w:rsidRPr="007D5EF9">
        <w:rPr>
          <w:rFonts w:ascii="Times New Roman" w:eastAsia="Times New Roman" w:hAnsi="Times New Roman" w:cs="Times New Roman"/>
          <w:lang w:val="en-US" w:eastAsia="ru-RU"/>
        </w:rPr>
        <w:t xml:space="preserve"> gender. </w:t>
      </w:r>
      <w:r w:rsidR="002728E5" w:rsidRPr="007D5EF9">
        <w:rPr>
          <w:rFonts w:ascii="Times New Roman" w:eastAsia="Times New Roman" w:hAnsi="Times New Roman" w:cs="Times New Roman"/>
          <w:lang w:val="en-US" w:eastAsia="ru-RU"/>
        </w:rPr>
        <w:t>It is based on the</w:t>
      </w:r>
      <w:r w:rsidR="00BF424E" w:rsidRPr="007D5EF9">
        <w:rPr>
          <w:rFonts w:ascii="Times New Roman" w:eastAsia="Times New Roman" w:hAnsi="Times New Roman" w:cs="Times New Roman"/>
          <w:lang w:val="en-US" w:eastAsia="ru-RU"/>
        </w:rPr>
        <w:t>se</w:t>
      </w:r>
      <w:r w:rsidR="002728E5" w:rsidRPr="007D5EF9">
        <w:rPr>
          <w:rFonts w:ascii="Times New Roman" w:eastAsia="Times New Roman" w:hAnsi="Times New Roman" w:cs="Times New Roman"/>
          <w:lang w:val="en-US" w:eastAsia="ru-RU"/>
        </w:rPr>
        <w:t xml:space="preserve"> variables presented </w:t>
      </w:r>
      <w:r w:rsidR="000B0465" w:rsidRPr="007D5EF9">
        <w:rPr>
          <w:rFonts w:ascii="Times New Roman" w:eastAsia="Times New Roman" w:hAnsi="Times New Roman" w:cs="Times New Roman"/>
          <w:lang w:val="en-US" w:eastAsia="ru-RU"/>
        </w:rPr>
        <w:t xml:space="preserve">that </w:t>
      </w:r>
      <w:r w:rsidR="002728E5" w:rsidRPr="007D5EF9">
        <w:rPr>
          <w:rFonts w:ascii="Times New Roman" w:eastAsia="Times New Roman" w:hAnsi="Times New Roman" w:cs="Times New Roman"/>
          <w:lang w:val="en-US" w:eastAsia="ru-RU"/>
        </w:rPr>
        <w:t>we were able to</w:t>
      </w:r>
      <w:r w:rsidR="000B0465" w:rsidRPr="007D5EF9">
        <w:rPr>
          <w:rFonts w:ascii="Times New Roman" w:eastAsia="Times New Roman" w:hAnsi="Times New Roman" w:cs="Times New Roman"/>
          <w:lang w:val="en-US" w:eastAsia="ru-RU"/>
        </w:rPr>
        <w:t xml:space="preserve"> </w:t>
      </w:r>
      <w:proofErr w:type="gramStart"/>
      <w:r w:rsidR="000B0465" w:rsidRPr="007D5EF9">
        <w:rPr>
          <w:rFonts w:ascii="Times New Roman" w:eastAsia="Times New Roman" w:hAnsi="Times New Roman" w:cs="Times New Roman"/>
          <w:lang w:val="en-US" w:eastAsia="ru-RU"/>
        </w:rPr>
        <w:t>compare and contrast</w:t>
      </w:r>
      <w:proofErr w:type="gramEnd"/>
      <w:r w:rsidR="000B0465" w:rsidRPr="007D5EF9">
        <w:rPr>
          <w:rFonts w:ascii="Times New Roman" w:eastAsia="Times New Roman" w:hAnsi="Times New Roman" w:cs="Times New Roman"/>
          <w:lang w:val="en-US" w:eastAsia="ru-RU"/>
        </w:rPr>
        <w:t xml:space="preserve"> </w:t>
      </w:r>
      <w:r w:rsidR="00BF424E" w:rsidRPr="007D5EF9">
        <w:rPr>
          <w:rFonts w:ascii="Times New Roman" w:eastAsia="Times New Roman" w:hAnsi="Times New Roman" w:cs="Times New Roman"/>
          <w:lang w:val="en-US" w:eastAsia="ru-RU"/>
        </w:rPr>
        <w:t>demographics in</w:t>
      </w:r>
      <w:r w:rsidR="000B0465" w:rsidRPr="007D5EF9">
        <w:rPr>
          <w:rFonts w:ascii="Times New Roman" w:eastAsia="Times New Roman" w:hAnsi="Times New Roman" w:cs="Times New Roman"/>
          <w:lang w:val="en-US" w:eastAsia="ru-RU"/>
        </w:rPr>
        <w:t xml:space="preserve"> both courses over time. </w:t>
      </w:r>
      <w:r w:rsidR="00D705BD" w:rsidRPr="007D5EF9">
        <w:rPr>
          <w:rFonts w:ascii="Times New Roman" w:eastAsia="Times New Roman" w:hAnsi="Times New Roman" w:cs="Times New Roman"/>
          <w:lang w:val="en-US" w:eastAsia="ru-RU"/>
        </w:rPr>
        <w:t>The results represent seven editions of each course spread over a period of four years,</w:t>
      </w:r>
      <w:r w:rsidR="00BF424E" w:rsidRPr="007D5EF9">
        <w:rPr>
          <w:rFonts w:ascii="Times New Roman" w:eastAsia="Times New Roman" w:hAnsi="Times New Roman" w:cs="Times New Roman"/>
          <w:lang w:val="en-US" w:eastAsia="ru-RU"/>
        </w:rPr>
        <w:t xml:space="preserve"> </w:t>
      </w:r>
      <w:proofErr w:type="spellStart"/>
      <w:r w:rsidR="00BF424E" w:rsidRPr="007D5EF9">
        <w:rPr>
          <w:rFonts w:ascii="Times New Roman" w:eastAsia="Times New Roman" w:hAnsi="Times New Roman" w:cs="Times New Roman"/>
          <w:lang w:val="en-US" w:eastAsia="ru-RU"/>
        </w:rPr>
        <w:t>i.e</w:t>
      </w:r>
      <w:proofErr w:type="spellEnd"/>
      <w:r w:rsidR="00BF424E" w:rsidRPr="007D5EF9">
        <w:rPr>
          <w:rFonts w:ascii="Times New Roman" w:eastAsia="Times New Roman" w:hAnsi="Times New Roman" w:cs="Times New Roman"/>
          <w:lang w:val="en-US" w:eastAsia="ru-RU"/>
        </w:rPr>
        <w:t>,</w:t>
      </w:r>
      <w:r w:rsidR="00D705BD" w:rsidRPr="007D5EF9">
        <w:rPr>
          <w:rFonts w:ascii="Times New Roman" w:eastAsia="Times New Roman" w:hAnsi="Times New Roman" w:cs="Times New Roman"/>
          <w:lang w:val="en-US" w:eastAsia="ru-RU"/>
        </w:rPr>
        <w:t xml:space="preserve"> between April 2016 and April 2020. </w:t>
      </w:r>
      <w:r w:rsidR="00EA0C9B" w:rsidRPr="007D5EF9">
        <w:rPr>
          <w:rFonts w:ascii="Times New Roman" w:eastAsia="Times New Roman" w:hAnsi="Times New Roman" w:cs="Times New Roman"/>
          <w:lang w:val="en-US" w:eastAsia="ru-RU"/>
        </w:rPr>
        <w:t xml:space="preserve">The rationale for selecting these four years was to make our findings homogeneous while ensuring </w:t>
      </w:r>
      <w:r w:rsidR="00EA0C9B" w:rsidRPr="007D5EF9">
        <w:rPr>
          <w:rFonts w:ascii="Times New Roman" w:eastAsia="Times New Roman" w:hAnsi="Times New Roman" w:cs="Times New Roman"/>
          <w:lang w:val="en-US" w:eastAsia="ru-RU"/>
        </w:rPr>
        <w:lastRenderedPageBreak/>
        <w:t xml:space="preserve">that they abide by the </w:t>
      </w:r>
      <w:r w:rsidR="4886C5E3" w:rsidRPr="007D5EF9">
        <w:rPr>
          <w:rFonts w:ascii="Times New Roman" w:eastAsia="Times New Roman" w:hAnsi="Times New Roman" w:cs="Times New Roman"/>
          <w:lang w:val="en-US" w:eastAsia="ru-RU"/>
        </w:rPr>
        <w:t xml:space="preserve">important </w:t>
      </w:r>
      <w:r w:rsidR="00EA0C9B" w:rsidRPr="007D5EF9">
        <w:rPr>
          <w:rFonts w:ascii="Times New Roman" w:eastAsia="Times New Roman" w:hAnsi="Times New Roman" w:cs="Times New Roman"/>
          <w:lang w:val="en-US" w:eastAsia="ru-RU"/>
        </w:rPr>
        <w:t>principle of currency</w:t>
      </w:r>
      <w:r w:rsidR="0078006C" w:rsidRPr="007D5EF9">
        <w:rPr>
          <w:rFonts w:ascii="Times New Roman" w:eastAsia="Times New Roman" w:hAnsi="Times New Roman" w:cs="Times New Roman"/>
          <w:lang w:val="en-US" w:eastAsia="ru-RU"/>
        </w:rPr>
        <w:t>, as this research aims at eventually providing a solution to the educational issues caused by the 2019-2020 novel coronavirus pandemic</w:t>
      </w:r>
      <w:r w:rsidR="00EA0C9B" w:rsidRPr="007D5EF9">
        <w:rPr>
          <w:rFonts w:ascii="Times New Roman" w:eastAsia="Times New Roman" w:hAnsi="Times New Roman" w:cs="Times New Roman"/>
          <w:lang w:val="en-US" w:eastAsia="ru-RU"/>
        </w:rPr>
        <w:t xml:space="preserve">. </w:t>
      </w:r>
      <w:r w:rsidR="00D705BD" w:rsidRPr="007D5EF9">
        <w:rPr>
          <w:rFonts w:ascii="Times New Roman" w:eastAsia="Times New Roman" w:hAnsi="Times New Roman" w:cs="Times New Roman"/>
          <w:lang w:val="en-US" w:eastAsia="ru-RU"/>
        </w:rPr>
        <w:t xml:space="preserve">When it comes to the research population, </w:t>
      </w:r>
      <w:r w:rsidR="001303F6" w:rsidRPr="007D5EF9">
        <w:rPr>
          <w:rFonts w:ascii="Times New Roman" w:eastAsia="Times New Roman" w:hAnsi="Times New Roman" w:cs="Times New Roman"/>
          <w:lang w:val="en-US" w:eastAsia="ru-RU"/>
        </w:rPr>
        <w:t>the 14</w:t>
      </w:r>
      <w:r w:rsidR="00D705BD" w:rsidRPr="007D5EF9">
        <w:rPr>
          <w:rFonts w:ascii="Times New Roman" w:eastAsia="Times New Roman" w:hAnsi="Times New Roman" w:cs="Times New Roman"/>
          <w:lang w:val="en-US" w:eastAsia="ru-RU"/>
        </w:rPr>
        <w:t xml:space="preserve"> edition</w:t>
      </w:r>
      <w:r w:rsidR="001303F6" w:rsidRPr="007D5EF9">
        <w:rPr>
          <w:rFonts w:ascii="Times New Roman" w:eastAsia="Times New Roman" w:hAnsi="Times New Roman" w:cs="Times New Roman"/>
          <w:lang w:val="en-US" w:eastAsia="ru-RU"/>
        </w:rPr>
        <w:t>s</w:t>
      </w:r>
      <w:r w:rsidR="00D705BD" w:rsidRPr="007D5EF9">
        <w:rPr>
          <w:rFonts w:ascii="Times New Roman" w:eastAsia="Times New Roman" w:hAnsi="Times New Roman" w:cs="Times New Roman"/>
          <w:lang w:val="en-US" w:eastAsia="ru-RU"/>
        </w:rPr>
        <w:t xml:space="preserve"> of the courses added up to a total of 32,133 registered users and the average response rate for the three main questions about age, gender and level of education was 93% which is </w:t>
      </w:r>
      <w:r w:rsidR="7B6F3860" w:rsidRPr="007D5EF9">
        <w:rPr>
          <w:rFonts w:ascii="Times New Roman" w:eastAsia="Times New Roman" w:hAnsi="Times New Roman" w:cs="Times New Roman"/>
          <w:lang w:val="en-US" w:eastAsia="ru-RU"/>
        </w:rPr>
        <w:t>certainly</w:t>
      </w:r>
      <w:r w:rsidR="00D705BD" w:rsidRPr="007D5EF9">
        <w:rPr>
          <w:rFonts w:ascii="Times New Roman" w:eastAsia="Times New Roman" w:hAnsi="Times New Roman" w:cs="Times New Roman"/>
          <w:lang w:val="en-US" w:eastAsia="ru-RU"/>
        </w:rPr>
        <w:t xml:space="preserve"> representative of the whole sample.</w:t>
      </w:r>
    </w:p>
    <w:p w14:paraId="08318A32" w14:textId="5B408097" w:rsidR="002728E5" w:rsidRPr="007D5EF9" w:rsidRDefault="003A470C" w:rsidP="007D5EF9">
      <w:pPr>
        <w:pStyle w:val="Ttulo1"/>
      </w:pPr>
      <w:r w:rsidRPr="007D5EF9">
        <w:t xml:space="preserve">2. </w:t>
      </w:r>
      <w:r w:rsidR="002728E5" w:rsidRPr="007D5EF9">
        <w:t>Results</w:t>
      </w:r>
      <w:r w:rsidR="00AA257E" w:rsidRPr="007D5EF9">
        <w:t xml:space="preserve"> and discussion</w:t>
      </w:r>
    </w:p>
    <w:p w14:paraId="5B6844E3" w14:textId="6EE1C0F1" w:rsidR="007D5EF9" w:rsidRDefault="00A138B8"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I</w:t>
      </w:r>
      <w:r w:rsidR="002728E5" w:rsidRPr="007D5EF9">
        <w:rPr>
          <w:rFonts w:ascii="Times New Roman" w:eastAsia="Times New Roman" w:hAnsi="Times New Roman" w:cs="Times New Roman"/>
          <w:lang w:val="en-US" w:eastAsia="ru-RU"/>
        </w:rPr>
        <w:t xml:space="preserve">t is important to note that this research work </w:t>
      </w:r>
      <w:proofErr w:type="gramStart"/>
      <w:r w:rsidR="002728E5" w:rsidRPr="007D5EF9">
        <w:rPr>
          <w:rFonts w:ascii="Times New Roman" w:eastAsia="Times New Roman" w:hAnsi="Times New Roman" w:cs="Times New Roman"/>
          <w:lang w:val="en-US" w:eastAsia="ru-RU"/>
        </w:rPr>
        <w:t>was based on the assumption</w:t>
      </w:r>
      <w:proofErr w:type="gramEnd"/>
      <w:r w:rsidR="002728E5" w:rsidRPr="007D5EF9">
        <w:rPr>
          <w:rFonts w:ascii="Times New Roman" w:eastAsia="Times New Roman" w:hAnsi="Times New Roman" w:cs="Times New Roman"/>
          <w:lang w:val="en-US" w:eastAsia="ru-RU"/>
        </w:rPr>
        <w:t xml:space="preserve"> that the overwhelming majority of course participants would be Spanish speaking, as the courses were mainly advertised in Spain. Th</w:t>
      </w:r>
      <w:r w:rsidR="00F24743" w:rsidRPr="007D5EF9">
        <w:rPr>
          <w:rFonts w:ascii="Times New Roman" w:eastAsia="Times New Roman" w:hAnsi="Times New Roman" w:cs="Times New Roman"/>
          <w:lang w:val="en-US" w:eastAsia="ru-RU"/>
        </w:rPr>
        <w:t xml:space="preserve">is hypothesis was confirmed by the data obtained through </w:t>
      </w:r>
      <w:r w:rsidR="002728E5" w:rsidRPr="007D5EF9">
        <w:rPr>
          <w:rFonts w:ascii="Times New Roman" w:eastAsia="Times New Roman" w:hAnsi="Times New Roman" w:cs="Times New Roman"/>
          <w:lang w:val="en-US" w:eastAsia="ru-RU"/>
        </w:rPr>
        <w:t>registered users’ IP addresses</w:t>
      </w:r>
      <w:r w:rsidR="00F24743" w:rsidRPr="007D5EF9">
        <w:rPr>
          <w:rFonts w:ascii="Times New Roman" w:eastAsia="Times New Roman" w:hAnsi="Times New Roman" w:cs="Times New Roman"/>
          <w:lang w:val="en-US" w:eastAsia="ru-RU"/>
        </w:rPr>
        <w:t xml:space="preserve">. In fact, we were able to confirm that most </w:t>
      </w:r>
      <w:r w:rsidR="002728E5" w:rsidRPr="007D5EF9">
        <w:rPr>
          <w:rFonts w:ascii="Times New Roman" w:eastAsia="Times New Roman" w:hAnsi="Times New Roman" w:cs="Times New Roman"/>
          <w:lang w:val="en-US" w:eastAsia="ru-RU"/>
        </w:rPr>
        <w:t>participants reside</w:t>
      </w:r>
      <w:r w:rsidR="0078006C" w:rsidRPr="007D5EF9">
        <w:rPr>
          <w:rFonts w:ascii="Times New Roman" w:eastAsia="Times New Roman" w:hAnsi="Times New Roman" w:cs="Times New Roman"/>
          <w:lang w:val="en-US" w:eastAsia="ru-RU"/>
        </w:rPr>
        <w:t>d</w:t>
      </w:r>
      <w:r w:rsidR="002728E5" w:rsidRPr="007D5EF9">
        <w:rPr>
          <w:rFonts w:ascii="Times New Roman" w:eastAsia="Times New Roman" w:hAnsi="Times New Roman" w:cs="Times New Roman"/>
          <w:lang w:val="en-US" w:eastAsia="ru-RU"/>
        </w:rPr>
        <w:t xml:space="preserve"> in Spain, followed by other Spanish speaking countries such as Mexico, </w:t>
      </w:r>
      <w:proofErr w:type="gramStart"/>
      <w:r w:rsidR="002728E5" w:rsidRPr="007D5EF9">
        <w:rPr>
          <w:rFonts w:ascii="Times New Roman" w:eastAsia="Times New Roman" w:hAnsi="Times New Roman" w:cs="Times New Roman"/>
          <w:lang w:val="en-US" w:eastAsia="ru-RU"/>
        </w:rPr>
        <w:t>Colombia</w:t>
      </w:r>
      <w:proofErr w:type="gramEnd"/>
      <w:r w:rsidR="002728E5" w:rsidRPr="007D5EF9">
        <w:rPr>
          <w:rFonts w:ascii="Times New Roman" w:eastAsia="Times New Roman" w:hAnsi="Times New Roman" w:cs="Times New Roman"/>
          <w:lang w:val="en-US" w:eastAsia="ru-RU"/>
        </w:rPr>
        <w:t xml:space="preserve"> and Peru. More specifically, in both courses, there was an average of 72% of participants </w:t>
      </w:r>
      <w:r w:rsidRPr="007D5EF9">
        <w:rPr>
          <w:rFonts w:ascii="Times New Roman" w:eastAsia="Times New Roman" w:hAnsi="Times New Roman" w:cs="Times New Roman"/>
          <w:lang w:val="en-US" w:eastAsia="ru-RU"/>
        </w:rPr>
        <w:t>who</w:t>
      </w:r>
      <w:r w:rsidR="002728E5" w:rsidRPr="007D5EF9">
        <w:rPr>
          <w:rFonts w:ascii="Times New Roman" w:eastAsia="Times New Roman" w:hAnsi="Times New Roman" w:cs="Times New Roman"/>
          <w:lang w:val="en-US" w:eastAsia="ru-RU"/>
        </w:rPr>
        <w:t xml:space="preserve"> </w:t>
      </w:r>
      <w:proofErr w:type="gramStart"/>
      <w:r w:rsidR="002728E5" w:rsidRPr="007D5EF9">
        <w:rPr>
          <w:rFonts w:ascii="Times New Roman" w:eastAsia="Times New Roman" w:hAnsi="Times New Roman" w:cs="Times New Roman"/>
          <w:lang w:val="en-US" w:eastAsia="ru-RU"/>
        </w:rPr>
        <w:t>were located in</w:t>
      </w:r>
      <w:proofErr w:type="gramEnd"/>
      <w:r w:rsidR="002728E5" w:rsidRPr="007D5EF9">
        <w:rPr>
          <w:rFonts w:ascii="Times New Roman" w:eastAsia="Times New Roman" w:hAnsi="Times New Roman" w:cs="Times New Roman"/>
          <w:lang w:val="en-US" w:eastAsia="ru-RU"/>
        </w:rPr>
        <w:t xml:space="preserve"> Spain,</w:t>
      </w:r>
      <w:r w:rsidR="00F24743" w:rsidRPr="007D5EF9">
        <w:rPr>
          <w:rFonts w:ascii="Times New Roman" w:eastAsia="Times New Roman" w:hAnsi="Times New Roman" w:cs="Times New Roman"/>
          <w:lang w:val="en-US" w:eastAsia="ru-RU"/>
        </w:rPr>
        <w:t xml:space="preserve"> that is,</w:t>
      </w:r>
      <w:r w:rsidR="002728E5" w:rsidRPr="007D5EF9">
        <w:rPr>
          <w:rFonts w:ascii="Times New Roman" w:eastAsia="Times New Roman" w:hAnsi="Times New Roman" w:cs="Times New Roman"/>
          <w:lang w:val="en-US" w:eastAsia="ru-RU"/>
        </w:rPr>
        <w:t xml:space="preserve"> far more than</w:t>
      </w:r>
      <w:r w:rsidR="6C1ECD47" w:rsidRPr="007D5EF9">
        <w:rPr>
          <w:rFonts w:ascii="Times New Roman" w:eastAsia="Times New Roman" w:hAnsi="Times New Roman" w:cs="Times New Roman"/>
          <w:lang w:val="en-US" w:eastAsia="ru-RU"/>
        </w:rPr>
        <w:t xml:space="preserve"> the participants based in</w:t>
      </w:r>
      <w:r w:rsidR="002728E5" w:rsidRPr="007D5EF9">
        <w:rPr>
          <w:rFonts w:ascii="Times New Roman" w:eastAsia="Times New Roman" w:hAnsi="Times New Roman" w:cs="Times New Roman"/>
          <w:lang w:val="en-US" w:eastAsia="ru-RU"/>
        </w:rPr>
        <w:t xml:space="preserve"> Mexico (2.6%) and Peru (1.3%). </w:t>
      </w:r>
      <w:r w:rsidR="3718C75F" w:rsidRPr="007D5EF9">
        <w:rPr>
          <w:rFonts w:ascii="Times New Roman" w:eastAsia="Times New Roman" w:hAnsi="Times New Roman" w:cs="Times New Roman"/>
          <w:lang w:val="en-US" w:eastAsia="ru-RU"/>
        </w:rPr>
        <w:t>Finally</w:t>
      </w:r>
      <w:r w:rsidR="002728E5" w:rsidRPr="007D5EF9">
        <w:rPr>
          <w:rFonts w:ascii="Times New Roman" w:eastAsia="Times New Roman" w:hAnsi="Times New Roman" w:cs="Times New Roman"/>
          <w:lang w:val="en-US" w:eastAsia="ru-RU"/>
        </w:rPr>
        <w:t>, 11.5% of respondents used devices that hid their IP address, thus making it impossible to know where they were located.</w:t>
      </w:r>
    </w:p>
    <w:p w14:paraId="65B3BFB4" w14:textId="77777777" w:rsidR="007D5EF9" w:rsidRPr="007D5EF9" w:rsidRDefault="007D5EF9" w:rsidP="007D5EF9">
      <w:pPr>
        <w:spacing w:before="120"/>
        <w:jc w:val="both"/>
        <w:rPr>
          <w:rFonts w:ascii="Times New Roman" w:eastAsia="Times New Roman" w:hAnsi="Times New Roman" w:cs="Times New Roman"/>
          <w:lang w:val="en-US" w:eastAsia="ru-RU"/>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2728E5" w:rsidRPr="00210469" w14:paraId="1C7B10BA" w14:textId="77777777" w:rsidTr="00B43564">
        <w:trPr>
          <w:jc w:val="center"/>
        </w:trPr>
        <w:tc>
          <w:tcPr>
            <w:tcW w:w="9010" w:type="dxa"/>
            <w:gridSpan w:val="2"/>
            <w:tcBorders>
              <w:bottom w:val="single" w:sz="4" w:space="0" w:color="000000" w:themeColor="text1"/>
            </w:tcBorders>
          </w:tcPr>
          <w:p w14:paraId="1B5EBCBB" w14:textId="448C24FE" w:rsidR="002728E5" w:rsidRPr="005445D5" w:rsidRDefault="002728E5" w:rsidP="00B43564">
            <w:pPr>
              <w:rPr>
                <w:rFonts w:ascii="Times New Roman" w:hAnsi="Times New Roman" w:cs="Times New Roman"/>
                <w:lang w:val="en-US"/>
              </w:rPr>
            </w:pPr>
            <w:r w:rsidRPr="005445D5">
              <w:rPr>
                <w:rFonts w:ascii="Times New Roman" w:hAnsi="Times New Roman" w:cs="Times New Roman"/>
                <w:b/>
                <w:bCs/>
                <w:lang w:val="en-GB"/>
              </w:rPr>
              <w:t>Table 1</w:t>
            </w:r>
            <w:r w:rsidR="005445D5" w:rsidRPr="005445D5">
              <w:rPr>
                <w:rFonts w:ascii="Times New Roman" w:hAnsi="Times New Roman" w:cs="Times New Roman"/>
                <w:b/>
                <w:bCs/>
                <w:lang w:val="en-GB"/>
              </w:rPr>
              <w:t>.</w:t>
            </w:r>
            <w:r w:rsidRPr="005445D5">
              <w:rPr>
                <w:rFonts w:ascii="Times New Roman" w:hAnsi="Times New Roman" w:cs="Times New Roman"/>
                <w:lang w:val="en-GB"/>
              </w:rPr>
              <w:t xml:space="preserve"> Location of course participants based on IP addresses</w:t>
            </w:r>
          </w:p>
        </w:tc>
      </w:tr>
      <w:tr w:rsidR="002728E5" w14:paraId="545CAD45" w14:textId="77777777" w:rsidTr="00B4356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jc w:val="center"/>
        </w:trPr>
        <w:tc>
          <w:tcPr>
            <w:tcW w:w="4505" w:type="dxa"/>
            <w:tcBorders>
              <w:top w:val="single" w:sz="4" w:space="0" w:color="000000" w:themeColor="text1"/>
              <w:bottom w:val="single" w:sz="4" w:space="0" w:color="000000" w:themeColor="text1"/>
            </w:tcBorders>
          </w:tcPr>
          <w:p w14:paraId="383D6B4A" w14:textId="77777777" w:rsidR="002728E5" w:rsidRPr="003A470C" w:rsidRDefault="002728E5" w:rsidP="00B43564">
            <w:pPr>
              <w:rPr>
                <w:rFonts w:ascii="Times New Roman" w:hAnsi="Times New Roman" w:cs="Times New Roman"/>
              </w:rPr>
            </w:pPr>
            <w:r w:rsidRPr="003A470C">
              <w:rPr>
                <w:rFonts w:ascii="Times New Roman" w:hAnsi="Times New Roman" w:cs="Times New Roman"/>
                <w:lang w:val="en-GB"/>
              </w:rPr>
              <w:t>C</w:t>
            </w:r>
            <w:r w:rsidRPr="003A470C">
              <w:rPr>
                <w:rFonts w:ascii="Times New Roman" w:hAnsi="Times New Roman" w:cs="Times New Roman"/>
                <w:caps/>
                <w:lang w:val="en-GB"/>
              </w:rPr>
              <w:t>ountry</w:t>
            </w:r>
          </w:p>
        </w:tc>
        <w:tc>
          <w:tcPr>
            <w:tcW w:w="4505" w:type="dxa"/>
            <w:tcBorders>
              <w:top w:val="single" w:sz="4" w:space="0" w:color="000000" w:themeColor="text1"/>
              <w:bottom w:val="single" w:sz="4" w:space="0" w:color="000000" w:themeColor="text1"/>
            </w:tcBorders>
          </w:tcPr>
          <w:p w14:paraId="2749C6CF" w14:textId="77777777" w:rsidR="002728E5" w:rsidRPr="003A470C" w:rsidRDefault="002728E5" w:rsidP="00B43564">
            <w:pPr>
              <w:rPr>
                <w:rFonts w:ascii="Times New Roman" w:hAnsi="Times New Roman" w:cs="Times New Roman"/>
              </w:rPr>
            </w:pPr>
            <w:r w:rsidRPr="003A470C">
              <w:rPr>
                <w:rFonts w:ascii="Times New Roman" w:hAnsi="Times New Roman" w:cs="Times New Roman"/>
                <w:caps/>
                <w:lang w:val="en-GB"/>
              </w:rPr>
              <w:t>participants (%)</w:t>
            </w:r>
          </w:p>
        </w:tc>
      </w:tr>
      <w:tr w:rsidR="002728E5" w14:paraId="7D0636D2" w14:textId="77777777" w:rsidTr="00B4356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jc w:val="center"/>
        </w:trPr>
        <w:tc>
          <w:tcPr>
            <w:tcW w:w="4505" w:type="dxa"/>
            <w:tcBorders>
              <w:top w:val="single" w:sz="4" w:space="0" w:color="000000" w:themeColor="text1"/>
            </w:tcBorders>
          </w:tcPr>
          <w:p w14:paraId="02700125" w14:textId="77777777" w:rsidR="002728E5" w:rsidRPr="003A470C" w:rsidRDefault="002728E5" w:rsidP="00B43564">
            <w:pPr>
              <w:rPr>
                <w:rFonts w:ascii="Times New Roman" w:hAnsi="Times New Roman" w:cs="Times New Roman"/>
              </w:rPr>
            </w:pPr>
            <w:r w:rsidRPr="003A470C">
              <w:rPr>
                <w:rFonts w:ascii="Times New Roman" w:hAnsi="Times New Roman" w:cs="Times New Roman"/>
                <w:lang w:val="en-GB"/>
              </w:rPr>
              <w:t>Spain</w:t>
            </w:r>
          </w:p>
        </w:tc>
        <w:tc>
          <w:tcPr>
            <w:tcW w:w="4505" w:type="dxa"/>
            <w:tcBorders>
              <w:top w:val="single" w:sz="4" w:space="0" w:color="000000" w:themeColor="text1"/>
            </w:tcBorders>
          </w:tcPr>
          <w:p w14:paraId="1DE88A16" w14:textId="77777777" w:rsidR="002728E5" w:rsidRPr="003A470C" w:rsidRDefault="002728E5" w:rsidP="00B43564">
            <w:pPr>
              <w:rPr>
                <w:rFonts w:ascii="Times New Roman" w:hAnsi="Times New Roman" w:cs="Times New Roman"/>
              </w:rPr>
            </w:pPr>
            <w:r w:rsidRPr="003A470C">
              <w:rPr>
                <w:rFonts w:ascii="Times New Roman" w:hAnsi="Times New Roman" w:cs="Times New Roman"/>
                <w:lang w:val="en-GB"/>
              </w:rPr>
              <w:t>72</w:t>
            </w:r>
          </w:p>
        </w:tc>
      </w:tr>
      <w:tr w:rsidR="002728E5" w14:paraId="31C5A8FC" w14:textId="77777777" w:rsidTr="00B4356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jc w:val="center"/>
        </w:trPr>
        <w:tc>
          <w:tcPr>
            <w:tcW w:w="4505" w:type="dxa"/>
          </w:tcPr>
          <w:p w14:paraId="72721C68" w14:textId="77777777" w:rsidR="002728E5" w:rsidRPr="003A470C" w:rsidRDefault="002728E5" w:rsidP="00B43564">
            <w:pPr>
              <w:rPr>
                <w:rFonts w:ascii="Times New Roman" w:hAnsi="Times New Roman" w:cs="Times New Roman"/>
              </w:rPr>
            </w:pPr>
            <w:r w:rsidRPr="003A470C">
              <w:rPr>
                <w:rFonts w:ascii="Times New Roman" w:hAnsi="Times New Roman" w:cs="Times New Roman"/>
                <w:lang w:val="en-GB"/>
              </w:rPr>
              <w:t>Unknown</w:t>
            </w:r>
          </w:p>
        </w:tc>
        <w:tc>
          <w:tcPr>
            <w:tcW w:w="4505" w:type="dxa"/>
          </w:tcPr>
          <w:p w14:paraId="1EB8C761" w14:textId="77777777" w:rsidR="002728E5" w:rsidRPr="003A470C" w:rsidRDefault="002728E5" w:rsidP="00B43564">
            <w:pPr>
              <w:rPr>
                <w:rFonts w:ascii="Times New Roman" w:hAnsi="Times New Roman" w:cs="Times New Roman"/>
              </w:rPr>
            </w:pPr>
            <w:r w:rsidRPr="003A470C">
              <w:rPr>
                <w:rFonts w:ascii="Times New Roman" w:hAnsi="Times New Roman" w:cs="Times New Roman"/>
                <w:lang w:val="en-GB"/>
              </w:rPr>
              <w:t>11.5</w:t>
            </w:r>
          </w:p>
        </w:tc>
      </w:tr>
      <w:tr w:rsidR="002728E5" w14:paraId="493FF434" w14:textId="77777777" w:rsidTr="00B4356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jc w:val="center"/>
        </w:trPr>
        <w:tc>
          <w:tcPr>
            <w:tcW w:w="4505" w:type="dxa"/>
          </w:tcPr>
          <w:p w14:paraId="06F08FBC" w14:textId="77777777" w:rsidR="002728E5" w:rsidRPr="003A470C" w:rsidRDefault="002728E5" w:rsidP="00B43564">
            <w:pPr>
              <w:rPr>
                <w:rFonts w:ascii="Times New Roman" w:hAnsi="Times New Roman" w:cs="Times New Roman"/>
              </w:rPr>
            </w:pPr>
            <w:r w:rsidRPr="003A470C">
              <w:rPr>
                <w:rFonts w:ascii="Times New Roman" w:hAnsi="Times New Roman" w:cs="Times New Roman"/>
                <w:lang w:val="en-GB"/>
              </w:rPr>
              <w:t>Mexico</w:t>
            </w:r>
          </w:p>
        </w:tc>
        <w:tc>
          <w:tcPr>
            <w:tcW w:w="4505" w:type="dxa"/>
          </w:tcPr>
          <w:p w14:paraId="55C6DE03" w14:textId="77777777" w:rsidR="002728E5" w:rsidRPr="003A470C" w:rsidRDefault="002728E5" w:rsidP="00B43564">
            <w:pPr>
              <w:rPr>
                <w:rFonts w:ascii="Times New Roman" w:hAnsi="Times New Roman" w:cs="Times New Roman"/>
              </w:rPr>
            </w:pPr>
            <w:r w:rsidRPr="003A470C">
              <w:rPr>
                <w:rFonts w:ascii="Times New Roman" w:hAnsi="Times New Roman" w:cs="Times New Roman"/>
                <w:lang w:val="en-GB"/>
              </w:rPr>
              <w:t>2.6</w:t>
            </w:r>
          </w:p>
        </w:tc>
      </w:tr>
      <w:tr w:rsidR="002728E5" w14:paraId="54723DB2" w14:textId="77777777" w:rsidTr="00B4356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jc w:val="center"/>
        </w:trPr>
        <w:tc>
          <w:tcPr>
            <w:tcW w:w="4505" w:type="dxa"/>
            <w:tcBorders>
              <w:bottom w:val="single" w:sz="4" w:space="0" w:color="000000" w:themeColor="text1"/>
            </w:tcBorders>
          </w:tcPr>
          <w:p w14:paraId="358843EF" w14:textId="77777777" w:rsidR="002728E5" w:rsidRPr="003A470C" w:rsidRDefault="002728E5" w:rsidP="00B43564">
            <w:pPr>
              <w:rPr>
                <w:rFonts w:ascii="Times New Roman" w:hAnsi="Times New Roman" w:cs="Times New Roman"/>
              </w:rPr>
            </w:pPr>
            <w:r w:rsidRPr="003A470C">
              <w:rPr>
                <w:rFonts w:ascii="Times New Roman" w:hAnsi="Times New Roman" w:cs="Times New Roman"/>
                <w:lang w:val="en-GB"/>
              </w:rPr>
              <w:t>Peru</w:t>
            </w:r>
          </w:p>
        </w:tc>
        <w:tc>
          <w:tcPr>
            <w:tcW w:w="4505" w:type="dxa"/>
            <w:tcBorders>
              <w:bottom w:val="single" w:sz="4" w:space="0" w:color="000000" w:themeColor="text1"/>
            </w:tcBorders>
          </w:tcPr>
          <w:p w14:paraId="47A307E2" w14:textId="77777777" w:rsidR="002728E5" w:rsidRPr="003A470C" w:rsidRDefault="002728E5" w:rsidP="00B43564">
            <w:pPr>
              <w:rPr>
                <w:rFonts w:ascii="Times New Roman" w:hAnsi="Times New Roman" w:cs="Times New Roman"/>
              </w:rPr>
            </w:pPr>
            <w:r w:rsidRPr="003A470C">
              <w:rPr>
                <w:rFonts w:ascii="Times New Roman" w:hAnsi="Times New Roman" w:cs="Times New Roman"/>
                <w:lang w:val="en-GB"/>
              </w:rPr>
              <w:t>1.3</w:t>
            </w:r>
          </w:p>
        </w:tc>
      </w:tr>
    </w:tbl>
    <w:p w14:paraId="767E07FE" w14:textId="77777777" w:rsidR="007D5EF9" w:rsidRDefault="007D5EF9" w:rsidP="007D5EF9">
      <w:pPr>
        <w:spacing w:before="120"/>
        <w:jc w:val="both"/>
        <w:rPr>
          <w:rFonts w:ascii="Times New Roman" w:eastAsia="Times New Roman" w:hAnsi="Times New Roman" w:cs="Times New Roman"/>
          <w:lang w:val="en-US" w:eastAsia="ru-RU"/>
        </w:rPr>
      </w:pPr>
    </w:p>
    <w:p w14:paraId="1502EB5D" w14:textId="6287DFA9" w:rsidR="003A470C" w:rsidRPr="007D5EF9" w:rsidRDefault="002728E5"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All in all, IP address data certainly indicates that the results we got from our survey are </w:t>
      </w:r>
      <w:r w:rsidR="0078006C" w:rsidRPr="007D5EF9">
        <w:rPr>
          <w:rFonts w:ascii="Times New Roman" w:eastAsia="Times New Roman" w:hAnsi="Times New Roman" w:cs="Times New Roman"/>
          <w:lang w:val="en-US" w:eastAsia="ru-RU"/>
        </w:rPr>
        <w:t xml:space="preserve">fully </w:t>
      </w:r>
      <w:r w:rsidRPr="007D5EF9">
        <w:rPr>
          <w:rFonts w:ascii="Times New Roman" w:eastAsia="Times New Roman" w:hAnsi="Times New Roman" w:cs="Times New Roman"/>
          <w:lang w:val="en-US" w:eastAsia="ru-RU"/>
        </w:rPr>
        <w:t>representative of Spain and</w:t>
      </w:r>
      <w:r w:rsidR="0078006C" w:rsidRPr="007D5EF9">
        <w:rPr>
          <w:rFonts w:ascii="Times New Roman" w:eastAsia="Times New Roman" w:hAnsi="Times New Roman" w:cs="Times New Roman"/>
          <w:lang w:val="en-US" w:eastAsia="ru-RU"/>
        </w:rPr>
        <w:t xml:space="preserve"> can provide some information about the situation in Latin America, though the English learning situation</w:t>
      </w:r>
      <w:r w:rsidR="000033C1" w:rsidRPr="007D5EF9">
        <w:rPr>
          <w:rFonts w:ascii="Times New Roman" w:eastAsia="Times New Roman" w:hAnsi="Times New Roman" w:cs="Times New Roman"/>
          <w:lang w:val="en-US" w:eastAsia="ru-RU"/>
        </w:rPr>
        <w:t xml:space="preserve"> in Latin American countries</w:t>
      </w:r>
      <w:r w:rsidR="0078006C" w:rsidRPr="007D5EF9">
        <w:rPr>
          <w:rFonts w:ascii="Times New Roman" w:eastAsia="Times New Roman" w:hAnsi="Times New Roman" w:cs="Times New Roman"/>
          <w:lang w:val="en-US" w:eastAsia="ru-RU"/>
        </w:rPr>
        <w:t xml:space="preserve"> i</w:t>
      </w:r>
      <w:r w:rsidR="000033C1" w:rsidRPr="007D5EF9">
        <w:rPr>
          <w:rFonts w:ascii="Times New Roman" w:eastAsia="Times New Roman" w:hAnsi="Times New Roman" w:cs="Times New Roman"/>
          <w:lang w:val="en-US" w:eastAsia="ru-RU"/>
        </w:rPr>
        <w:t>s different from that of Spain</w:t>
      </w:r>
      <w:r w:rsidR="0078006C" w:rsidRPr="007D5EF9">
        <w:rPr>
          <w:rFonts w:ascii="Times New Roman" w:eastAsia="Times New Roman" w:hAnsi="Times New Roman" w:cs="Times New Roman"/>
          <w:lang w:val="en-US" w:eastAsia="ru-RU"/>
        </w:rPr>
        <w:t xml:space="preserve">. </w:t>
      </w:r>
      <w:r w:rsidRPr="007D5EF9">
        <w:rPr>
          <w:rFonts w:ascii="Times New Roman" w:eastAsia="Times New Roman" w:hAnsi="Times New Roman" w:cs="Times New Roman"/>
          <w:lang w:val="en-US" w:eastAsia="ru-RU"/>
        </w:rPr>
        <w:t>Having that in mind, we shall discuss the results of this study with a clear focus on Spain, as it is now clear that most of our respondents reside in Spain or at least have very close ties with the country.</w:t>
      </w:r>
    </w:p>
    <w:p w14:paraId="0F394A3D" w14:textId="51C6C602" w:rsidR="002728E5" w:rsidRPr="007D5EF9" w:rsidRDefault="003A470C" w:rsidP="007D5EF9">
      <w:pPr>
        <w:pStyle w:val="Ttulo2"/>
      </w:pPr>
      <w:r w:rsidRPr="007D5EF9">
        <w:t xml:space="preserve">2.1 </w:t>
      </w:r>
      <w:r w:rsidR="002728E5" w:rsidRPr="007D5EF9">
        <w:t>Age</w:t>
      </w:r>
    </w:p>
    <w:p w14:paraId="10980988" w14:textId="1A23CFAE" w:rsidR="007D5EF9" w:rsidRPr="007D5EF9" w:rsidRDefault="002728E5"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Studying the age of </w:t>
      </w:r>
      <w:r w:rsidR="00A138B8" w:rsidRPr="007D5EF9">
        <w:rPr>
          <w:rFonts w:ascii="Times New Roman" w:eastAsia="Times New Roman" w:hAnsi="Times New Roman" w:cs="Times New Roman"/>
          <w:lang w:val="en-US" w:eastAsia="ru-RU"/>
        </w:rPr>
        <w:t>learners</w:t>
      </w:r>
      <w:r w:rsidRPr="007D5EF9">
        <w:rPr>
          <w:rFonts w:ascii="Times New Roman" w:eastAsia="Times New Roman" w:hAnsi="Times New Roman" w:cs="Times New Roman"/>
          <w:lang w:val="en-US" w:eastAsia="ru-RU"/>
        </w:rPr>
        <w:t xml:space="preserve"> is a </w:t>
      </w:r>
      <w:r w:rsidR="713B1B5F" w:rsidRPr="007D5EF9">
        <w:rPr>
          <w:rFonts w:ascii="Times New Roman" w:eastAsia="Times New Roman" w:hAnsi="Times New Roman" w:cs="Times New Roman"/>
          <w:lang w:val="en-US" w:eastAsia="ru-RU"/>
        </w:rPr>
        <w:t>suitable</w:t>
      </w:r>
      <w:r w:rsidRPr="007D5EF9">
        <w:rPr>
          <w:rFonts w:ascii="Times New Roman" w:eastAsia="Times New Roman" w:hAnsi="Times New Roman" w:cs="Times New Roman"/>
          <w:lang w:val="en-US" w:eastAsia="ru-RU"/>
        </w:rPr>
        <w:t xml:space="preserve"> way to </w:t>
      </w:r>
      <w:r w:rsidR="6A5AF164" w:rsidRPr="007D5EF9">
        <w:rPr>
          <w:rFonts w:ascii="Times New Roman" w:eastAsia="Times New Roman" w:hAnsi="Times New Roman" w:cs="Times New Roman"/>
          <w:lang w:val="en-US" w:eastAsia="ru-RU"/>
        </w:rPr>
        <w:t>obtain more information about</w:t>
      </w:r>
      <w:r w:rsidRPr="007D5EF9">
        <w:rPr>
          <w:rFonts w:ascii="Times New Roman" w:eastAsia="Times New Roman" w:hAnsi="Times New Roman" w:cs="Times New Roman"/>
          <w:lang w:val="en-US" w:eastAsia="ru-RU"/>
        </w:rPr>
        <w:t xml:space="preserve"> the demand for a specific type of knowledge. In addition, it can help MOOC developers design materials that are more appealing to the users, </w:t>
      </w:r>
      <w:r w:rsidR="00A138B8" w:rsidRPr="007D5EF9">
        <w:rPr>
          <w:rFonts w:ascii="Times New Roman" w:eastAsia="Times New Roman" w:hAnsi="Times New Roman" w:cs="Times New Roman"/>
          <w:lang w:val="en-US" w:eastAsia="ru-RU"/>
        </w:rPr>
        <w:t xml:space="preserve">and </w:t>
      </w:r>
      <w:r w:rsidRPr="007D5EF9">
        <w:rPr>
          <w:rFonts w:ascii="Times New Roman" w:eastAsia="Times New Roman" w:hAnsi="Times New Roman" w:cs="Times New Roman"/>
          <w:lang w:val="en-US" w:eastAsia="ru-RU"/>
        </w:rPr>
        <w:t>thus increas</w:t>
      </w:r>
      <w:r w:rsidR="00A138B8" w:rsidRPr="007D5EF9">
        <w:rPr>
          <w:rFonts w:ascii="Times New Roman" w:eastAsia="Times New Roman" w:hAnsi="Times New Roman" w:cs="Times New Roman"/>
          <w:lang w:val="en-US" w:eastAsia="ru-RU"/>
        </w:rPr>
        <w:t>e</w:t>
      </w:r>
      <w:r w:rsidRPr="007D5EF9">
        <w:rPr>
          <w:rFonts w:ascii="Times New Roman" w:eastAsia="Times New Roman" w:hAnsi="Times New Roman" w:cs="Times New Roman"/>
          <w:lang w:val="en-US" w:eastAsia="ru-RU"/>
        </w:rPr>
        <w:t xml:space="preserve"> participation and reduc</w:t>
      </w:r>
      <w:r w:rsidR="00A138B8" w:rsidRPr="007D5EF9">
        <w:rPr>
          <w:rFonts w:ascii="Times New Roman" w:eastAsia="Times New Roman" w:hAnsi="Times New Roman" w:cs="Times New Roman"/>
          <w:lang w:val="en-US" w:eastAsia="ru-RU"/>
        </w:rPr>
        <w:t>e</w:t>
      </w:r>
      <w:r w:rsidRPr="007D5EF9">
        <w:rPr>
          <w:rFonts w:ascii="Times New Roman" w:eastAsia="Times New Roman" w:hAnsi="Times New Roman" w:cs="Times New Roman"/>
          <w:lang w:val="en-US" w:eastAsia="ru-RU"/>
        </w:rPr>
        <w:t xml:space="preserve"> dropout rates. </w:t>
      </w:r>
      <w:r w:rsidR="5A5D2585" w:rsidRPr="007D5EF9">
        <w:rPr>
          <w:rFonts w:ascii="Times New Roman" w:eastAsia="Times New Roman" w:hAnsi="Times New Roman" w:cs="Times New Roman"/>
          <w:lang w:val="en-US" w:eastAsia="ru-RU"/>
        </w:rPr>
        <w:t>As concerns</w:t>
      </w:r>
      <w:r w:rsidRPr="007D5EF9">
        <w:rPr>
          <w:rFonts w:ascii="Times New Roman" w:eastAsia="Times New Roman" w:hAnsi="Times New Roman" w:cs="Times New Roman"/>
          <w:lang w:val="en-US" w:eastAsia="ru-RU"/>
        </w:rPr>
        <w:t xml:space="preserve"> </w:t>
      </w:r>
      <w:r w:rsidR="000859BA" w:rsidRPr="007D5EF9">
        <w:rPr>
          <w:rFonts w:ascii="Times New Roman" w:eastAsia="Times New Roman" w:hAnsi="Times New Roman" w:cs="Times New Roman"/>
          <w:lang w:val="en-US" w:eastAsia="ru-RU"/>
        </w:rPr>
        <w:t>this</w:t>
      </w:r>
      <w:r w:rsidRPr="007D5EF9">
        <w:rPr>
          <w:rFonts w:ascii="Times New Roman" w:eastAsia="Times New Roman" w:hAnsi="Times New Roman" w:cs="Times New Roman"/>
          <w:lang w:val="en-US" w:eastAsia="ru-RU"/>
        </w:rPr>
        <w:t xml:space="preserve"> study</w:t>
      </w:r>
      <w:r w:rsidR="11075B7A" w:rsidRPr="007D5EF9">
        <w:rPr>
          <w:rFonts w:ascii="Times New Roman" w:eastAsia="Times New Roman" w:hAnsi="Times New Roman" w:cs="Times New Roman"/>
          <w:lang w:val="en-US" w:eastAsia="ru-RU"/>
        </w:rPr>
        <w:t xml:space="preserve"> proper</w:t>
      </w:r>
      <w:r w:rsidRPr="007D5EF9">
        <w:rPr>
          <w:rFonts w:ascii="Times New Roman" w:eastAsia="Times New Roman" w:hAnsi="Times New Roman" w:cs="Times New Roman"/>
          <w:lang w:val="en-US" w:eastAsia="ru-RU"/>
        </w:rPr>
        <w:t xml:space="preserve">, </w:t>
      </w:r>
      <w:r w:rsidR="7638964D" w:rsidRPr="007D5EF9">
        <w:rPr>
          <w:rFonts w:ascii="Times New Roman" w:eastAsia="Times New Roman" w:hAnsi="Times New Roman" w:cs="Times New Roman"/>
          <w:lang w:val="en-US" w:eastAsia="ru-RU"/>
        </w:rPr>
        <w:t>what was first noted is</w:t>
      </w:r>
      <w:r w:rsidRPr="007D5EF9">
        <w:rPr>
          <w:rFonts w:ascii="Times New Roman" w:eastAsia="Times New Roman" w:hAnsi="Times New Roman" w:cs="Times New Roman"/>
          <w:lang w:val="en-US" w:eastAsia="ru-RU"/>
        </w:rPr>
        <w:t xml:space="preserve"> that both MOOCs </w:t>
      </w:r>
      <w:r w:rsidR="00345E72" w:rsidRPr="007D5EF9">
        <w:rPr>
          <w:rFonts w:ascii="Times New Roman" w:eastAsia="Times New Roman" w:hAnsi="Times New Roman" w:cs="Times New Roman"/>
          <w:lang w:val="en-US" w:eastAsia="ru-RU"/>
        </w:rPr>
        <w:t>attracted</w:t>
      </w:r>
      <w:r w:rsidRPr="007D5EF9">
        <w:rPr>
          <w:rFonts w:ascii="Times New Roman" w:eastAsia="Times New Roman" w:hAnsi="Times New Roman" w:cs="Times New Roman"/>
          <w:lang w:val="en-US" w:eastAsia="ru-RU"/>
        </w:rPr>
        <w:t xml:space="preserve"> an audience whose median age </w:t>
      </w:r>
      <w:r w:rsidR="00F24743" w:rsidRPr="007D5EF9">
        <w:rPr>
          <w:rFonts w:ascii="Times New Roman" w:eastAsia="Times New Roman" w:hAnsi="Times New Roman" w:cs="Times New Roman"/>
          <w:lang w:val="en-US" w:eastAsia="ru-RU"/>
        </w:rPr>
        <w:t xml:space="preserve">places them very </w:t>
      </w:r>
      <w:r w:rsidR="000033C1" w:rsidRPr="007D5EF9">
        <w:rPr>
          <w:rFonts w:ascii="Times New Roman" w:eastAsia="Times New Roman" w:hAnsi="Times New Roman" w:cs="Times New Roman"/>
          <w:lang w:val="en-US" w:eastAsia="ru-RU"/>
        </w:rPr>
        <w:t>within</w:t>
      </w:r>
      <w:r w:rsidR="00F24743" w:rsidRPr="007D5EF9">
        <w:rPr>
          <w:rFonts w:ascii="Times New Roman" w:eastAsia="Times New Roman" w:hAnsi="Times New Roman" w:cs="Times New Roman"/>
          <w:lang w:val="en-US" w:eastAsia="ru-RU"/>
        </w:rPr>
        <w:t xml:space="preserve"> </w:t>
      </w:r>
      <w:r w:rsidR="000033C1" w:rsidRPr="007D5EF9">
        <w:rPr>
          <w:rFonts w:ascii="Times New Roman" w:eastAsia="Times New Roman" w:hAnsi="Times New Roman" w:cs="Times New Roman"/>
          <w:lang w:val="en-US" w:eastAsia="ru-RU"/>
        </w:rPr>
        <w:t>middle adulthood</w:t>
      </w:r>
      <w:r w:rsidRPr="007D5EF9">
        <w:rPr>
          <w:rFonts w:ascii="Times New Roman" w:eastAsia="Times New Roman" w:hAnsi="Times New Roman" w:cs="Times New Roman"/>
          <w:lang w:val="en-US" w:eastAsia="ru-RU"/>
        </w:rPr>
        <w:t xml:space="preserve">. </w:t>
      </w:r>
      <w:r w:rsidR="000859BA" w:rsidRPr="007D5EF9">
        <w:rPr>
          <w:rFonts w:ascii="Times New Roman" w:eastAsia="Times New Roman" w:hAnsi="Times New Roman" w:cs="Times New Roman"/>
          <w:lang w:val="en-US" w:eastAsia="ru-RU"/>
        </w:rPr>
        <w:t>Overall</w:t>
      </w:r>
      <w:r w:rsidRPr="007D5EF9">
        <w:rPr>
          <w:rFonts w:ascii="Times New Roman" w:eastAsia="Times New Roman" w:hAnsi="Times New Roman" w:cs="Times New Roman"/>
          <w:lang w:val="en-US" w:eastAsia="ru-RU"/>
        </w:rPr>
        <w:t xml:space="preserve">, there was no </w:t>
      </w:r>
      <w:r w:rsidR="000859BA" w:rsidRPr="007D5EF9">
        <w:rPr>
          <w:rFonts w:ascii="Times New Roman" w:eastAsia="Times New Roman" w:hAnsi="Times New Roman" w:cs="Times New Roman"/>
          <w:lang w:val="en-US" w:eastAsia="ru-RU"/>
        </w:rPr>
        <w:t>consistent</w:t>
      </w:r>
      <w:r w:rsidRPr="007D5EF9">
        <w:rPr>
          <w:rFonts w:ascii="Times New Roman" w:eastAsia="Times New Roman" w:hAnsi="Times New Roman" w:cs="Times New Roman"/>
          <w:lang w:val="en-US" w:eastAsia="ru-RU"/>
        </w:rPr>
        <w:t xml:space="preserve"> evolution over</w:t>
      </w:r>
      <w:r w:rsidR="000859BA" w:rsidRPr="007D5EF9">
        <w:rPr>
          <w:rFonts w:ascii="Times New Roman" w:eastAsia="Times New Roman" w:hAnsi="Times New Roman" w:cs="Times New Roman"/>
          <w:lang w:val="en-US" w:eastAsia="ru-RU"/>
        </w:rPr>
        <w:t xml:space="preserve"> </w:t>
      </w:r>
      <w:r w:rsidRPr="007D5EF9">
        <w:rPr>
          <w:rFonts w:ascii="Times New Roman" w:eastAsia="Times New Roman" w:hAnsi="Times New Roman" w:cs="Times New Roman"/>
          <w:lang w:val="en-US" w:eastAsia="ru-RU"/>
        </w:rPr>
        <w:t xml:space="preserve">time, which indicates some stability </w:t>
      </w:r>
      <w:proofErr w:type="gramStart"/>
      <w:r w:rsidRPr="007D5EF9">
        <w:rPr>
          <w:rFonts w:ascii="Times New Roman" w:eastAsia="Times New Roman" w:hAnsi="Times New Roman" w:cs="Times New Roman"/>
          <w:lang w:val="en-US" w:eastAsia="ru-RU"/>
        </w:rPr>
        <w:t>w</w:t>
      </w:r>
      <w:r w:rsidR="728CEA20" w:rsidRPr="007D5EF9">
        <w:rPr>
          <w:rFonts w:ascii="Times New Roman" w:eastAsia="Times New Roman" w:hAnsi="Times New Roman" w:cs="Times New Roman"/>
          <w:lang w:val="en-US" w:eastAsia="ru-RU"/>
        </w:rPr>
        <w:t>ith regard</w:t>
      </w:r>
      <w:r w:rsidRPr="007D5EF9">
        <w:rPr>
          <w:rFonts w:ascii="Times New Roman" w:eastAsia="Times New Roman" w:hAnsi="Times New Roman" w:cs="Times New Roman"/>
          <w:lang w:val="en-US" w:eastAsia="ru-RU"/>
        </w:rPr>
        <w:t xml:space="preserve"> to</w:t>
      </w:r>
      <w:proofErr w:type="gramEnd"/>
      <w:r w:rsidRPr="007D5EF9">
        <w:rPr>
          <w:rFonts w:ascii="Times New Roman" w:eastAsia="Times New Roman" w:hAnsi="Times New Roman" w:cs="Times New Roman"/>
          <w:lang w:val="en-US" w:eastAsia="ru-RU"/>
        </w:rPr>
        <w:t xml:space="preserve"> the </w:t>
      </w:r>
      <w:r w:rsidR="00A138B8" w:rsidRPr="007D5EF9">
        <w:rPr>
          <w:rFonts w:ascii="Times New Roman" w:eastAsia="Times New Roman" w:hAnsi="Times New Roman" w:cs="Times New Roman"/>
          <w:lang w:val="en-US" w:eastAsia="ru-RU"/>
        </w:rPr>
        <w:t>age</w:t>
      </w:r>
      <w:r w:rsidRPr="007D5EF9">
        <w:rPr>
          <w:rFonts w:ascii="Times New Roman" w:eastAsia="Times New Roman" w:hAnsi="Times New Roman" w:cs="Times New Roman"/>
          <w:lang w:val="en-US" w:eastAsia="ru-RU"/>
        </w:rPr>
        <w:t xml:space="preserve"> of users that resort to MOOCs in order to study English in Spain. More specifically, the median age in both courses is situated around 4</w:t>
      </w:r>
      <w:r w:rsidR="000859BA" w:rsidRPr="007D5EF9">
        <w:rPr>
          <w:rFonts w:ascii="Times New Roman" w:eastAsia="Times New Roman" w:hAnsi="Times New Roman" w:cs="Times New Roman"/>
          <w:lang w:val="en-US" w:eastAsia="ru-RU"/>
        </w:rPr>
        <w:t>0</w:t>
      </w:r>
      <w:r w:rsidRPr="007D5EF9">
        <w:rPr>
          <w:rFonts w:ascii="Times New Roman" w:eastAsia="Times New Roman" w:hAnsi="Times New Roman" w:cs="Times New Roman"/>
          <w:lang w:val="en-US" w:eastAsia="ru-RU"/>
        </w:rPr>
        <w:t xml:space="preserve"> years old with very little </w:t>
      </w:r>
      <w:r w:rsidR="00F24743" w:rsidRPr="007D5EF9">
        <w:rPr>
          <w:rFonts w:ascii="Times New Roman" w:eastAsia="Times New Roman" w:hAnsi="Times New Roman" w:cs="Times New Roman"/>
          <w:lang w:val="en-US" w:eastAsia="ru-RU"/>
        </w:rPr>
        <w:t>changes over time</w:t>
      </w:r>
      <w:r w:rsidRPr="007D5EF9">
        <w:rPr>
          <w:rFonts w:ascii="Times New Roman" w:eastAsia="Times New Roman" w:hAnsi="Times New Roman" w:cs="Times New Roman"/>
          <w:lang w:val="en-US" w:eastAsia="ru-RU"/>
        </w:rPr>
        <w:t xml:space="preserve">. Nevertheless, users in </w:t>
      </w:r>
      <w:proofErr w:type="spellStart"/>
      <w:r w:rsidRPr="007D5EF9">
        <w:rPr>
          <w:rFonts w:ascii="Times New Roman" w:eastAsia="Times New Roman" w:hAnsi="Times New Roman" w:cs="Times New Roman"/>
          <w:lang w:val="en-US" w:eastAsia="ru-RU"/>
        </w:rPr>
        <w:t>Empieza</w:t>
      </w:r>
      <w:proofErr w:type="spellEnd"/>
      <w:r w:rsidRPr="007D5EF9">
        <w:rPr>
          <w:rFonts w:ascii="Times New Roman" w:eastAsia="Times New Roman" w:hAnsi="Times New Roman" w:cs="Times New Roman"/>
          <w:lang w:val="en-US" w:eastAsia="ru-RU"/>
        </w:rPr>
        <w:t xml:space="preserve"> A1 </w:t>
      </w:r>
      <w:r w:rsidR="00F24743" w:rsidRPr="007D5EF9">
        <w:rPr>
          <w:rFonts w:ascii="Times New Roman" w:eastAsia="Times New Roman" w:hAnsi="Times New Roman" w:cs="Times New Roman"/>
          <w:lang w:val="en-US" w:eastAsia="ru-RU"/>
        </w:rPr>
        <w:t>were found to be</w:t>
      </w:r>
      <w:r w:rsidRPr="007D5EF9">
        <w:rPr>
          <w:rFonts w:ascii="Times New Roman" w:eastAsia="Times New Roman" w:hAnsi="Times New Roman" w:cs="Times New Roman"/>
          <w:lang w:val="en-US" w:eastAsia="ru-RU"/>
        </w:rPr>
        <w:t xml:space="preserve"> slightly older than th</w:t>
      </w:r>
      <w:r w:rsidR="00A138B8" w:rsidRPr="007D5EF9">
        <w:rPr>
          <w:rFonts w:ascii="Times New Roman" w:eastAsia="Times New Roman" w:hAnsi="Times New Roman" w:cs="Times New Roman"/>
          <w:lang w:val="en-US" w:eastAsia="ru-RU"/>
        </w:rPr>
        <w:t>e ones</w:t>
      </w:r>
      <w:r w:rsidRPr="007D5EF9">
        <w:rPr>
          <w:rFonts w:ascii="Times New Roman" w:eastAsia="Times New Roman" w:hAnsi="Times New Roman" w:cs="Times New Roman"/>
          <w:lang w:val="en-US" w:eastAsia="ru-RU"/>
        </w:rPr>
        <w:t xml:space="preserve"> in Starting B1</w:t>
      </w:r>
      <w:r w:rsidR="00E84636" w:rsidRPr="007D5EF9">
        <w:rPr>
          <w:rFonts w:ascii="Times New Roman" w:eastAsia="Times New Roman" w:hAnsi="Times New Roman" w:cs="Times New Roman"/>
          <w:lang w:val="en-US" w:eastAsia="ru-RU"/>
        </w:rPr>
        <w:t xml:space="preserve">, </w:t>
      </w:r>
      <w:proofErr w:type="gramStart"/>
      <w:r w:rsidR="00E84636" w:rsidRPr="007D5EF9">
        <w:rPr>
          <w:rFonts w:ascii="Times New Roman" w:eastAsia="Times New Roman" w:hAnsi="Times New Roman" w:cs="Times New Roman"/>
          <w:lang w:val="en-US" w:eastAsia="ru-RU"/>
        </w:rPr>
        <w:t>In</w:t>
      </w:r>
      <w:proofErr w:type="gramEnd"/>
      <w:r w:rsidR="00E84636" w:rsidRPr="007D5EF9">
        <w:rPr>
          <w:rFonts w:ascii="Times New Roman" w:eastAsia="Times New Roman" w:hAnsi="Times New Roman" w:cs="Times New Roman"/>
          <w:lang w:val="en-US" w:eastAsia="ru-RU"/>
        </w:rPr>
        <w:t xml:space="preserve"> fact, </w:t>
      </w:r>
      <w:r w:rsidRPr="007D5EF9">
        <w:rPr>
          <w:rFonts w:ascii="Times New Roman" w:eastAsia="Times New Roman" w:hAnsi="Times New Roman" w:cs="Times New Roman"/>
          <w:lang w:val="en-US" w:eastAsia="ru-RU"/>
        </w:rPr>
        <w:t xml:space="preserve">while the overall median age in </w:t>
      </w:r>
      <w:proofErr w:type="spellStart"/>
      <w:r w:rsidRPr="007D5EF9">
        <w:rPr>
          <w:rFonts w:ascii="Times New Roman" w:eastAsia="Times New Roman" w:hAnsi="Times New Roman" w:cs="Times New Roman"/>
          <w:lang w:val="en-US" w:eastAsia="ru-RU"/>
        </w:rPr>
        <w:t>Empieza</w:t>
      </w:r>
      <w:proofErr w:type="spellEnd"/>
      <w:r w:rsidR="00A138B8" w:rsidRPr="007D5EF9">
        <w:rPr>
          <w:rFonts w:ascii="Times New Roman" w:eastAsia="Times New Roman" w:hAnsi="Times New Roman" w:cs="Times New Roman"/>
          <w:lang w:val="en-US" w:eastAsia="ru-RU"/>
        </w:rPr>
        <w:t xml:space="preserve"> A1</w:t>
      </w:r>
      <w:r w:rsidRPr="007D5EF9">
        <w:rPr>
          <w:rFonts w:ascii="Times New Roman" w:eastAsia="Times New Roman" w:hAnsi="Times New Roman" w:cs="Times New Roman"/>
          <w:lang w:val="en-US" w:eastAsia="ru-RU"/>
        </w:rPr>
        <w:t xml:space="preserve"> is about 44 years old, learn</w:t>
      </w:r>
      <w:r w:rsidR="00F24743" w:rsidRPr="007D5EF9">
        <w:rPr>
          <w:rFonts w:ascii="Times New Roman" w:eastAsia="Times New Roman" w:hAnsi="Times New Roman" w:cs="Times New Roman"/>
          <w:lang w:val="en-US" w:eastAsia="ru-RU"/>
        </w:rPr>
        <w:t>ers</w:t>
      </w:r>
      <w:r w:rsidRPr="007D5EF9">
        <w:rPr>
          <w:rFonts w:ascii="Times New Roman" w:eastAsia="Times New Roman" w:hAnsi="Times New Roman" w:cs="Times New Roman"/>
          <w:lang w:val="en-US" w:eastAsia="ru-RU"/>
        </w:rPr>
        <w:t xml:space="preserve"> registered in Starting B1 </w:t>
      </w:r>
      <w:r w:rsidR="00A138B8" w:rsidRPr="007D5EF9">
        <w:rPr>
          <w:rFonts w:ascii="Times New Roman" w:eastAsia="Times New Roman" w:hAnsi="Times New Roman" w:cs="Times New Roman"/>
          <w:lang w:val="en-US" w:eastAsia="ru-RU"/>
        </w:rPr>
        <w:t>were</w:t>
      </w:r>
      <w:r w:rsidRPr="007D5EF9">
        <w:rPr>
          <w:rFonts w:ascii="Times New Roman" w:eastAsia="Times New Roman" w:hAnsi="Times New Roman" w:cs="Times New Roman"/>
          <w:lang w:val="en-US" w:eastAsia="ru-RU"/>
        </w:rPr>
        <w:t xml:space="preserve"> about 40 years old on average.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3994"/>
        <w:gridCol w:w="1847"/>
        <w:gridCol w:w="2182"/>
      </w:tblGrid>
      <w:tr w:rsidR="00EA0C9B" w:rsidRPr="00210469" w14:paraId="1F3EFAEE" w14:textId="77777777" w:rsidTr="00DE576B">
        <w:tc>
          <w:tcPr>
            <w:tcW w:w="9020" w:type="dxa"/>
            <w:gridSpan w:val="4"/>
            <w:tcBorders>
              <w:bottom w:val="single" w:sz="4" w:space="0" w:color="000000" w:themeColor="text1"/>
            </w:tcBorders>
          </w:tcPr>
          <w:p w14:paraId="31979514" w14:textId="4F73FE1D" w:rsidR="00EA0C9B" w:rsidRPr="005445D5" w:rsidRDefault="00EA0C9B" w:rsidP="00B43564">
            <w:pPr>
              <w:rPr>
                <w:rFonts w:ascii="Times New Roman" w:hAnsi="Times New Roman" w:cs="Times New Roman"/>
                <w:lang w:val="en-GB"/>
              </w:rPr>
            </w:pPr>
            <w:r w:rsidRPr="005445D5">
              <w:rPr>
                <w:rFonts w:ascii="Times New Roman" w:hAnsi="Times New Roman" w:cs="Times New Roman"/>
                <w:b/>
                <w:bCs/>
                <w:lang w:val="en-GB"/>
              </w:rPr>
              <w:t>Table 2</w:t>
            </w:r>
            <w:r w:rsidR="005445D5" w:rsidRPr="005445D5">
              <w:rPr>
                <w:rFonts w:ascii="Times New Roman" w:hAnsi="Times New Roman" w:cs="Times New Roman"/>
                <w:b/>
                <w:bCs/>
                <w:lang w:val="en-GB"/>
              </w:rPr>
              <w:t>.</w:t>
            </w:r>
            <w:r w:rsidRPr="005445D5">
              <w:rPr>
                <w:rFonts w:ascii="Times New Roman" w:hAnsi="Times New Roman" w:cs="Times New Roman"/>
                <w:lang w:val="en-GB"/>
              </w:rPr>
              <w:t xml:space="preserve"> Median age over time</w:t>
            </w:r>
          </w:p>
        </w:tc>
      </w:tr>
      <w:tr w:rsidR="00E84636" w14:paraId="1B289CCD" w14:textId="77777777" w:rsidTr="00EA0C9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997" w:type="dxa"/>
            <w:tcBorders>
              <w:top w:val="single" w:sz="4" w:space="0" w:color="000000" w:themeColor="text1"/>
              <w:bottom w:val="nil"/>
            </w:tcBorders>
          </w:tcPr>
          <w:p w14:paraId="0A737B8F" w14:textId="77777777" w:rsidR="00E84636" w:rsidRPr="00BE1A40" w:rsidRDefault="00E84636" w:rsidP="00B43564">
            <w:pPr>
              <w:rPr>
                <w:lang w:val="en-US"/>
              </w:rPr>
            </w:pPr>
          </w:p>
        </w:tc>
        <w:tc>
          <w:tcPr>
            <w:tcW w:w="3994" w:type="dxa"/>
            <w:tcBorders>
              <w:top w:val="single" w:sz="4" w:space="0" w:color="000000" w:themeColor="text1"/>
              <w:bottom w:val="nil"/>
            </w:tcBorders>
          </w:tcPr>
          <w:p w14:paraId="4E2D4E0F" w14:textId="5A97BE7C" w:rsidR="00E84636" w:rsidRPr="003A470C" w:rsidRDefault="00E84636" w:rsidP="00B43564">
            <w:pPr>
              <w:rPr>
                <w:rFonts w:ascii="Times New Roman" w:hAnsi="Times New Roman" w:cs="Times New Roman"/>
                <w:lang w:val="en-US"/>
              </w:rPr>
            </w:pPr>
          </w:p>
        </w:tc>
        <w:tc>
          <w:tcPr>
            <w:tcW w:w="1847" w:type="dxa"/>
            <w:tcBorders>
              <w:top w:val="single" w:sz="4" w:space="0" w:color="000000" w:themeColor="text1"/>
              <w:bottom w:val="nil"/>
            </w:tcBorders>
          </w:tcPr>
          <w:p w14:paraId="3B1867DF" w14:textId="77777777" w:rsidR="00E84636" w:rsidRPr="003A470C" w:rsidRDefault="00E84636" w:rsidP="00B43564">
            <w:pPr>
              <w:rPr>
                <w:rFonts w:ascii="Times New Roman" w:hAnsi="Times New Roman" w:cs="Times New Roman"/>
                <w:b/>
                <w:bCs/>
              </w:rPr>
            </w:pPr>
            <w:r w:rsidRPr="003A470C">
              <w:rPr>
                <w:rFonts w:ascii="Times New Roman" w:hAnsi="Times New Roman" w:cs="Times New Roman"/>
                <w:b/>
                <w:bCs/>
              </w:rPr>
              <w:t>EMPIEZA A1</w:t>
            </w:r>
          </w:p>
        </w:tc>
        <w:tc>
          <w:tcPr>
            <w:tcW w:w="2182" w:type="dxa"/>
            <w:tcBorders>
              <w:top w:val="single" w:sz="4" w:space="0" w:color="000000" w:themeColor="text1"/>
              <w:bottom w:val="nil"/>
            </w:tcBorders>
          </w:tcPr>
          <w:p w14:paraId="3255A85C" w14:textId="77777777" w:rsidR="00E84636" w:rsidRPr="003A470C" w:rsidRDefault="00E84636" w:rsidP="00B43564">
            <w:pPr>
              <w:rPr>
                <w:rFonts w:ascii="Times New Roman" w:hAnsi="Times New Roman" w:cs="Times New Roman"/>
                <w:b/>
                <w:bCs/>
              </w:rPr>
            </w:pPr>
            <w:r w:rsidRPr="003A470C">
              <w:rPr>
                <w:rFonts w:ascii="Times New Roman" w:hAnsi="Times New Roman" w:cs="Times New Roman"/>
                <w:b/>
                <w:bCs/>
              </w:rPr>
              <w:t>STARTING B1</w:t>
            </w:r>
          </w:p>
        </w:tc>
      </w:tr>
      <w:tr w:rsidR="006570E2" w:rsidRPr="00210469" w14:paraId="56FDCF76" w14:textId="77777777" w:rsidTr="00DE576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991" w:type="dxa"/>
            <w:gridSpan w:val="2"/>
            <w:vMerge w:val="restart"/>
            <w:tcBorders>
              <w:top w:val="single" w:sz="4" w:space="0" w:color="auto"/>
            </w:tcBorders>
          </w:tcPr>
          <w:p w14:paraId="62C73646" w14:textId="77777777" w:rsidR="006570E2" w:rsidRPr="003A470C" w:rsidRDefault="006570E2" w:rsidP="00B43564">
            <w:pPr>
              <w:rPr>
                <w:rFonts w:ascii="Times New Roman" w:hAnsi="Times New Roman" w:cs="Times New Roman"/>
                <w:b/>
                <w:bCs/>
                <w:i/>
                <w:iCs/>
                <w:lang w:val="en-GB"/>
              </w:rPr>
            </w:pPr>
            <w:r w:rsidRPr="003A470C">
              <w:rPr>
                <w:rFonts w:ascii="Times New Roman" w:hAnsi="Times New Roman" w:cs="Times New Roman"/>
                <w:b/>
                <w:bCs/>
                <w:i/>
                <w:iCs/>
                <w:lang w:val="en-GB"/>
              </w:rPr>
              <w:t>Editions</w:t>
            </w:r>
          </w:p>
          <w:p w14:paraId="0F79FFFD" w14:textId="77777777" w:rsidR="006570E2" w:rsidRPr="003A470C" w:rsidRDefault="006570E2" w:rsidP="00B43564">
            <w:pPr>
              <w:rPr>
                <w:rFonts w:ascii="Times New Roman" w:hAnsi="Times New Roman" w:cs="Times New Roman"/>
                <w:lang w:val="en-GB"/>
              </w:rPr>
            </w:pPr>
            <w:r w:rsidRPr="003A470C">
              <w:rPr>
                <w:rFonts w:ascii="Times New Roman" w:hAnsi="Times New Roman" w:cs="Times New Roman"/>
                <w:lang w:val="en-GB"/>
              </w:rPr>
              <w:t>April/May 2016</w:t>
            </w:r>
          </w:p>
          <w:p w14:paraId="565E373E" w14:textId="77777777" w:rsidR="006570E2" w:rsidRPr="003A470C" w:rsidRDefault="006570E2" w:rsidP="00B43564">
            <w:pPr>
              <w:rPr>
                <w:rFonts w:ascii="Times New Roman" w:hAnsi="Times New Roman" w:cs="Times New Roman"/>
                <w:lang w:val="en-GB"/>
              </w:rPr>
            </w:pPr>
            <w:r w:rsidRPr="003A470C">
              <w:rPr>
                <w:rFonts w:ascii="Times New Roman" w:hAnsi="Times New Roman" w:cs="Times New Roman"/>
                <w:lang w:val="en-GB"/>
              </w:rPr>
              <w:t>November/December 2017</w:t>
            </w:r>
          </w:p>
          <w:p w14:paraId="777A3769" w14:textId="77777777" w:rsidR="006570E2" w:rsidRPr="003A470C" w:rsidRDefault="006570E2" w:rsidP="00B43564">
            <w:pPr>
              <w:rPr>
                <w:rFonts w:ascii="Times New Roman" w:hAnsi="Times New Roman" w:cs="Times New Roman"/>
                <w:lang w:val="en-GB"/>
              </w:rPr>
            </w:pPr>
            <w:r w:rsidRPr="003A470C">
              <w:rPr>
                <w:rFonts w:ascii="Times New Roman" w:hAnsi="Times New Roman" w:cs="Times New Roman"/>
                <w:lang w:val="en-GB"/>
              </w:rPr>
              <w:lastRenderedPageBreak/>
              <w:t>May/June 2018</w:t>
            </w:r>
          </w:p>
          <w:p w14:paraId="26ACBAF2" w14:textId="77777777" w:rsidR="006570E2" w:rsidRPr="003A470C" w:rsidRDefault="006570E2" w:rsidP="00B43564">
            <w:pPr>
              <w:rPr>
                <w:rFonts w:ascii="Times New Roman" w:hAnsi="Times New Roman" w:cs="Times New Roman"/>
                <w:lang w:val="en-GB"/>
              </w:rPr>
            </w:pPr>
            <w:r w:rsidRPr="003A470C">
              <w:rPr>
                <w:rFonts w:ascii="Times New Roman" w:hAnsi="Times New Roman" w:cs="Times New Roman"/>
                <w:lang w:val="en-GB"/>
              </w:rPr>
              <w:t>November 2018/ February 2019</w:t>
            </w:r>
          </w:p>
          <w:p w14:paraId="4B8C9CDF" w14:textId="77777777" w:rsidR="006570E2" w:rsidRPr="003A470C" w:rsidRDefault="006570E2" w:rsidP="00B43564">
            <w:pPr>
              <w:rPr>
                <w:rFonts w:ascii="Times New Roman" w:hAnsi="Times New Roman" w:cs="Times New Roman"/>
                <w:lang w:val="en-GB"/>
              </w:rPr>
            </w:pPr>
            <w:r w:rsidRPr="003A470C">
              <w:rPr>
                <w:rFonts w:ascii="Times New Roman" w:hAnsi="Times New Roman" w:cs="Times New Roman"/>
                <w:lang w:val="en-GB"/>
              </w:rPr>
              <w:t>April/June 2019</w:t>
            </w:r>
          </w:p>
          <w:p w14:paraId="6C6AF15F" w14:textId="77777777" w:rsidR="006570E2" w:rsidRPr="003A470C" w:rsidRDefault="006570E2" w:rsidP="00B43564">
            <w:pPr>
              <w:rPr>
                <w:rFonts w:ascii="Times New Roman" w:hAnsi="Times New Roman" w:cs="Times New Roman"/>
                <w:lang w:val="en-GB"/>
              </w:rPr>
            </w:pPr>
            <w:r w:rsidRPr="003A470C">
              <w:rPr>
                <w:rFonts w:ascii="Times New Roman" w:hAnsi="Times New Roman" w:cs="Times New Roman"/>
                <w:lang w:val="en-GB"/>
              </w:rPr>
              <w:t>November/December 2019</w:t>
            </w:r>
          </w:p>
          <w:p w14:paraId="5DBACBF6" w14:textId="77777777" w:rsidR="006570E2" w:rsidRPr="003A470C" w:rsidRDefault="006570E2" w:rsidP="00B43564">
            <w:pPr>
              <w:rPr>
                <w:rFonts w:ascii="Times New Roman" w:hAnsi="Times New Roman" w:cs="Times New Roman"/>
                <w:lang w:val="en-GB"/>
              </w:rPr>
            </w:pPr>
            <w:r w:rsidRPr="003A470C">
              <w:rPr>
                <w:rFonts w:ascii="Times New Roman" w:hAnsi="Times New Roman" w:cs="Times New Roman"/>
                <w:lang w:val="en-GB"/>
              </w:rPr>
              <w:t>April 2020</w:t>
            </w:r>
          </w:p>
          <w:p w14:paraId="22237899" w14:textId="622F7F58" w:rsidR="006570E2" w:rsidRPr="003A470C" w:rsidRDefault="006570E2" w:rsidP="00B43564">
            <w:pPr>
              <w:rPr>
                <w:rFonts w:ascii="Times New Roman" w:hAnsi="Times New Roman" w:cs="Times New Roman"/>
                <w:lang w:val="en-GB"/>
              </w:rPr>
            </w:pPr>
            <w:r w:rsidRPr="003A470C">
              <w:rPr>
                <w:rFonts w:ascii="Times New Roman" w:hAnsi="Times New Roman" w:cs="Times New Roman"/>
                <w:b/>
                <w:bCs/>
                <w:lang w:val="en-GB"/>
              </w:rPr>
              <w:t>Overall median age</w:t>
            </w:r>
          </w:p>
        </w:tc>
        <w:tc>
          <w:tcPr>
            <w:tcW w:w="1847" w:type="dxa"/>
            <w:tcBorders>
              <w:top w:val="single" w:sz="4" w:space="0" w:color="auto"/>
              <w:bottom w:val="nil"/>
            </w:tcBorders>
          </w:tcPr>
          <w:p w14:paraId="45D656A8" w14:textId="77777777" w:rsidR="006570E2" w:rsidRPr="003A470C" w:rsidRDefault="006570E2" w:rsidP="00B43564">
            <w:pPr>
              <w:rPr>
                <w:rFonts w:ascii="Times New Roman" w:hAnsi="Times New Roman" w:cs="Times New Roman"/>
                <w:lang w:val="en-GB"/>
              </w:rPr>
            </w:pPr>
          </w:p>
        </w:tc>
        <w:tc>
          <w:tcPr>
            <w:tcW w:w="2182" w:type="dxa"/>
            <w:tcBorders>
              <w:top w:val="single" w:sz="4" w:space="0" w:color="auto"/>
              <w:bottom w:val="nil"/>
            </w:tcBorders>
          </w:tcPr>
          <w:p w14:paraId="4AC73309" w14:textId="77777777" w:rsidR="006570E2" w:rsidRPr="003A470C" w:rsidRDefault="006570E2" w:rsidP="00B43564">
            <w:pPr>
              <w:rPr>
                <w:rFonts w:ascii="Times New Roman" w:hAnsi="Times New Roman" w:cs="Times New Roman"/>
                <w:lang w:val="en-GB"/>
              </w:rPr>
            </w:pPr>
          </w:p>
        </w:tc>
      </w:tr>
      <w:tr w:rsidR="006570E2" w14:paraId="7C0DC4D1" w14:textId="77777777" w:rsidTr="00DE576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991" w:type="dxa"/>
            <w:gridSpan w:val="2"/>
            <w:vMerge/>
          </w:tcPr>
          <w:p w14:paraId="001433FA" w14:textId="5EFE7479" w:rsidR="006570E2" w:rsidRPr="003A470C" w:rsidRDefault="006570E2" w:rsidP="00B43564">
            <w:pPr>
              <w:rPr>
                <w:rFonts w:ascii="Times New Roman" w:hAnsi="Times New Roman" w:cs="Times New Roman"/>
                <w:lang w:val="en-GB"/>
              </w:rPr>
            </w:pPr>
          </w:p>
        </w:tc>
        <w:tc>
          <w:tcPr>
            <w:tcW w:w="1847" w:type="dxa"/>
            <w:tcBorders>
              <w:top w:val="nil"/>
            </w:tcBorders>
          </w:tcPr>
          <w:p w14:paraId="221AA695" w14:textId="77777777" w:rsidR="006570E2" w:rsidRPr="003A470C" w:rsidRDefault="006570E2" w:rsidP="00B43564">
            <w:pPr>
              <w:rPr>
                <w:rFonts w:ascii="Times New Roman" w:hAnsi="Times New Roman" w:cs="Times New Roman"/>
              </w:rPr>
            </w:pPr>
            <w:r w:rsidRPr="003A470C">
              <w:rPr>
                <w:rFonts w:ascii="Times New Roman" w:hAnsi="Times New Roman" w:cs="Times New Roman"/>
              </w:rPr>
              <w:t>44</w:t>
            </w:r>
          </w:p>
        </w:tc>
        <w:tc>
          <w:tcPr>
            <w:tcW w:w="2182" w:type="dxa"/>
            <w:tcBorders>
              <w:top w:val="nil"/>
            </w:tcBorders>
          </w:tcPr>
          <w:p w14:paraId="737574C6" w14:textId="77777777" w:rsidR="006570E2" w:rsidRPr="003A470C" w:rsidRDefault="006570E2" w:rsidP="00B43564">
            <w:pPr>
              <w:rPr>
                <w:rFonts w:ascii="Times New Roman" w:hAnsi="Times New Roman" w:cs="Times New Roman"/>
              </w:rPr>
            </w:pPr>
            <w:r w:rsidRPr="003A470C">
              <w:rPr>
                <w:rFonts w:ascii="Times New Roman" w:hAnsi="Times New Roman" w:cs="Times New Roman"/>
              </w:rPr>
              <w:t>40</w:t>
            </w:r>
          </w:p>
        </w:tc>
      </w:tr>
      <w:tr w:rsidR="006570E2" w14:paraId="410049A1" w14:textId="77777777" w:rsidTr="00DE576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991" w:type="dxa"/>
            <w:gridSpan w:val="2"/>
            <w:vMerge/>
          </w:tcPr>
          <w:p w14:paraId="37446D8D" w14:textId="11548D9C" w:rsidR="006570E2" w:rsidRPr="003A470C" w:rsidRDefault="006570E2" w:rsidP="00B43564">
            <w:pPr>
              <w:rPr>
                <w:rFonts w:ascii="Times New Roman" w:hAnsi="Times New Roman" w:cs="Times New Roman"/>
              </w:rPr>
            </w:pPr>
          </w:p>
        </w:tc>
        <w:tc>
          <w:tcPr>
            <w:tcW w:w="1847" w:type="dxa"/>
          </w:tcPr>
          <w:p w14:paraId="572B9C27" w14:textId="77777777" w:rsidR="006570E2" w:rsidRPr="003A470C" w:rsidRDefault="006570E2" w:rsidP="00B43564">
            <w:pPr>
              <w:rPr>
                <w:rFonts w:ascii="Times New Roman" w:hAnsi="Times New Roman" w:cs="Times New Roman"/>
              </w:rPr>
            </w:pPr>
            <w:r w:rsidRPr="003A470C">
              <w:rPr>
                <w:rFonts w:ascii="Times New Roman" w:hAnsi="Times New Roman" w:cs="Times New Roman"/>
              </w:rPr>
              <w:t>47</w:t>
            </w:r>
          </w:p>
        </w:tc>
        <w:tc>
          <w:tcPr>
            <w:tcW w:w="2182" w:type="dxa"/>
          </w:tcPr>
          <w:p w14:paraId="3F126D84" w14:textId="77777777" w:rsidR="006570E2" w:rsidRPr="003A470C" w:rsidRDefault="006570E2" w:rsidP="00B43564">
            <w:pPr>
              <w:rPr>
                <w:rFonts w:ascii="Times New Roman" w:hAnsi="Times New Roman" w:cs="Times New Roman"/>
              </w:rPr>
            </w:pPr>
            <w:r w:rsidRPr="003A470C">
              <w:rPr>
                <w:rFonts w:ascii="Times New Roman" w:hAnsi="Times New Roman" w:cs="Times New Roman"/>
              </w:rPr>
              <w:t>42</w:t>
            </w:r>
          </w:p>
        </w:tc>
      </w:tr>
      <w:tr w:rsidR="006570E2" w14:paraId="30728E7E" w14:textId="77777777" w:rsidTr="00DE576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991" w:type="dxa"/>
            <w:gridSpan w:val="2"/>
            <w:vMerge/>
          </w:tcPr>
          <w:p w14:paraId="431575D0" w14:textId="7C2B59D0" w:rsidR="006570E2" w:rsidRPr="003A470C" w:rsidRDefault="006570E2" w:rsidP="00B43564">
            <w:pPr>
              <w:rPr>
                <w:rFonts w:ascii="Times New Roman" w:hAnsi="Times New Roman" w:cs="Times New Roman"/>
              </w:rPr>
            </w:pPr>
          </w:p>
        </w:tc>
        <w:tc>
          <w:tcPr>
            <w:tcW w:w="1847" w:type="dxa"/>
          </w:tcPr>
          <w:p w14:paraId="29557B9D" w14:textId="77777777" w:rsidR="006570E2" w:rsidRPr="003A470C" w:rsidRDefault="006570E2" w:rsidP="00B43564">
            <w:pPr>
              <w:rPr>
                <w:rFonts w:ascii="Times New Roman" w:hAnsi="Times New Roman" w:cs="Times New Roman"/>
              </w:rPr>
            </w:pPr>
            <w:r w:rsidRPr="003A470C">
              <w:rPr>
                <w:rFonts w:ascii="Times New Roman" w:hAnsi="Times New Roman" w:cs="Times New Roman"/>
              </w:rPr>
              <w:t>44</w:t>
            </w:r>
          </w:p>
        </w:tc>
        <w:tc>
          <w:tcPr>
            <w:tcW w:w="2182" w:type="dxa"/>
          </w:tcPr>
          <w:p w14:paraId="4F7401B6" w14:textId="77777777" w:rsidR="006570E2" w:rsidRPr="003A470C" w:rsidRDefault="006570E2" w:rsidP="00B43564">
            <w:pPr>
              <w:rPr>
                <w:rFonts w:ascii="Times New Roman" w:hAnsi="Times New Roman" w:cs="Times New Roman"/>
              </w:rPr>
            </w:pPr>
            <w:r w:rsidRPr="003A470C">
              <w:rPr>
                <w:rFonts w:ascii="Times New Roman" w:hAnsi="Times New Roman" w:cs="Times New Roman"/>
              </w:rPr>
              <w:t>42</w:t>
            </w:r>
          </w:p>
        </w:tc>
      </w:tr>
      <w:tr w:rsidR="006570E2" w14:paraId="5E37C210" w14:textId="77777777" w:rsidTr="00DE576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991" w:type="dxa"/>
            <w:gridSpan w:val="2"/>
            <w:vMerge/>
          </w:tcPr>
          <w:p w14:paraId="35D1366A" w14:textId="0CF9AC89" w:rsidR="006570E2" w:rsidRPr="003A470C" w:rsidRDefault="006570E2" w:rsidP="00B43564">
            <w:pPr>
              <w:rPr>
                <w:rFonts w:ascii="Times New Roman" w:hAnsi="Times New Roman" w:cs="Times New Roman"/>
              </w:rPr>
            </w:pPr>
          </w:p>
        </w:tc>
        <w:tc>
          <w:tcPr>
            <w:tcW w:w="1847" w:type="dxa"/>
          </w:tcPr>
          <w:p w14:paraId="362154A7" w14:textId="77777777" w:rsidR="006570E2" w:rsidRPr="003A470C" w:rsidRDefault="006570E2" w:rsidP="00B43564">
            <w:pPr>
              <w:rPr>
                <w:rFonts w:ascii="Times New Roman" w:hAnsi="Times New Roman" w:cs="Times New Roman"/>
              </w:rPr>
            </w:pPr>
            <w:r w:rsidRPr="003A470C">
              <w:rPr>
                <w:rFonts w:ascii="Times New Roman" w:hAnsi="Times New Roman" w:cs="Times New Roman"/>
              </w:rPr>
              <w:t>43</w:t>
            </w:r>
          </w:p>
        </w:tc>
        <w:tc>
          <w:tcPr>
            <w:tcW w:w="2182" w:type="dxa"/>
          </w:tcPr>
          <w:p w14:paraId="37B963D5" w14:textId="77777777" w:rsidR="006570E2" w:rsidRPr="003A470C" w:rsidRDefault="006570E2" w:rsidP="00B43564">
            <w:pPr>
              <w:rPr>
                <w:rFonts w:ascii="Times New Roman" w:hAnsi="Times New Roman" w:cs="Times New Roman"/>
              </w:rPr>
            </w:pPr>
            <w:r w:rsidRPr="003A470C">
              <w:rPr>
                <w:rFonts w:ascii="Times New Roman" w:hAnsi="Times New Roman" w:cs="Times New Roman"/>
              </w:rPr>
              <w:t>38</w:t>
            </w:r>
          </w:p>
        </w:tc>
      </w:tr>
      <w:tr w:rsidR="006570E2" w14:paraId="60911F32" w14:textId="77777777" w:rsidTr="00DE576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991" w:type="dxa"/>
            <w:gridSpan w:val="2"/>
            <w:vMerge/>
          </w:tcPr>
          <w:p w14:paraId="1C1CB7EE" w14:textId="27446356" w:rsidR="006570E2" w:rsidRPr="003A470C" w:rsidRDefault="006570E2" w:rsidP="00B43564">
            <w:pPr>
              <w:rPr>
                <w:rFonts w:ascii="Times New Roman" w:hAnsi="Times New Roman" w:cs="Times New Roman"/>
              </w:rPr>
            </w:pPr>
          </w:p>
        </w:tc>
        <w:tc>
          <w:tcPr>
            <w:tcW w:w="1847" w:type="dxa"/>
          </w:tcPr>
          <w:p w14:paraId="14C8F051" w14:textId="77777777" w:rsidR="006570E2" w:rsidRPr="003A470C" w:rsidRDefault="006570E2" w:rsidP="00B43564">
            <w:pPr>
              <w:rPr>
                <w:rFonts w:ascii="Times New Roman" w:hAnsi="Times New Roman" w:cs="Times New Roman"/>
              </w:rPr>
            </w:pPr>
            <w:r w:rsidRPr="003A470C">
              <w:rPr>
                <w:rFonts w:ascii="Times New Roman" w:hAnsi="Times New Roman" w:cs="Times New Roman"/>
              </w:rPr>
              <w:t>43</w:t>
            </w:r>
          </w:p>
        </w:tc>
        <w:tc>
          <w:tcPr>
            <w:tcW w:w="2182" w:type="dxa"/>
          </w:tcPr>
          <w:p w14:paraId="7BB81882" w14:textId="77777777" w:rsidR="006570E2" w:rsidRPr="003A470C" w:rsidRDefault="006570E2" w:rsidP="00B43564">
            <w:pPr>
              <w:rPr>
                <w:rFonts w:ascii="Times New Roman" w:hAnsi="Times New Roman" w:cs="Times New Roman"/>
              </w:rPr>
            </w:pPr>
            <w:r w:rsidRPr="003A470C">
              <w:rPr>
                <w:rFonts w:ascii="Times New Roman" w:hAnsi="Times New Roman" w:cs="Times New Roman"/>
              </w:rPr>
              <w:t>41</w:t>
            </w:r>
          </w:p>
        </w:tc>
      </w:tr>
      <w:tr w:rsidR="006570E2" w14:paraId="5CF9B813" w14:textId="77777777" w:rsidTr="00DE576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991" w:type="dxa"/>
            <w:gridSpan w:val="2"/>
            <w:vMerge/>
          </w:tcPr>
          <w:p w14:paraId="3A66B7A0" w14:textId="4B2F3273" w:rsidR="006570E2" w:rsidRPr="003A470C" w:rsidRDefault="006570E2" w:rsidP="00B43564">
            <w:pPr>
              <w:rPr>
                <w:rFonts w:ascii="Times New Roman" w:hAnsi="Times New Roman" w:cs="Times New Roman"/>
              </w:rPr>
            </w:pPr>
          </w:p>
        </w:tc>
        <w:tc>
          <w:tcPr>
            <w:tcW w:w="1847" w:type="dxa"/>
          </w:tcPr>
          <w:p w14:paraId="119F55A3" w14:textId="77777777" w:rsidR="006570E2" w:rsidRPr="003A470C" w:rsidRDefault="006570E2" w:rsidP="00B43564">
            <w:pPr>
              <w:rPr>
                <w:rFonts w:ascii="Times New Roman" w:hAnsi="Times New Roman" w:cs="Times New Roman"/>
              </w:rPr>
            </w:pPr>
            <w:r w:rsidRPr="003A470C">
              <w:rPr>
                <w:rFonts w:ascii="Times New Roman" w:hAnsi="Times New Roman" w:cs="Times New Roman"/>
              </w:rPr>
              <w:t>44</w:t>
            </w:r>
          </w:p>
        </w:tc>
        <w:tc>
          <w:tcPr>
            <w:tcW w:w="2182" w:type="dxa"/>
          </w:tcPr>
          <w:p w14:paraId="28A4FFE5" w14:textId="77777777" w:rsidR="006570E2" w:rsidRPr="003A470C" w:rsidRDefault="006570E2" w:rsidP="00B43564">
            <w:pPr>
              <w:rPr>
                <w:rFonts w:ascii="Times New Roman" w:hAnsi="Times New Roman" w:cs="Times New Roman"/>
              </w:rPr>
            </w:pPr>
            <w:r w:rsidRPr="003A470C">
              <w:rPr>
                <w:rFonts w:ascii="Times New Roman" w:hAnsi="Times New Roman" w:cs="Times New Roman"/>
              </w:rPr>
              <w:t>40</w:t>
            </w:r>
          </w:p>
        </w:tc>
      </w:tr>
      <w:tr w:rsidR="006570E2" w14:paraId="79143C2F" w14:textId="77777777" w:rsidTr="00DE576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991" w:type="dxa"/>
            <w:gridSpan w:val="2"/>
            <w:vMerge/>
          </w:tcPr>
          <w:p w14:paraId="7317A078" w14:textId="52D5A9CD" w:rsidR="006570E2" w:rsidRPr="003A470C" w:rsidRDefault="006570E2" w:rsidP="00B43564">
            <w:pPr>
              <w:rPr>
                <w:rFonts w:ascii="Times New Roman" w:hAnsi="Times New Roman" w:cs="Times New Roman"/>
              </w:rPr>
            </w:pPr>
          </w:p>
        </w:tc>
        <w:tc>
          <w:tcPr>
            <w:tcW w:w="1847" w:type="dxa"/>
          </w:tcPr>
          <w:p w14:paraId="6C740730" w14:textId="77777777" w:rsidR="006570E2" w:rsidRPr="003A470C" w:rsidRDefault="006570E2" w:rsidP="00B43564">
            <w:pPr>
              <w:rPr>
                <w:rFonts w:ascii="Times New Roman" w:hAnsi="Times New Roman" w:cs="Times New Roman"/>
              </w:rPr>
            </w:pPr>
            <w:r w:rsidRPr="003A470C">
              <w:rPr>
                <w:rFonts w:ascii="Times New Roman" w:hAnsi="Times New Roman" w:cs="Times New Roman"/>
              </w:rPr>
              <w:t>42</w:t>
            </w:r>
          </w:p>
        </w:tc>
        <w:tc>
          <w:tcPr>
            <w:tcW w:w="2182" w:type="dxa"/>
          </w:tcPr>
          <w:p w14:paraId="3A44B659" w14:textId="77777777" w:rsidR="006570E2" w:rsidRPr="003A470C" w:rsidRDefault="006570E2" w:rsidP="00B43564">
            <w:pPr>
              <w:rPr>
                <w:rFonts w:ascii="Times New Roman" w:hAnsi="Times New Roman" w:cs="Times New Roman"/>
              </w:rPr>
            </w:pPr>
            <w:r w:rsidRPr="003A470C">
              <w:rPr>
                <w:rFonts w:ascii="Times New Roman" w:hAnsi="Times New Roman" w:cs="Times New Roman"/>
              </w:rPr>
              <w:t>33</w:t>
            </w:r>
          </w:p>
        </w:tc>
      </w:tr>
      <w:tr w:rsidR="006570E2" w14:paraId="469EBFD8" w14:textId="77777777" w:rsidTr="00DE576B">
        <w:tc>
          <w:tcPr>
            <w:tcW w:w="4991" w:type="dxa"/>
            <w:gridSpan w:val="2"/>
            <w:vMerge/>
            <w:tcBorders>
              <w:bottom w:val="single" w:sz="4" w:space="0" w:color="000000" w:themeColor="text1"/>
            </w:tcBorders>
          </w:tcPr>
          <w:p w14:paraId="1855DEB2" w14:textId="56EC031C" w:rsidR="006570E2" w:rsidRPr="003A470C" w:rsidRDefault="006570E2" w:rsidP="00B43564">
            <w:pPr>
              <w:rPr>
                <w:rFonts w:ascii="Times New Roman" w:hAnsi="Times New Roman" w:cs="Times New Roman"/>
                <w:b/>
                <w:bCs/>
              </w:rPr>
            </w:pPr>
          </w:p>
        </w:tc>
        <w:tc>
          <w:tcPr>
            <w:tcW w:w="1847" w:type="dxa"/>
            <w:tcBorders>
              <w:bottom w:val="single" w:sz="4" w:space="0" w:color="000000" w:themeColor="text1"/>
            </w:tcBorders>
          </w:tcPr>
          <w:p w14:paraId="314D23D0" w14:textId="77777777" w:rsidR="006570E2" w:rsidRPr="003A470C" w:rsidRDefault="006570E2" w:rsidP="00B43564">
            <w:pPr>
              <w:rPr>
                <w:rFonts w:ascii="Times New Roman" w:hAnsi="Times New Roman" w:cs="Times New Roman"/>
                <w:b/>
                <w:bCs/>
              </w:rPr>
            </w:pPr>
            <w:r w:rsidRPr="003A470C">
              <w:rPr>
                <w:rFonts w:ascii="Times New Roman" w:hAnsi="Times New Roman" w:cs="Times New Roman"/>
                <w:b/>
                <w:bCs/>
              </w:rPr>
              <w:t>43.85</w:t>
            </w:r>
          </w:p>
        </w:tc>
        <w:tc>
          <w:tcPr>
            <w:tcW w:w="2182" w:type="dxa"/>
            <w:tcBorders>
              <w:bottom w:val="single" w:sz="4" w:space="0" w:color="000000" w:themeColor="text1"/>
            </w:tcBorders>
          </w:tcPr>
          <w:p w14:paraId="7763B189" w14:textId="77777777" w:rsidR="006570E2" w:rsidRPr="003A470C" w:rsidRDefault="006570E2" w:rsidP="00B43564">
            <w:pPr>
              <w:rPr>
                <w:rFonts w:ascii="Times New Roman" w:hAnsi="Times New Roman" w:cs="Times New Roman"/>
                <w:b/>
                <w:bCs/>
              </w:rPr>
            </w:pPr>
            <w:r w:rsidRPr="003A470C">
              <w:rPr>
                <w:rFonts w:ascii="Times New Roman" w:hAnsi="Times New Roman" w:cs="Times New Roman"/>
                <w:b/>
                <w:bCs/>
              </w:rPr>
              <w:t>39.42</w:t>
            </w:r>
          </w:p>
        </w:tc>
      </w:tr>
    </w:tbl>
    <w:p w14:paraId="35879C16" w14:textId="77777777" w:rsidR="003A470C" w:rsidRDefault="003A470C" w:rsidP="003A470C">
      <w:pPr>
        <w:jc w:val="both"/>
        <w:rPr>
          <w:rFonts w:ascii="Times New Roman" w:eastAsia="Times New Roman" w:hAnsi="Times New Roman" w:cs="Times New Roman"/>
          <w:lang w:val="en-GB" w:eastAsia="en-GB"/>
        </w:rPr>
      </w:pPr>
    </w:p>
    <w:p w14:paraId="28588A16" w14:textId="017822C6" w:rsidR="000859BA" w:rsidRPr="007D5EF9" w:rsidRDefault="002728E5"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A close look at Table 2 reveals a sharp decline of the median age in the April 2020 edition of Starting B1, which can be explained by the high proportion of young learners (aged 25 and </w:t>
      </w:r>
      <w:r w:rsidR="00512F83" w:rsidRPr="007D5EF9">
        <w:rPr>
          <w:rFonts w:ascii="Times New Roman" w:eastAsia="Times New Roman" w:hAnsi="Times New Roman" w:cs="Times New Roman"/>
          <w:lang w:val="en-US" w:eastAsia="ru-RU"/>
        </w:rPr>
        <w:t>less</w:t>
      </w:r>
      <w:r w:rsidRPr="007D5EF9">
        <w:rPr>
          <w:rFonts w:ascii="Times New Roman" w:eastAsia="Times New Roman" w:hAnsi="Times New Roman" w:cs="Times New Roman"/>
          <w:lang w:val="en-US" w:eastAsia="ru-RU"/>
        </w:rPr>
        <w:t>) in that edition, as opposed to previous ones. This suddenly high number of learners</w:t>
      </w:r>
      <w:r w:rsidR="000859BA" w:rsidRPr="007D5EF9">
        <w:rPr>
          <w:rFonts w:ascii="Times New Roman" w:eastAsia="Times New Roman" w:hAnsi="Times New Roman" w:cs="Times New Roman"/>
          <w:lang w:val="en-US" w:eastAsia="ru-RU"/>
        </w:rPr>
        <w:t xml:space="preserve"> under 26</w:t>
      </w:r>
      <w:r w:rsidRPr="007D5EF9">
        <w:rPr>
          <w:rFonts w:ascii="Times New Roman" w:eastAsia="Times New Roman" w:hAnsi="Times New Roman" w:cs="Times New Roman"/>
          <w:lang w:val="en-US" w:eastAsia="ru-RU"/>
        </w:rPr>
        <w:t xml:space="preserve"> </w:t>
      </w:r>
      <w:r w:rsidR="000033C1" w:rsidRPr="007D5EF9">
        <w:rPr>
          <w:rFonts w:ascii="Times New Roman" w:eastAsia="Times New Roman" w:hAnsi="Times New Roman" w:cs="Times New Roman"/>
          <w:lang w:val="en-US" w:eastAsia="ru-RU"/>
        </w:rPr>
        <w:t xml:space="preserve">is certainly </w:t>
      </w:r>
      <w:proofErr w:type="gramStart"/>
      <w:r w:rsidR="000033C1" w:rsidRPr="007D5EF9">
        <w:rPr>
          <w:rFonts w:ascii="Times New Roman" w:eastAsia="Times New Roman" w:hAnsi="Times New Roman" w:cs="Times New Roman"/>
          <w:lang w:val="en-US" w:eastAsia="ru-RU"/>
        </w:rPr>
        <w:t>due to</w:t>
      </w:r>
      <w:r w:rsidRPr="007D5EF9">
        <w:rPr>
          <w:rFonts w:ascii="Times New Roman" w:eastAsia="Times New Roman" w:hAnsi="Times New Roman" w:cs="Times New Roman"/>
          <w:lang w:val="en-US" w:eastAsia="ru-RU"/>
        </w:rPr>
        <w:t xml:space="preserve"> the fact that</w:t>
      </w:r>
      <w:proofErr w:type="gramEnd"/>
      <w:r w:rsidRPr="007D5EF9">
        <w:rPr>
          <w:rFonts w:ascii="Times New Roman" w:eastAsia="Times New Roman" w:hAnsi="Times New Roman" w:cs="Times New Roman"/>
          <w:lang w:val="en-US" w:eastAsia="ru-RU"/>
        </w:rPr>
        <w:t xml:space="preserve"> after the outbreak of the coronavirus pandemic in Spain, the government imposed a </w:t>
      </w:r>
      <w:r w:rsidR="00512F83" w:rsidRPr="007D5EF9">
        <w:rPr>
          <w:rFonts w:ascii="Times New Roman" w:eastAsia="Times New Roman" w:hAnsi="Times New Roman" w:cs="Times New Roman"/>
          <w:lang w:val="en-US" w:eastAsia="ru-RU"/>
        </w:rPr>
        <w:t xml:space="preserve">national </w:t>
      </w:r>
      <w:r w:rsidRPr="007D5EF9">
        <w:rPr>
          <w:rFonts w:ascii="Times New Roman" w:eastAsia="Times New Roman" w:hAnsi="Times New Roman" w:cs="Times New Roman"/>
          <w:lang w:val="en-US" w:eastAsia="ru-RU"/>
        </w:rPr>
        <w:t>lockdown which implied the closure of all schools and universities</w:t>
      </w:r>
      <w:r w:rsidR="00512F83" w:rsidRPr="007D5EF9">
        <w:rPr>
          <w:rFonts w:ascii="Times New Roman" w:eastAsia="Times New Roman" w:hAnsi="Times New Roman" w:cs="Times New Roman"/>
          <w:lang w:val="en-US" w:eastAsia="ru-RU"/>
        </w:rPr>
        <w:t>. This could have made</w:t>
      </w:r>
      <w:r w:rsidRPr="007D5EF9">
        <w:rPr>
          <w:rFonts w:ascii="Times New Roman" w:eastAsia="Times New Roman" w:hAnsi="Times New Roman" w:cs="Times New Roman"/>
          <w:lang w:val="en-US" w:eastAsia="ru-RU"/>
        </w:rPr>
        <w:t xml:space="preserve"> students look for alternative ways to learn English. Nevertheless, when one carefully considers the proportion of learners aged 25 and less in both courses, </w:t>
      </w:r>
      <w:proofErr w:type="gramStart"/>
      <w:r w:rsidRPr="007D5EF9">
        <w:rPr>
          <w:rFonts w:ascii="Times New Roman" w:eastAsia="Times New Roman" w:hAnsi="Times New Roman" w:cs="Times New Roman"/>
          <w:lang w:val="en-US" w:eastAsia="ru-RU"/>
        </w:rPr>
        <w:t>it is clear that those</w:t>
      </w:r>
      <w:proofErr w:type="gramEnd"/>
      <w:r w:rsidRPr="007D5EF9">
        <w:rPr>
          <w:rFonts w:ascii="Times New Roman" w:eastAsia="Times New Roman" w:hAnsi="Times New Roman" w:cs="Times New Roman"/>
          <w:lang w:val="en-US" w:eastAsia="ru-RU"/>
        </w:rPr>
        <w:t xml:space="preserve"> numbers have increased over time as illustrated in </w:t>
      </w:r>
      <w:r w:rsidR="00710C30" w:rsidRPr="007D5EF9">
        <w:rPr>
          <w:rFonts w:ascii="Times New Roman" w:eastAsia="Times New Roman" w:hAnsi="Times New Roman" w:cs="Times New Roman"/>
          <w:lang w:val="en-US" w:eastAsia="ru-RU"/>
        </w:rPr>
        <w:t>Table 3</w:t>
      </w:r>
      <w:r w:rsidRPr="007D5EF9">
        <w:rPr>
          <w:rFonts w:ascii="Times New Roman" w:eastAsia="Times New Roman" w:hAnsi="Times New Roman" w:cs="Times New Roman"/>
          <w:lang w:val="en-US" w:eastAsia="ru-RU"/>
        </w:rPr>
        <w:t>. Though we are unclear as to what could have caused th</w:t>
      </w:r>
      <w:r w:rsidR="005C4C6B" w:rsidRPr="007D5EF9">
        <w:rPr>
          <w:rFonts w:ascii="Times New Roman" w:eastAsia="Times New Roman" w:hAnsi="Times New Roman" w:cs="Times New Roman"/>
          <w:lang w:val="en-US" w:eastAsia="ru-RU"/>
        </w:rPr>
        <w:t>e increase</w:t>
      </w:r>
      <w:r w:rsidRPr="007D5EF9">
        <w:rPr>
          <w:rFonts w:ascii="Times New Roman" w:eastAsia="Times New Roman" w:hAnsi="Times New Roman" w:cs="Times New Roman"/>
          <w:lang w:val="en-US" w:eastAsia="ru-RU"/>
        </w:rPr>
        <w:t xml:space="preserve">, </w:t>
      </w:r>
      <w:r w:rsidR="005C4C6B" w:rsidRPr="007D5EF9">
        <w:rPr>
          <w:rFonts w:ascii="Times New Roman" w:eastAsia="Times New Roman" w:hAnsi="Times New Roman" w:cs="Times New Roman"/>
          <w:lang w:val="en-US" w:eastAsia="ru-RU"/>
        </w:rPr>
        <w:t>this finding seems to indicate that</w:t>
      </w:r>
      <w:r w:rsidRPr="007D5EF9">
        <w:rPr>
          <w:rFonts w:ascii="Times New Roman" w:eastAsia="Times New Roman" w:hAnsi="Times New Roman" w:cs="Times New Roman"/>
          <w:lang w:val="en-US" w:eastAsia="ru-RU"/>
        </w:rPr>
        <w:t xml:space="preserve"> more and more youngsters see MOOCs as a complement to formal education.  </w:t>
      </w:r>
      <w:r w:rsidR="000859BA" w:rsidRPr="007D5EF9">
        <w:rPr>
          <w:rFonts w:ascii="Times New Roman" w:eastAsia="Times New Roman" w:hAnsi="Times New Roman" w:cs="Times New Roman"/>
          <w:lang w:val="en-US" w:eastAsia="ru-RU"/>
        </w:rPr>
        <w:t xml:space="preserve">When it comes to </w:t>
      </w:r>
      <w:proofErr w:type="spellStart"/>
      <w:r w:rsidR="000859BA" w:rsidRPr="007D5EF9">
        <w:rPr>
          <w:rFonts w:ascii="Times New Roman" w:eastAsia="Times New Roman" w:hAnsi="Times New Roman" w:cs="Times New Roman"/>
          <w:lang w:val="en-US" w:eastAsia="ru-RU"/>
        </w:rPr>
        <w:t>Empieza</w:t>
      </w:r>
      <w:proofErr w:type="spellEnd"/>
      <w:r w:rsidR="000859BA" w:rsidRPr="007D5EF9">
        <w:rPr>
          <w:rFonts w:ascii="Times New Roman" w:eastAsia="Times New Roman" w:hAnsi="Times New Roman" w:cs="Times New Roman"/>
          <w:lang w:val="en-US" w:eastAsia="ru-RU"/>
        </w:rPr>
        <w:t xml:space="preserve"> A1, in April 2016, 4.3% of </w:t>
      </w:r>
      <w:r w:rsidR="00F24743" w:rsidRPr="007D5EF9">
        <w:rPr>
          <w:rFonts w:ascii="Times New Roman" w:eastAsia="Times New Roman" w:hAnsi="Times New Roman" w:cs="Times New Roman"/>
          <w:lang w:val="en-US" w:eastAsia="ru-RU"/>
        </w:rPr>
        <w:t>the</w:t>
      </w:r>
      <w:r w:rsidR="000859BA" w:rsidRPr="007D5EF9">
        <w:rPr>
          <w:rFonts w:ascii="Times New Roman" w:eastAsia="Times New Roman" w:hAnsi="Times New Roman" w:cs="Times New Roman"/>
          <w:lang w:val="en-US" w:eastAsia="ru-RU"/>
        </w:rPr>
        <w:t xml:space="preserve"> users </w:t>
      </w:r>
      <w:r w:rsidR="00F24743" w:rsidRPr="007D5EF9">
        <w:rPr>
          <w:rFonts w:ascii="Times New Roman" w:eastAsia="Times New Roman" w:hAnsi="Times New Roman" w:cs="Times New Roman"/>
          <w:lang w:val="en-US" w:eastAsia="ru-RU"/>
        </w:rPr>
        <w:t xml:space="preserve">who enrolled in the course </w:t>
      </w:r>
      <w:r w:rsidR="000859BA" w:rsidRPr="007D5EF9">
        <w:rPr>
          <w:rFonts w:ascii="Times New Roman" w:eastAsia="Times New Roman" w:hAnsi="Times New Roman" w:cs="Times New Roman"/>
          <w:lang w:val="en-US" w:eastAsia="ru-RU"/>
        </w:rPr>
        <w:t>were younger than 26</w:t>
      </w:r>
      <w:r w:rsidR="00512F83" w:rsidRPr="007D5EF9">
        <w:rPr>
          <w:rFonts w:ascii="Times New Roman" w:eastAsia="Times New Roman" w:hAnsi="Times New Roman" w:cs="Times New Roman"/>
          <w:lang w:val="en-US" w:eastAsia="ru-RU"/>
        </w:rPr>
        <w:t>,</w:t>
      </w:r>
      <w:r w:rsidR="000859BA" w:rsidRPr="007D5EF9">
        <w:rPr>
          <w:rFonts w:ascii="Times New Roman" w:eastAsia="Times New Roman" w:hAnsi="Times New Roman" w:cs="Times New Roman"/>
          <w:lang w:val="en-US" w:eastAsia="ru-RU"/>
        </w:rPr>
        <w:t xml:space="preserve"> 36.6% were aged between 26 and 40 (both inclusive), and 41% were 41 and over. Over time, the number of users under 26 increased, though it never matched that of older users. Hence, in April 2020, there were 7.1% of users under 2</w:t>
      </w:r>
      <w:r w:rsidR="175C15EA" w:rsidRPr="007D5EF9">
        <w:rPr>
          <w:rFonts w:ascii="Times New Roman" w:eastAsia="Times New Roman" w:hAnsi="Times New Roman" w:cs="Times New Roman"/>
          <w:lang w:val="en-US" w:eastAsia="ru-RU"/>
        </w:rPr>
        <w:t>5</w:t>
      </w:r>
      <w:r w:rsidR="000859BA" w:rsidRPr="007D5EF9">
        <w:rPr>
          <w:rFonts w:ascii="Times New Roman" w:eastAsia="Times New Roman" w:hAnsi="Times New Roman" w:cs="Times New Roman"/>
          <w:lang w:val="en-US" w:eastAsia="ru-RU"/>
        </w:rPr>
        <w:t xml:space="preserve">, 39.3% of those ones aged between 26 and 40 and 53.6% that were 41 and older. A similar trend was witnessed in Starting B1, where the frequency of learners under 26 increased from 3.1% in the first edition to 20.2% in the April 2020 edition. </w:t>
      </w:r>
    </w:p>
    <w:p w14:paraId="01416844" w14:textId="77777777" w:rsidR="003A470C" w:rsidRPr="003A470C" w:rsidRDefault="003A470C" w:rsidP="003A470C">
      <w:pPr>
        <w:jc w:val="both"/>
        <w:rPr>
          <w:rFonts w:ascii="Times New Roman" w:eastAsia="Times New Roman" w:hAnsi="Times New Roman" w:cs="Times New Roman"/>
          <w:lang w:val="en-GB" w:eastAsia="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2449"/>
        <w:gridCol w:w="2967"/>
      </w:tblGrid>
      <w:tr w:rsidR="00710C30" w:rsidRPr="00210469" w14:paraId="5F351E0D" w14:textId="77777777" w:rsidTr="0A3CFBD7">
        <w:tc>
          <w:tcPr>
            <w:tcW w:w="8900" w:type="dxa"/>
            <w:gridSpan w:val="3"/>
            <w:tcBorders>
              <w:bottom w:val="single" w:sz="4" w:space="0" w:color="000000" w:themeColor="text1"/>
            </w:tcBorders>
          </w:tcPr>
          <w:p w14:paraId="7B1B3E62" w14:textId="5D370879" w:rsidR="00710C30" w:rsidRPr="005445D5" w:rsidRDefault="00710C30" w:rsidP="00B43564">
            <w:pPr>
              <w:rPr>
                <w:rFonts w:ascii="Times New Roman" w:hAnsi="Times New Roman" w:cs="Times New Roman"/>
                <w:lang w:val="en-GB"/>
              </w:rPr>
            </w:pPr>
            <w:r w:rsidRPr="0A3CFBD7">
              <w:rPr>
                <w:rFonts w:ascii="Times New Roman" w:hAnsi="Times New Roman" w:cs="Times New Roman"/>
                <w:b/>
                <w:bCs/>
                <w:lang w:val="en-GB"/>
              </w:rPr>
              <w:t>Table 3</w:t>
            </w:r>
            <w:r w:rsidR="005445D5" w:rsidRPr="0A3CFBD7">
              <w:rPr>
                <w:rFonts w:ascii="Times New Roman" w:hAnsi="Times New Roman" w:cs="Times New Roman"/>
                <w:b/>
                <w:bCs/>
                <w:lang w:val="en-GB"/>
              </w:rPr>
              <w:t>.</w:t>
            </w:r>
            <w:r w:rsidRPr="0A3CFBD7">
              <w:rPr>
                <w:rFonts w:ascii="Times New Roman" w:hAnsi="Times New Roman" w:cs="Times New Roman"/>
                <w:lang w:val="en-GB"/>
              </w:rPr>
              <w:t xml:space="preserve"> </w:t>
            </w:r>
            <w:r w:rsidR="18D8AA73" w:rsidRPr="007D5EF9">
              <w:rPr>
                <w:rFonts w:ascii="Times New Roman" w:eastAsia="Times New Roman" w:hAnsi="Times New Roman" w:cs="Times New Roman"/>
                <w:lang w:val="en-US" w:eastAsia="ru-RU"/>
              </w:rPr>
              <w:t>Percentages</w:t>
            </w:r>
            <w:r w:rsidRPr="007D5EF9">
              <w:rPr>
                <w:rFonts w:ascii="Times New Roman" w:eastAsia="Times New Roman" w:hAnsi="Times New Roman" w:cs="Times New Roman"/>
                <w:lang w:val="en-US" w:eastAsia="ru-RU"/>
              </w:rPr>
              <w:t xml:space="preserve"> of users aged 25 and </w:t>
            </w:r>
            <w:r w:rsidR="545E6B51" w:rsidRPr="007D5EF9">
              <w:rPr>
                <w:rFonts w:ascii="Times New Roman" w:eastAsia="Times New Roman" w:hAnsi="Times New Roman" w:cs="Times New Roman"/>
                <w:lang w:val="en-US" w:eastAsia="ru-RU"/>
              </w:rPr>
              <w:t>under</w:t>
            </w:r>
          </w:p>
        </w:tc>
      </w:tr>
      <w:tr w:rsidR="00710C30" w14:paraId="05990E64" w14:textId="77777777" w:rsidTr="0A3CFBD7">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13CEBAA8" w14:textId="77777777" w:rsidR="00710C30" w:rsidRPr="003A470C" w:rsidRDefault="00710C30" w:rsidP="00B43564">
            <w:pPr>
              <w:rPr>
                <w:rFonts w:ascii="Times New Roman" w:hAnsi="Times New Roman" w:cs="Times New Roman"/>
                <w:lang w:val="en-GB"/>
              </w:rPr>
            </w:pPr>
          </w:p>
        </w:tc>
        <w:tc>
          <w:tcPr>
            <w:tcW w:w="244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7CDB8204" w14:textId="77777777" w:rsidR="00710C30" w:rsidRPr="003A470C" w:rsidRDefault="00710C30" w:rsidP="00B43564">
            <w:pPr>
              <w:rPr>
                <w:rFonts w:ascii="Times New Roman" w:hAnsi="Times New Roman" w:cs="Times New Roman"/>
                <w:b/>
                <w:bCs/>
              </w:rPr>
            </w:pPr>
            <w:r w:rsidRPr="003A470C">
              <w:rPr>
                <w:rFonts w:ascii="Times New Roman" w:hAnsi="Times New Roman" w:cs="Times New Roman"/>
                <w:b/>
                <w:bCs/>
              </w:rPr>
              <w:t xml:space="preserve">EMPIEZA A1 </w:t>
            </w:r>
          </w:p>
        </w:tc>
        <w:tc>
          <w:tcPr>
            <w:tcW w:w="296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0C17BC22" w14:textId="77777777" w:rsidR="00710C30" w:rsidRPr="003A470C" w:rsidRDefault="00710C30" w:rsidP="00B43564">
            <w:pPr>
              <w:rPr>
                <w:rFonts w:ascii="Times New Roman" w:hAnsi="Times New Roman" w:cs="Times New Roman"/>
                <w:b/>
                <w:bCs/>
              </w:rPr>
            </w:pPr>
            <w:r w:rsidRPr="003A470C">
              <w:rPr>
                <w:rFonts w:ascii="Times New Roman" w:hAnsi="Times New Roman" w:cs="Times New Roman"/>
                <w:b/>
                <w:bCs/>
              </w:rPr>
              <w:t xml:space="preserve">STARTING B1 </w:t>
            </w:r>
          </w:p>
        </w:tc>
      </w:tr>
      <w:tr w:rsidR="006570E2" w14:paraId="0FF85D6D" w14:textId="77777777" w:rsidTr="0A3CFBD7">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Borders>
              <w:top w:val="single" w:sz="4" w:space="0" w:color="000000" w:themeColor="text1"/>
              <w:left w:val="single" w:sz="4" w:space="0" w:color="FFFFFF" w:themeColor="background1"/>
              <w:bottom w:val="nil"/>
              <w:right w:val="single" w:sz="4" w:space="0" w:color="FFFFFF" w:themeColor="background1"/>
            </w:tcBorders>
          </w:tcPr>
          <w:p w14:paraId="14D928E6" w14:textId="40731946" w:rsidR="006570E2" w:rsidRPr="003A470C" w:rsidRDefault="006570E2" w:rsidP="00B43564">
            <w:pPr>
              <w:rPr>
                <w:rFonts w:ascii="Times New Roman" w:hAnsi="Times New Roman" w:cs="Times New Roman"/>
                <w:b/>
                <w:bCs/>
                <w:i/>
                <w:iCs/>
              </w:rPr>
            </w:pPr>
            <w:proofErr w:type="spellStart"/>
            <w:r w:rsidRPr="003A470C">
              <w:rPr>
                <w:rFonts w:ascii="Times New Roman" w:hAnsi="Times New Roman" w:cs="Times New Roman"/>
                <w:b/>
                <w:bCs/>
                <w:i/>
                <w:iCs/>
              </w:rPr>
              <w:t>Editions</w:t>
            </w:r>
            <w:proofErr w:type="spellEnd"/>
          </w:p>
        </w:tc>
        <w:tc>
          <w:tcPr>
            <w:tcW w:w="2449" w:type="dxa"/>
            <w:tcBorders>
              <w:top w:val="single" w:sz="4" w:space="0" w:color="000000" w:themeColor="text1"/>
              <w:left w:val="single" w:sz="4" w:space="0" w:color="FFFFFF" w:themeColor="background1"/>
              <w:bottom w:val="nil"/>
              <w:right w:val="single" w:sz="4" w:space="0" w:color="FFFFFF" w:themeColor="background1"/>
            </w:tcBorders>
          </w:tcPr>
          <w:p w14:paraId="6A02B4E7" w14:textId="77777777" w:rsidR="006570E2" w:rsidRPr="003A470C" w:rsidRDefault="006570E2" w:rsidP="00B43564">
            <w:pPr>
              <w:rPr>
                <w:rFonts w:ascii="Times New Roman" w:hAnsi="Times New Roman" w:cs="Times New Roman"/>
              </w:rPr>
            </w:pPr>
          </w:p>
        </w:tc>
        <w:tc>
          <w:tcPr>
            <w:tcW w:w="2967" w:type="dxa"/>
            <w:tcBorders>
              <w:top w:val="single" w:sz="4" w:space="0" w:color="000000" w:themeColor="text1"/>
              <w:left w:val="single" w:sz="4" w:space="0" w:color="FFFFFF" w:themeColor="background1"/>
              <w:bottom w:val="nil"/>
              <w:right w:val="single" w:sz="4" w:space="0" w:color="FFFFFF" w:themeColor="background1"/>
            </w:tcBorders>
          </w:tcPr>
          <w:p w14:paraId="04E2E859" w14:textId="77777777" w:rsidR="006570E2" w:rsidRPr="003A470C" w:rsidRDefault="006570E2" w:rsidP="00B43564">
            <w:pPr>
              <w:rPr>
                <w:rFonts w:ascii="Times New Roman" w:hAnsi="Times New Roman" w:cs="Times New Roman"/>
              </w:rPr>
            </w:pPr>
          </w:p>
        </w:tc>
      </w:tr>
      <w:tr w:rsidR="00710C30" w14:paraId="4C3D0E48" w14:textId="77777777" w:rsidTr="0A3CFBD7">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Borders>
              <w:top w:val="nil"/>
              <w:left w:val="single" w:sz="4" w:space="0" w:color="FFFFFF" w:themeColor="background1"/>
              <w:bottom w:val="single" w:sz="4" w:space="0" w:color="FFFFFF" w:themeColor="background1"/>
              <w:right w:val="single" w:sz="4" w:space="0" w:color="FFFFFF" w:themeColor="background1"/>
            </w:tcBorders>
          </w:tcPr>
          <w:p w14:paraId="5BC9C1FB" w14:textId="201A4661" w:rsidR="00710C30" w:rsidRPr="003A470C" w:rsidRDefault="00710C30" w:rsidP="00B43564">
            <w:pPr>
              <w:rPr>
                <w:rFonts w:ascii="Times New Roman" w:hAnsi="Times New Roman" w:cs="Times New Roman"/>
              </w:rPr>
            </w:pPr>
            <w:r w:rsidRPr="003A470C">
              <w:rPr>
                <w:rFonts w:ascii="Times New Roman" w:hAnsi="Times New Roman" w:cs="Times New Roman"/>
              </w:rPr>
              <w:t>April</w:t>
            </w:r>
            <w:r w:rsidR="006C2CBC" w:rsidRPr="003A470C">
              <w:rPr>
                <w:rFonts w:ascii="Times New Roman" w:hAnsi="Times New Roman" w:cs="Times New Roman"/>
              </w:rPr>
              <w:t>/May</w:t>
            </w:r>
            <w:r w:rsidRPr="003A470C">
              <w:rPr>
                <w:rFonts w:ascii="Times New Roman" w:hAnsi="Times New Roman" w:cs="Times New Roman"/>
              </w:rPr>
              <w:t xml:space="preserve"> 2016</w:t>
            </w:r>
          </w:p>
        </w:tc>
        <w:tc>
          <w:tcPr>
            <w:tcW w:w="2449" w:type="dxa"/>
            <w:tcBorders>
              <w:top w:val="nil"/>
              <w:left w:val="single" w:sz="4" w:space="0" w:color="FFFFFF" w:themeColor="background1"/>
              <w:bottom w:val="single" w:sz="4" w:space="0" w:color="FFFFFF" w:themeColor="background1"/>
              <w:right w:val="single" w:sz="4" w:space="0" w:color="FFFFFF" w:themeColor="background1"/>
            </w:tcBorders>
          </w:tcPr>
          <w:p w14:paraId="6623A81A" w14:textId="77777777" w:rsidR="00710C30" w:rsidRPr="003A470C" w:rsidRDefault="00710C30" w:rsidP="00B43564">
            <w:pPr>
              <w:rPr>
                <w:rFonts w:ascii="Times New Roman" w:hAnsi="Times New Roman" w:cs="Times New Roman"/>
              </w:rPr>
            </w:pPr>
            <w:r w:rsidRPr="003A470C">
              <w:rPr>
                <w:rFonts w:ascii="Times New Roman" w:hAnsi="Times New Roman" w:cs="Times New Roman"/>
              </w:rPr>
              <w:t>4.3</w:t>
            </w:r>
          </w:p>
        </w:tc>
        <w:tc>
          <w:tcPr>
            <w:tcW w:w="2967" w:type="dxa"/>
            <w:tcBorders>
              <w:top w:val="nil"/>
              <w:left w:val="single" w:sz="4" w:space="0" w:color="FFFFFF" w:themeColor="background1"/>
              <w:bottom w:val="single" w:sz="4" w:space="0" w:color="FFFFFF" w:themeColor="background1"/>
              <w:right w:val="single" w:sz="4" w:space="0" w:color="FFFFFF" w:themeColor="background1"/>
            </w:tcBorders>
          </w:tcPr>
          <w:p w14:paraId="00F4D932" w14:textId="77777777" w:rsidR="00710C30" w:rsidRPr="003A470C" w:rsidRDefault="00710C30" w:rsidP="00B43564">
            <w:pPr>
              <w:rPr>
                <w:rFonts w:ascii="Times New Roman" w:hAnsi="Times New Roman" w:cs="Times New Roman"/>
              </w:rPr>
            </w:pPr>
            <w:r w:rsidRPr="003A470C">
              <w:rPr>
                <w:rFonts w:ascii="Times New Roman" w:hAnsi="Times New Roman" w:cs="Times New Roman"/>
              </w:rPr>
              <w:t>3.1</w:t>
            </w:r>
          </w:p>
        </w:tc>
      </w:tr>
      <w:tr w:rsidR="00710C30" w14:paraId="7E7DCF7E" w14:textId="77777777" w:rsidTr="0A3CFBD7">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9C60F" w14:textId="77777777" w:rsidR="00710C30" w:rsidRPr="003A470C" w:rsidRDefault="00710C30" w:rsidP="00B43564">
            <w:pPr>
              <w:rPr>
                <w:rFonts w:ascii="Times New Roman" w:hAnsi="Times New Roman" w:cs="Times New Roman"/>
              </w:rPr>
            </w:pPr>
            <w:proofErr w:type="spellStart"/>
            <w:r w:rsidRPr="003A470C">
              <w:rPr>
                <w:rFonts w:ascii="Times New Roman" w:hAnsi="Times New Roman" w:cs="Times New Roman"/>
              </w:rPr>
              <w:t>November</w:t>
            </w:r>
            <w:proofErr w:type="spellEnd"/>
            <w:r w:rsidRPr="003A470C">
              <w:rPr>
                <w:rFonts w:ascii="Times New Roman" w:hAnsi="Times New Roman" w:cs="Times New Roman"/>
              </w:rPr>
              <w:t>/</w:t>
            </w:r>
            <w:proofErr w:type="spellStart"/>
            <w:r w:rsidRPr="003A470C">
              <w:rPr>
                <w:rFonts w:ascii="Times New Roman" w:hAnsi="Times New Roman" w:cs="Times New Roman"/>
              </w:rPr>
              <w:t>December</w:t>
            </w:r>
            <w:proofErr w:type="spellEnd"/>
            <w:r w:rsidRPr="003A470C">
              <w:rPr>
                <w:rFonts w:ascii="Times New Roman" w:hAnsi="Times New Roman" w:cs="Times New Roman"/>
              </w:rPr>
              <w:t xml:space="preserve"> 2017</w:t>
            </w:r>
          </w:p>
        </w:tc>
        <w:tc>
          <w:tcPr>
            <w:tcW w:w="24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1013F3" w14:textId="77777777" w:rsidR="00710C30" w:rsidRPr="003A470C" w:rsidRDefault="00710C30" w:rsidP="00B43564">
            <w:pPr>
              <w:rPr>
                <w:rFonts w:ascii="Times New Roman" w:hAnsi="Times New Roman" w:cs="Times New Roman"/>
              </w:rPr>
            </w:pPr>
            <w:r w:rsidRPr="003A470C">
              <w:rPr>
                <w:rFonts w:ascii="Times New Roman" w:hAnsi="Times New Roman" w:cs="Times New Roman"/>
              </w:rPr>
              <w:t>3.4</w:t>
            </w:r>
          </w:p>
        </w:tc>
        <w:tc>
          <w:tcPr>
            <w:tcW w:w="2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DA3DB2" w14:textId="77777777" w:rsidR="00710C30" w:rsidRPr="003A470C" w:rsidRDefault="00710C30" w:rsidP="00B43564">
            <w:pPr>
              <w:rPr>
                <w:rFonts w:ascii="Times New Roman" w:hAnsi="Times New Roman" w:cs="Times New Roman"/>
              </w:rPr>
            </w:pPr>
            <w:r w:rsidRPr="003A470C">
              <w:rPr>
                <w:rFonts w:ascii="Times New Roman" w:hAnsi="Times New Roman" w:cs="Times New Roman"/>
              </w:rPr>
              <w:t>4.8</w:t>
            </w:r>
          </w:p>
        </w:tc>
      </w:tr>
      <w:tr w:rsidR="00710C30" w14:paraId="4253C2DF" w14:textId="77777777" w:rsidTr="0A3CFBD7">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8E2277" w14:textId="77777777" w:rsidR="00710C30" w:rsidRPr="003A470C" w:rsidRDefault="00710C30" w:rsidP="00B43564">
            <w:pPr>
              <w:rPr>
                <w:rFonts w:ascii="Times New Roman" w:hAnsi="Times New Roman" w:cs="Times New Roman"/>
              </w:rPr>
            </w:pPr>
            <w:r w:rsidRPr="003A470C">
              <w:rPr>
                <w:rFonts w:ascii="Times New Roman" w:hAnsi="Times New Roman" w:cs="Times New Roman"/>
              </w:rPr>
              <w:t>May/June 2018</w:t>
            </w:r>
          </w:p>
        </w:tc>
        <w:tc>
          <w:tcPr>
            <w:tcW w:w="24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CCF54A" w14:textId="77777777" w:rsidR="00710C30" w:rsidRPr="003A470C" w:rsidRDefault="00710C30" w:rsidP="00B43564">
            <w:pPr>
              <w:rPr>
                <w:rFonts w:ascii="Times New Roman" w:hAnsi="Times New Roman" w:cs="Times New Roman"/>
              </w:rPr>
            </w:pPr>
            <w:r w:rsidRPr="003A470C">
              <w:rPr>
                <w:rFonts w:ascii="Times New Roman" w:hAnsi="Times New Roman" w:cs="Times New Roman"/>
              </w:rPr>
              <w:t>5.7</w:t>
            </w:r>
          </w:p>
        </w:tc>
        <w:tc>
          <w:tcPr>
            <w:tcW w:w="2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AEB5B" w14:textId="77777777" w:rsidR="00710C30" w:rsidRPr="003A470C" w:rsidRDefault="00710C30" w:rsidP="00B43564">
            <w:pPr>
              <w:rPr>
                <w:rFonts w:ascii="Times New Roman" w:hAnsi="Times New Roman" w:cs="Times New Roman"/>
              </w:rPr>
            </w:pPr>
            <w:r w:rsidRPr="003A470C">
              <w:rPr>
                <w:rFonts w:ascii="Times New Roman" w:hAnsi="Times New Roman" w:cs="Times New Roman"/>
              </w:rPr>
              <w:t>6.3</w:t>
            </w:r>
          </w:p>
        </w:tc>
      </w:tr>
      <w:tr w:rsidR="00710C30" w14:paraId="5E2B623A" w14:textId="77777777" w:rsidTr="0A3CFBD7">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67C36C" w14:textId="77777777" w:rsidR="00710C30" w:rsidRPr="003A470C" w:rsidRDefault="00710C30" w:rsidP="00B43564">
            <w:pPr>
              <w:rPr>
                <w:rFonts w:ascii="Times New Roman" w:hAnsi="Times New Roman" w:cs="Times New Roman"/>
              </w:rPr>
            </w:pPr>
            <w:proofErr w:type="spellStart"/>
            <w:r w:rsidRPr="003A470C">
              <w:rPr>
                <w:rFonts w:ascii="Times New Roman" w:hAnsi="Times New Roman" w:cs="Times New Roman"/>
              </w:rPr>
              <w:t>November</w:t>
            </w:r>
            <w:proofErr w:type="spellEnd"/>
            <w:r w:rsidRPr="003A470C">
              <w:rPr>
                <w:rFonts w:ascii="Times New Roman" w:hAnsi="Times New Roman" w:cs="Times New Roman"/>
              </w:rPr>
              <w:t xml:space="preserve"> 2018/ </w:t>
            </w:r>
            <w:proofErr w:type="spellStart"/>
            <w:r w:rsidRPr="003A470C">
              <w:rPr>
                <w:rFonts w:ascii="Times New Roman" w:hAnsi="Times New Roman" w:cs="Times New Roman"/>
              </w:rPr>
              <w:t>February</w:t>
            </w:r>
            <w:proofErr w:type="spellEnd"/>
            <w:r w:rsidRPr="003A470C">
              <w:rPr>
                <w:rFonts w:ascii="Times New Roman" w:hAnsi="Times New Roman" w:cs="Times New Roman"/>
              </w:rPr>
              <w:t xml:space="preserve"> 2019</w:t>
            </w:r>
          </w:p>
        </w:tc>
        <w:tc>
          <w:tcPr>
            <w:tcW w:w="24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C0DAFB" w14:textId="77777777" w:rsidR="00710C30" w:rsidRPr="003A470C" w:rsidRDefault="00710C30" w:rsidP="00B43564">
            <w:pPr>
              <w:rPr>
                <w:rFonts w:ascii="Times New Roman" w:hAnsi="Times New Roman" w:cs="Times New Roman"/>
              </w:rPr>
            </w:pPr>
            <w:r w:rsidRPr="003A470C">
              <w:rPr>
                <w:rFonts w:ascii="Times New Roman" w:hAnsi="Times New Roman" w:cs="Times New Roman"/>
              </w:rPr>
              <w:t>7.2</w:t>
            </w:r>
          </w:p>
        </w:tc>
        <w:tc>
          <w:tcPr>
            <w:tcW w:w="2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9D935E" w14:textId="77777777" w:rsidR="00710C30" w:rsidRPr="003A470C" w:rsidRDefault="00710C30" w:rsidP="00B43564">
            <w:pPr>
              <w:rPr>
                <w:rFonts w:ascii="Times New Roman" w:hAnsi="Times New Roman" w:cs="Times New Roman"/>
              </w:rPr>
            </w:pPr>
            <w:r w:rsidRPr="003A470C">
              <w:rPr>
                <w:rFonts w:ascii="Times New Roman" w:hAnsi="Times New Roman" w:cs="Times New Roman"/>
              </w:rPr>
              <w:t>9.9</w:t>
            </w:r>
          </w:p>
        </w:tc>
      </w:tr>
      <w:tr w:rsidR="00710C30" w14:paraId="5E987DD8" w14:textId="77777777" w:rsidTr="0A3CFBD7">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643D30" w14:textId="77777777" w:rsidR="00710C30" w:rsidRPr="003A470C" w:rsidRDefault="00710C30" w:rsidP="00B43564">
            <w:pPr>
              <w:rPr>
                <w:rFonts w:ascii="Times New Roman" w:hAnsi="Times New Roman" w:cs="Times New Roman"/>
              </w:rPr>
            </w:pPr>
            <w:r w:rsidRPr="003A470C">
              <w:rPr>
                <w:rFonts w:ascii="Times New Roman" w:hAnsi="Times New Roman" w:cs="Times New Roman"/>
              </w:rPr>
              <w:t>April/June 2019</w:t>
            </w:r>
          </w:p>
        </w:tc>
        <w:tc>
          <w:tcPr>
            <w:tcW w:w="24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8C266A" w14:textId="77777777" w:rsidR="00710C30" w:rsidRPr="003A470C" w:rsidRDefault="00710C30" w:rsidP="00B43564">
            <w:pPr>
              <w:rPr>
                <w:rFonts w:ascii="Times New Roman" w:hAnsi="Times New Roman" w:cs="Times New Roman"/>
              </w:rPr>
            </w:pPr>
            <w:r w:rsidRPr="003A470C">
              <w:rPr>
                <w:rFonts w:ascii="Times New Roman" w:hAnsi="Times New Roman" w:cs="Times New Roman"/>
              </w:rPr>
              <w:t>7.2</w:t>
            </w:r>
          </w:p>
        </w:tc>
        <w:tc>
          <w:tcPr>
            <w:tcW w:w="2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AA9164" w14:textId="77777777" w:rsidR="00710C30" w:rsidRPr="003A470C" w:rsidRDefault="00710C30" w:rsidP="00B43564">
            <w:pPr>
              <w:rPr>
                <w:rFonts w:ascii="Times New Roman" w:hAnsi="Times New Roman" w:cs="Times New Roman"/>
              </w:rPr>
            </w:pPr>
            <w:r w:rsidRPr="003A470C">
              <w:rPr>
                <w:rFonts w:ascii="Times New Roman" w:hAnsi="Times New Roman" w:cs="Times New Roman"/>
              </w:rPr>
              <w:t>7.5</w:t>
            </w:r>
          </w:p>
        </w:tc>
      </w:tr>
      <w:tr w:rsidR="00710C30" w14:paraId="63E1F69A" w14:textId="77777777" w:rsidTr="0A3CFBD7">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20C37A" w14:textId="77777777" w:rsidR="00710C30" w:rsidRPr="003A470C" w:rsidRDefault="00710C30" w:rsidP="00B43564">
            <w:pPr>
              <w:rPr>
                <w:rFonts w:ascii="Times New Roman" w:hAnsi="Times New Roman" w:cs="Times New Roman"/>
              </w:rPr>
            </w:pPr>
            <w:proofErr w:type="spellStart"/>
            <w:r w:rsidRPr="003A470C">
              <w:rPr>
                <w:rFonts w:ascii="Times New Roman" w:hAnsi="Times New Roman" w:cs="Times New Roman"/>
              </w:rPr>
              <w:t>November</w:t>
            </w:r>
            <w:proofErr w:type="spellEnd"/>
            <w:r w:rsidRPr="003A470C">
              <w:rPr>
                <w:rFonts w:ascii="Times New Roman" w:hAnsi="Times New Roman" w:cs="Times New Roman"/>
              </w:rPr>
              <w:t>/</w:t>
            </w:r>
            <w:proofErr w:type="spellStart"/>
            <w:r w:rsidRPr="003A470C">
              <w:rPr>
                <w:rFonts w:ascii="Times New Roman" w:hAnsi="Times New Roman" w:cs="Times New Roman"/>
              </w:rPr>
              <w:t>December</w:t>
            </w:r>
            <w:proofErr w:type="spellEnd"/>
            <w:r w:rsidRPr="003A470C">
              <w:rPr>
                <w:rFonts w:ascii="Times New Roman" w:hAnsi="Times New Roman" w:cs="Times New Roman"/>
              </w:rPr>
              <w:t xml:space="preserve"> 2019</w:t>
            </w:r>
          </w:p>
        </w:tc>
        <w:tc>
          <w:tcPr>
            <w:tcW w:w="24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F7EA66" w14:textId="77777777" w:rsidR="00710C30" w:rsidRPr="003A470C" w:rsidRDefault="00710C30" w:rsidP="00B43564">
            <w:pPr>
              <w:rPr>
                <w:rFonts w:ascii="Times New Roman" w:hAnsi="Times New Roman" w:cs="Times New Roman"/>
              </w:rPr>
            </w:pPr>
            <w:r w:rsidRPr="003A470C">
              <w:rPr>
                <w:rFonts w:ascii="Times New Roman" w:hAnsi="Times New Roman" w:cs="Times New Roman"/>
              </w:rPr>
              <w:t>8.5</w:t>
            </w:r>
          </w:p>
        </w:tc>
        <w:tc>
          <w:tcPr>
            <w:tcW w:w="2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E8250C" w14:textId="77777777" w:rsidR="00710C30" w:rsidRPr="003A470C" w:rsidRDefault="00710C30" w:rsidP="00B43564">
            <w:pPr>
              <w:rPr>
                <w:rFonts w:ascii="Times New Roman" w:hAnsi="Times New Roman" w:cs="Times New Roman"/>
              </w:rPr>
            </w:pPr>
            <w:r w:rsidRPr="003A470C">
              <w:rPr>
                <w:rFonts w:ascii="Times New Roman" w:hAnsi="Times New Roman" w:cs="Times New Roman"/>
              </w:rPr>
              <w:t>11.3</w:t>
            </w:r>
          </w:p>
        </w:tc>
      </w:tr>
      <w:tr w:rsidR="00710C30" w14:paraId="27D68E91" w14:textId="77777777" w:rsidTr="0A3CFBD7">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E6974" w14:textId="77777777" w:rsidR="00710C30" w:rsidRPr="003A470C" w:rsidRDefault="00710C30" w:rsidP="00B43564">
            <w:pPr>
              <w:rPr>
                <w:rFonts w:ascii="Times New Roman" w:hAnsi="Times New Roman" w:cs="Times New Roman"/>
              </w:rPr>
            </w:pPr>
            <w:r w:rsidRPr="003A470C">
              <w:rPr>
                <w:rFonts w:ascii="Times New Roman" w:hAnsi="Times New Roman" w:cs="Times New Roman"/>
              </w:rPr>
              <w:t>April 2020</w:t>
            </w:r>
          </w:p>
        </w:tc>
        <w:tc>
          <w:tcPr>
            <w:tcW w:w="24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E07C7B" w14:textId="77777777" w:rsidR="00710C30" w:rsidRPr="003A470C" w:rsidRDefault="00710C30" w:rsidP="00B43564">
            <w:pPr>
              <w:rPr>
                <w:rFonts w:ascii="Times New Roman" w:hAnsi="Times New Roman" w:cs="Times New Roman"/>
              </w:rPr>
            </w:pPr>
            <w:r w:rsidRPr="003A470C">
              <w:rPr>
                <w:rFonts w:ascii="Times New Roman" w:hAnsi="Times New Roman" w:cs="Times New Roman"/>
              </w:rPr>
              <w:t>7.2</w:t>
            </w:r>
          </w:p>
        </w:tc>
        <w:tc>
          <w:tcPr>
            <w:tcW w:w="2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143F8B" w14:textId="77777777" w:rsidR="00710C30" w:rsidRPr="003A470C" w:rsidRDefault="00710C30" w:rsidP="00B43564">
            <w:pPr>
              <w:rPr>
                <w:rFonts w:ascii="Times New Roman" w:hAnsi="Times New Roman" w:cs="Times New Roman"/>
              </w:rPr>
            </w:pPr>
            <w:r w:rsidRPr="003A470C">
              <w:rPr>
                <w:rFonts w:ascii="Times New Roman" w:hAnsi="Times New Roman" w:cs="Times New Roman"/>
              </w:rPr>
              <w:t>20.2</w:t>
            </w:r>
          </w:p>
        </w:tc>
      </w:tr>
      <w:tr w:rsidR="00710C30" w14:paraId="6B7B6F41" w14:textId="77777777" w:rsidTr="0A3CFBD7">
        <w:tc>
          <w:tcPr>
            <w:tcW w:w="3484" w:type="dxa"/>
            <w:tcBorders>
              <w:bottom w:val="single" w:sz="4" w:space="0" w:color="000000" w:themeColor="text1"/>
            </w:tcBorders>
          </w:tcPr>
          <w:p w14:paraId="6D2806B2" w14:textId="77777777" w:rsidR="00710C30" w:rsidRPr="003A470C" w:rsidRDefault="00710C30" w:rsidP="00B43564">
            <w:pPr>
              <w:rPr>
                <w:rFonts w:ascii="Times New Roman" w:hAnsi="Times New Roman" w:cs="Times New Roman"/>
                <w:b/>
                <w:bCs/>
              </w:rPr>
            </w:pPr>
            <w:r w:rsidRPr="003A470C">
              <w:rPr>
                <w:rFonts w:ascii="Times New Roman" w:hAnsi="Times New Roman" w:cs="Times New Roman"/>
                <w:b/>
                <w:bCs/>
              </w:rPr>
              <w:t xml:space="preserve">Mean </w:t>
            </w:r>
            <w:proofErr w:type="spellStart"/>
            <w:r w:rsidRPr="003A470C">
              <w:rPr>
                <w:rFonts w:ascii="Times New Roman" w:hAnsi="Times New Roman" w:cs="Times New Roman"/>
                <w:b/>
                <w:bCs/>
              </w:rPr>
              <w:t>percentage</w:t>
            </w:r>
            <w:proofErr w:type="spellEnd"/>
          </w:p>
        </w:tc>
        <w:tc>
          <w:tcPr>
            <w:tcW w:w="2449" w:type="dxa"/>
            <w:tcBorders>
              <w:bottom w:val="single" w:sz="4" w:space="0" w:color="000000" w:themeColor="text1"/>
            </w:tcBorders>
          </w:tcPr>
          <w:p w14:paraId="3395D972" w14:textId="77777777" w:rsidR="00710C30" w:rsidRPr="003A470C" w:rsidRDefault="00710C30" w:rsidP="00B43564">
            <w:pPr>
              <w:rPr>
                <w:rFonts w:ascii="Times New Roman" w:hAnsi="Times New Roman" w:cs="Times New Roman"/>
                <w:b/>
                <w:bCs/>
              </w:rPr>
            </w:pPr>
            <w:r w:rsidRPr="003A470C">
              <w:rPr>
                <w:rFonts w:ascii="Times New Roman" w:hAnsi="Times New Roman" w:cs="Times New Roman"/>
                <w:b/>
                <w:bCs/>
              </w:rPr>
              <w:t>6.2</w:t>
            </w:r>
          </w:p>
        </w:tc>
        <w:tc>
          <w:tcPr>
            <w:tcW w:w="2967" w:type="dxa"/>
            <w:tcBorders>
              <w:bottom w:val="single" w:sz="4" w:space="0" w:color="000000" w:themeColor="text1"/>
            </w:tcBorders>
          </w:tcPr>
          <w:p w14:paraId="16C3AAC8" w14:textId="77777777" w:rsidR="00710C30" w:rsidRPr="003A470C" w:rsidRDefault="00710C30" w:rsidP="00B43564">
            <w:pPr>
              <w:rPr>
                <w:rFonts w:ascii="Times New Roman" w:hAnsi="Times New Roman" w:cs="Times New Roman"/>
                <w:b/>
                <w:bCs/>
              </w:rPr>
            </w:pPr>
            <w:r w:rsidRPr="003A470C">
              <w:rPr>
                <w:rFonts w:ascii="Times New Roman" w:hAnsi="Times New Roman" w:cs="Times New Roman"/>
                <w:b/>
                <w:bCs/>
              </w:rPr>
              <w:t>9</w:t>
            </w:r>
          </w:p>
        </w:tc>
      </w:tr>
    </w:tbl>
    <w:p w14:paraId="326DF0C0" w14:textId="77777777" w:rsidR="007D5EF9" w:rsidRDefault="007D5EF9" w:rsidP="007D5EF9">
      <w:pPr>
        <w:spacing w:before="120"/>
        <w:jc w:val="both"/>
        <w:rPr>
          <w:rFonts w:ascii="Times New Roman" w:eastAsia="Times New Roman" w:hAnsi="Times New Roman" w:cs="Times New Roman"/>
          <w:lang w:val="en-US" w:eastAsia="ru-RU"/>
        </w:rPr>
      </w:pPr>
    </w:p>
    <w:p w14:paraId="16E4AE23" w14:textId="7D7CA90A" w:rsidR="000859BA" w:rsidRPr="007D5EF9" w:rsidRDefault="000859BA"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Another striking finding about age is that there </w:t>
      </w:r>
      <w:r w:rsidR="00F24743" w:rsidRPr="007D5EF9">
        <w:rPr>
          <w:rFonts w:ascii="Times New Roman" w:eastAsia="Times New Roman" w:hAnsi="Times New Roman" w:cs="Times New Roman"/>
          <w:lang w:val="en-US" w:eastAsia="ru-RU"/>
        </w:rPr>
        <w:t xml:space="preserve">was </w:t>
      </w:r>
      <w:proofErr w:type="gramStart"/>
      <w:r w:rsidR="00F24743" w:rsidRPr="007D5EF9">
        <w:rPr>
          <w:rFonts w:ascii="Times New Roman" w:eastAsia="Times New Roman" w:hAnsi="Times New Roman" w:cs="Times New Roman"/>
          <w:lang w:val="en-US" w:eastAsia="ru-RU"/>
        </w:rPr>
        <w:t>definitely</w:t>
      </w:r>
      <w:r w:rsidRPr="007D5EF9">
        <w:rPr>
          <w:rFonts w:ascii="Times New Roman" w:eastAsia="Times New Roman" w:hAnsi="Times New Roman" w:cs="Times New Roman"/>
          <w:lang w:val="en-US" w:eastAsia="ru-RU"/>
        </w:rPr>
        <w:t xml:space="preserve"> a</w:t>
      </w:r>
      <w:proofErr w:type="gramEnd"/>
      <w:r w:rsidRPr="007D5EF9">
        <w:rPr>
          <w:rFonts w:ascii="Times New Roman" w:eastAsia="Times New Roman" w:hAnsi="Times New Roman" w:cs="Times New Roman"/>
          <w:lang w:val="en-US" w:eastAsia="ru-RU"/>
        </w:rPr>
        <w:t xml:space="preserve"> higher proportion of older participants (aged 41 and above) in </w:t>
      </w:r>
      <w:proofErr w:type="spellStart"/>
      <w:r w:rsidRPr="007D5EF9">
        <w:rPr>
          <w:rFonts w:ascii="Times New Roman" w:eastAsia="Times New Roman" w:hAnsi="Times New Roman" w:cs="Times New Roman"/>
          <w:lang w:val="en-US" w:eastAsia="ru-RU"/>
        </w:rPr>
        <w:t>Empieza</w:t>
      </w:r>
      <w:proofErr w:type="spellEnd"/>
      <w:r w:rsidRPr="007D5EF9">
        <w:rPr>
          <w:rFonts w:ascii="Times New Roman" w:eastAsia="Times New Roman" w:hAnsi="Times New Roman" w:cs="Times New Roman"/>
          <w:lang w:val="en-US" w:eastAsia="ru-RU"/>
        </w:rPr>
        <w:t xml:space="preserve"> A1 than in Starting B1. This is clearly seen in Figure 1 where there is a significant difference between the bars illustrating frequencies of users older than 40 and th</w:t>
      </w:r>
      <w:r w:rsidR="00F24743" w:rsidRPr="007D5EF9">
        <w:rPr>
          <w:rFonts w:ascii="Times New Roman" w:eastAsia="Times New Roman" w:hAnsi="Times New Roman" w:cs="Times New Roman"/>
          <w:lang w:val="en-US" w:eastAsia="ru-RU"/>
        </w:rPr>
        <w:t xml:space="preserve">e </w:t>
      </w:r>
      <w:r w:rsidR="00512F83" w:rsidRPr="007D5EF9">
        <w:rPr>
          <w:rFonts w:ascii="Times New Roman" w:eastAsia="Times New Roman" w:hAnsi="Times New Roman" w:cs="Times New Roman"/>
          <w:lang w:val="en-US" w:eastAsia="ru-RU"/>
        </w:rPr>
        <w:t>bars</w:t>
      </w:r>
      <w:r w:rsidR="00F24743" w:rsidRPr="007D5EF9">
        <w:rPr>
          <w:rFonts w:ascii="Times New Roman" w:eastAsia="Times New Roman" w:hAnsi="Times New Roman" w:cs="Times New Roman"/>
          <w:lang w:val="en-US" w:eastAsia="ru-RU"/>
        </w:rPr>
        <w:t xml:space="preserve"> applying to </w:t>
      </w:r>
      <w:r w:rsidRPr="007D5EF9">
        <w:rPr>
          <w:rFonts w:ascii="Times New Roman" w:eastAsia="Times New Roman" w:hAnsi="Times New Roman" w:cs="Times New Roman"/>
          <w:lang w:val="en-US" w:eastAsia="ru-RU"/>
        </w:rPr>
        <w:t>users aged between 26 and 40. The difference is not that striking in Figure 2, wh</w:t>
      </w:r>
      <w:r w:rsidR="0063091D" w:rsidRPr="007D5EF9">
        <w:rPr>
          <w:rFonts w:ascii="Times New Roman" w:eastAsia="Times New Roman" w:hAnsi="Times New Roman" w:cs="Times New Roman"/>
          <w:lang w:val="en-US" w:eastAsia="ru-RU"/>
        </w:rPr>
        <w:t>ere</w:t>
      </w:r>
      <w:r w:rsidR="00F24743" w:rsidRPr="007D5EF9">
        <w:rPr>
          <w:rFonts w:ascii="Times New Roman" w:eastAsia="Times New Roman" w:hAnsi="Times New Roman" w:cs="Times New Roman"/>
          <w:lang w:val="en-US" w:eastAsia="ru-RU"/>
        </w:rPr>
        <w:t>,</w:t>
      </w:r>
      <w:r w:rsidRPr="007D5EF9">
        <w:rPr>
          <w:rFonts w:ascii="Times New Roman" w:eastAsia="Times New Roman" w:hAnsi="Times New Roman" w:cs="Times New Roman"/>
          <w:lang w:val="en-US" w:eastAsia="ru-RU"/>
        </w:rPr>
        <w:t xml:space="preserve"> overall</w:t>
      </w:r>
      <w:r w:rsidR="00F24743" w:rsidRPr="007D5EF9">
        <w:rPr>
          <w:rFonts w:ascii="Times New Roman" w:eastAsia="Times New Roman" w:hAnsi="Times New Roman" w:cs="Times New Roman"/>
          <w:lang w:val="en-US" w:eastAsia="ru-RU"/>
        </w:rPr>
        <w:t>,</w:t>
      </w:r>
      <w:r w:rsidRPr="007D5EF9">
        <w:rPr>
          <w:rFonts w:ascii="Times New Roman" w:eastAsia="Times New Roman" w:hAnsi="Times New Roman" w:cs="Times New Roman"/>
          <w:lang w:val="en-US" w:eastAsia="ru-RU"/>
        </w:rPr>
        <w:t xml:space="preserve"> there </w:t>
      </w:r>
      <w:r w:rsidR="0063091D" w:rsidRPr="007D5EF9">
        <w:rPr>
          <w:rFonts w:ascii="Times New Roman" w:eastAsia="Times New Roman" w:hAnsi="Times New Roman" w:cs="Times New Roman"/>
          <w:lang w:val="en-US" w:eastAsia="ru-RU"/>
        </w:rPr>
        <w:t>is little difference between</w:t>
      </w:r>
      <w:r w:rsidR="017A06D5" w:rsidRPr="007D5EF9">
        <w:rPr>
          <w:rFonts w:ascii="Times New Roman" w:eastAsia="Times New Roman" w:hAnsi="Times New Roman" w:cs="Times New Roman"/>
          <w:lang w:val="en-US" w:eastAsia="ru-RU"/>
        </w:rPr>
        <w:t xml:space="preserve"> the percentages of</w:t>
      </w:r>
      <w:r w:rsidRPr="007D5EF9">
        <w:rPr>
          <w:rFonts w:ascii="Times New Roman" w:eastAsia="Times New Roman" w:hAnsi="Times New Roman" w:cs="Times New Roman"/>
          <w:lang w:val="en-US" w:eastAsia="ru-RU"/>
        </w:rPr>
        <w:t xml:space="preserve"> learners older than 40 </w:t>
      </w:r>
      <w:r w:rsidR="0063091D" w:rsidRPr="007D5EF9">
        <w:rPr>
          <w:rFonts w:ascii="Times New Roman" w:eastAsia="Times New Roman" w:hAnsi="Times New Roman" w:cs="Times New Roman"/>
          <w:lang w:val="en-US" w:eastAsia="ru-RU"/>
        </w:rPr>
        <w:t>and the ones</w:t>
      </w:r>
      <w:r w:rsidRPr="007D5EF9">
        <w:rPr>
          <w:rFonts w:ascii="Times New Roman" w:eastAsia="Times New Roman" w:hAnsi="Times New Roman" w:cs="Times New Roman"/>
          <w:lang w:val="en-US" w:eastAsia="ru-RU"/>
        </w:rPr>
        <w:t xml:space="preserve"> who are aged between 26 and 40. Another important thing these figures reveal is that, by and large, Starting B1 </w:t>
      </w:r>
      <w:r w:rsidR="005C4C6B" w:rsidRPr="007D5EF9">
        <w:rPr>
          <w:rFonts w:ascii="Times New Roman" w:eastAsia="Times New Roman" w:hAnsi="Times New Roman" w:cs="Times New Roman"/>
          <w:lang w:val="en-US" w:eastAsia="ru-RU"/>
        </w:rPr>
        <w:t>seemed to be</w:t>
      </w:r>
      <w:r w:rsidRPr="007D5EF9">
        <w:rPr>
          <w:rFonts w:ascii="Times New Roman" w:eastAsia="Times New Roman" w:hAnsi="Times New Roman" w:cs="Times New Roman"/>
          <w:lang w:val="en-US" w:eastAsia="ru-RU"/>
        </w:rPr>
        <w:t xml:space="preserve"> attractive to younger learners than </w:t>
      </w:r>
      <w:proofErr w:type="spellStart"/>
      <w:r w:rsidRPr="007D5EF9">
        <w:rPr>
          <w:rFonts w:ascii="Times New Roman" w:eastAsia="Times New Roman" w:hAnsi="Times New Roman" w:cs="Times New Roman"/>
          <w:lang w:val="en-US" w:eastAsia="ru-RU"/>
        </w:rPr>
        <w:t>Empieza</w:t>
      </w:r>
      <w:proofErr w:type="spellEnd"/>
      <w:r w:rsidRPr="007D5EF9">
        <w:rPr>
          <w:rFonts w:ascii="Times New Roman" w:eastAsia="Times New Roman" w:hAnsi="Times New Roman" w:cs="Times New Roman"/>
          <w:lang w:val="en-US" w:eastAsia="ru-RU"/>
        </w:rPr>
        <w:t xml:space="preserve"> A1. </w:t>
      </w:r>
      <w:r w:rsidR="005C4C6B" w:rsidRPr="007D5EF9">
        <w:rPr>
          <w:rFonts w:ascii="Times New Roman" w:eastAsia="Times New Roman" w:hAnsi="Times New Roman" w:cs="Times New Roman"/>
          <w:lang w:val="en-US" w:eastAsia="ru-RU"/>
        </w:rPr>
        <w:t xml:space="preserve">The fact that younger learners would readily skip </w:t>
      </w:r>
      <w:proofErr w:type="spellStart"/>
      <w:r w:rsidR="005C4C6B" w:rsidRPr="007D5EF9">
        <w:rPr>
          <w:rFonts w:ascii="Times New Roman" w:eastAsia="Times New Roman" w:hAnsi="Times New Roman" w:cs="Times New Roman"/>
          <w:lang w:val="en-US" w:eastAsia="ru-RU"/>
        </w:rPr>
        <w:t>Empieza</w:t>
      </w:r>
      <w:proofErr w:type="spellEnd"/>
      <w:r w:rsidR="005C4C6B" w:rsidRPr="007D5EF9">
        <w:rPr>
          <w:rFonts w:ascii="Times New Roman" w:eastAsia="Times New Roman" w:hAnsi="Times New Roman" w:cs="Times New Roman"/>
          <w:lang w:val="en-US" w:eastAsia="ru-RU"/>
        </w:rPr>
        <w:t xml:space="preserve"> A1 to </w:t>
      </w:r>
      <w:proofErr w:type="spellStart"/>
      <w:r w:rsidR="005C4C6B" w:rsidRPr="007D5EF9">
        <w:rPr>
          <w:rFonts w:ascii="Times New Roman" w:eastAsia="Times New Roman" w:hAnsi="Times New Roman" w:cs="Times New Roman"/>
          <w:lang w:val="en-US" w:eastAsia="ru-RU"/>
        </w:rPr>
        <w:t>enrol</w:t>
      </w:r>
      <w:proofErr w:type="spellEnd"/>
      <w:r w:rsidR="005C4C6B" w:rsidRPr="007D5EF9">
        <w:rPr>
          <w:rFonts w:ascii="Times New Roman" w:eastAsia="Times New Roman" w:hAnsi="Times New Roman" w:cs="Times New Roman"/>
          <w:lang w:val="en-US" w:eastAsia="ru-RU"/>
        </w:rPr>
        <w:t xml:space="preserve"> in Starting B1, might indicate that they are more proficient in English than their older compatriots</w:t>
      </w:r>
      <w:r w:rsidRPr="007D5EF9">
        <w:rPr>
          <w:rFonts w:ascii="Times New Roman" w:eastAsia="Times New Roman" w:hAnsi="Times New Roman" w:cs="Times New Roman"/>
          <w:lang w:val="en-US" w:eastAsia="ru-RU"/>
        </w:rPr>
        <w:t xml:space="preserve">. </w:t>
      </w:r>
    </w:p>
    <w:p w14:paraId="0508B637" w14:textId="066C2E60" w:rsidR="002728E5" w:rsidRDefault="002728E5" w:rsidP="000B0465">
      <w:pPr>
        <w:spacing w:line="360" w:lineRule="auto"/>
        <w:jc w:val="both"/>
        <w:rPr>
          <w:lang w:val="en-GB"/>
        </w:rPr>
      </w:pPr>
      <w:r>
        <w:rPr>
          <w:noProof/>
        </w:rPr>
        <w:lastRenderedPageBreak/>
        <w:drawing>
          <wp:inline distT="0" distB="0" distL="0" distR="0" wp14:anchorId="7F3BD94F" wp14:editId="62F3FF83">
            <wp:extent cx="5486400" cy="32004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FB14BC" w14:textId="03257AA6" w:rsidR="002728E5" w:rsidRPr="003A470C" w:rsidRDefault="000859BA" w:rsidP="005445D5">
      <w:pPr>
        <w:spacing w:line="360" w:lineRule="auto"/>
        <w:rPr>
          <w:rFonts w:ascii="Times New Roman" w:hAnsi="Times New Roman" w:cs="Times New Roman"/>
          <w:i/>
          <w:iCs/>
          <w:lang w:val="en-GB"/>
        </w:rPr>
      </w:pPr>
      <w:r w:rsidRPr="005445D5">
        <w:rPr>
          <w:rFonts w:ascii="Times New Roman" w:hAnsi="Times New Roman" w:cs="Times New Roman"/>
          <w:b/>
          <w:bCs/>
          <w:lang w:val="en-GB"/>
        </w:rPr>
        <w:t>Figure 1</w:t>
      </w:r>
      <w:r w:rsidR="005445D5" w:rsidRPr="005445D5">
        <w:rPr>
          <w:rFonts w:ascii="Times New Roman" w:hAnsi="Times New Roman" w:cs="Times New Roman"/>
          <w:b/>
          <w:bCs/>
          <w:lang w:val="en-GB"/>
        </w:rPr>
        <w:t>.</w:t>
      </w:r>
      <w:r w:rsidRPr="003A470C">
        <w:rPr>
          <w:rFonts w:ascii="Times New Roman" w:hAnsi="Times New Roman" w:cs="Times New Roman"/>
          <w:i/>
          <w:iCs/>
          <w:lang w:val="en-GB"/>
        </w:rPr>
        <w:t xml:space="preserve"> </w:t>
      </w:r>
      <w:r w:rsidR="002728E5" w:rsidRPr="005445D5">
        <w:rPr>
          <w:rFonts w:ascii="Times New Roman" w:hAnsi="Times New Roman" w:cs="Times New Roman"/>
          <w:lang w:val="en-GB"/>
        </w:rPr>
        <w:t xml:space="preserve">Evolution </w:t>
      </w:r>
      <w:r w:rsidR="00CE5C16" w:rsidRPr="005445D5">
        <w:rPr>
          <w:rFonts w:ascii="Times New Roman" w:hAnsi="Times New Roman" w:cs="Times New Roman"/>
          <w:lang w:val="en-GB"/>
        </w:rPr>
        <w:t>of users’ age in</w:t>
      </w:r>
      <w:r w:rsidR="002728E5" w:rsidRPr="005445D5">
        <w:rPr>
          <w:rFonts w:ascii="Times New Roman" w:hAnsi="Times New Roman" w:cs="Times New Roman"/>
          <w:lang w:val="en-GB"/>
        </w:rPr>
        <w:t xml:space="preserve"> </w:t>
      </w:r>
      <w:proofErr w:type="spellStart"/>
      <w:r w:rsidR="002728E5" w:rsidRPr="005445D5">
        <w:rPr>
          <w:rFonts w:ascii="Times New Roman" w:hAnsi="Times New Roman" w:cs="Times New Roman"/>
          <w:lang w:val="en-GB"/>
        </w:rPr>
        <w:t>Empieza</w:t>
      </w:r>
      <w:proofErr w:type="spellEnd"/>
      <w:r w:rsidR="002728E5" w:rsidRPr="005445D5">
        <w:rPr>
          <w:rFonts w:ascii="Times New Roman" w:hAnsi="Times New Roman" w:cs="Times New Roman"/>
          <w:lang w:val="en-GB"/>
        </w:rPr>
        <w:t xml:space="preserve"> A1</w:t>
      </w:r>
    </w:p>
    <w:p w14:paraId="736E1D84" w14:textId="044875BC" w:rsidR="002728E5" w:rsidRPr="00BA15AA" w:rsidRDefault="002728E5" w:rsidP="000B0465">
      <w:pPr>
        <w:spacing w:line="360" w:lineRule="auto"/>
        <w:jc w:val="both"/>
        <w:rPr>
          <w:lang w:val="en-GB"/>
        </w:rPr>
      </w:pPr>
      <w:r>
        <w:rPr>
          <w:noProof/>
        </w:rPr>
        <w:drawing>
          <wp:inline distT="0" distB="0" distL="0" distR="0" wp14:anchorId="3106A00D" wp14:editId="3A93DE8E">
            <wp:extent cx="5486400" cy="32004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3D44BF" w14:textId="4FDEDA2A" w:rsidR="00904B3C" w:rsidRPr="005445D5" w:rsidRDefault="000859BA" w:rsidP="005445D5">
      <w:pPr>
        <w:rPr>
          <w:rFonts w:ascii="Times New Roman" w:hAnsi="Times New Roman" w:cs="Times New Roman"/>
          <w:lang w:val="en-GB"/>
        </w:rPr>
      </w:pPr>
      <w:r w:rsidRPr="005445D5">
        <w:rPr>
          <w:rFonts w:ascii="Times New Roman" w:hAnsi="Times New Roman" w:cs="Times New Roman"/>
          <w:b/>
          <w:bCs/>
          <w:lang w:val="en-GB"/>
        </w:rPr>
        <w:t>Figure 2</w:t>
      </w:r>
      <w:r w:rsidR="005445D5" w:rsidRPr="005445D5">
        <w:rPr>
          <w:rFonts w:ascii="Times New Roman" w:hAnsi="Times New Roman" w:cs="Times New Roman"/>
          <w:b/>
          <w:bCs/>
          <w:lang w:val="en-GB"/>
        </w:rPr>
        <w:t>.</w:t>
      </w:r>
      <w:r w:rsidRPr="005445D5">
        <w:rPr>
          <w:rFonts w:ascii="Times New Roman" w:hAnsi="Times New Roman" w:cs="Times New Roman"/>
          <w:lang w:val="en-GB"/>
        </w:rPr>
        <w:t xml:space="preserve"> </w:t>
      </w:r>
      <w:r w:rsidR="002728E5" w:rsidRPr="005445D5">
        <w:rPr>
          <w:rFonts w:ascii="Times New Roman" w:hAnsi="Times New Roman" w:cs="Times New Roman"/>
          <w:lang w:val="en-GB"/>
        </w:rPr>
        <w:t xml:space="preserve">Evolution </w:t>
      </w:r>
      <w:r w:rsidR="00CE5C16" w:rsidRPr="005445D5">
        <w:rPr>
          <w:rFonts w:ascii="Times New Roman" w:hAnsi="Times New Roman" w:cs="Times New Roman"/>
          <w:lang w:val="en-GB"/>
        </w:rPr>
        <w:t>of users’ age in</w:t>
      </w:r>
      <w:r w:rsidR="002728E5" w:rsidRPr="005445D5">
        <w:rPr>
          <w:rFonts w:ascii="Times New Roman" w:hAnsi="Times New Roman" w:cs="Times New Roman"/>
          <w:lang w:val="en-GB"/>
        </w:rPr>
        <w:t xml:space="preserve"> Starting B1</w:t>
      </w:r>
    </w:p>
    <w:p w14:paraId="62461083" w14:textId="47486ADB" w:rsidR="00904B3C" w:rsidRDefault="00904B3C">
      <w:pPr>
        <w:rPr>
          <w:lang w:val="en-GB"/>
        </w:rPr>
      </w:pPr>
      <w:r w:rsidRPr="00F27B8F">
        <w:rPr>
          <w:lang w:val="en-GB"/>
        </w:rPr>
        <w:t xml:space="preserve"> </w:t>
      </w:r>
    </w:p>
    <w:p w14:paraId="649C0522" w14:textId="3471CE64" w:rsidR="000859BA" w:rsidRPr="007D5EF9" w:rsidRDefault="0063091D"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At this juncture,</w:t>
      </w:r>
      <w:r w:rsidR="00F24743" w:rsidRPr="007D5EF9">
        <w:rPr>
          <w:rFonts w:ascii="Times New Roman" w:eastAsia="Times New Roman" w:hAnsi="Times New Roman" w:cs="Times New Roman"/>
          <w:lang w:val="en-US" w:eastAsia="ru-RU"/>
        </w:rPr>
        <w:t xml:space="preserve"> this paper</w:t>
      </w:r>
      <w:r w:rsidR="000859BA" w:rsidRPr="007D5EF9">
        <w:rPr>
          <w:rFonts w:ascii="Times New Roman" w:eastAsia="Times New Roman" w:hAnsi="Times New Roman" w:cs="Times New Roman"/>
          <w:lang w:val="en-US" w:eastAsia="ru-RU"/>
        </w:rPr>
        <w:t xml:space="preserve"> </w:t>
      </w:r>
      <w:r w:rsidRPr="007D5EF9">
        <w:rPr>
          <w:rFonts w:ascii="Times New Roman" w:eastAsia="Times New Roman" w:hAnsi="Times New Roman" w:cs="Times New Roman"/>
          <w:lang w:val="en-US" w:eastAsia="ru-RU"/>
        </w:rPr>
        <w:t>has</w:t>
      </w:r>
      <w:r w:rsidR="00F24743" w:rsidRPr="007D5EF9">
        <w:rPr>
          <w:rFonts w:ascii="Times New Roman" w:eastAsia="Times New Roman" w:hAnsi="Times New Roman" w:cs="Times New Roman"/>
          <w:lang w:val="en-US" w:eastAsia="ru-RU"/>
        </w:rPr>
        <w:t xml:space="preserve"> </w:t>
      </w:r>
      <w:r w:rsidR="000859BA" w:rsidRPr="007D5EF9">
        <w:rPr>
          <w:rFonts w:ascii="Times New Roman" w:eastAsia="Times New Roman" w:hAnsi="Times New Roman" w:cs="Times New Roman"/>
          <w:lang w:val="en-US" w:eastAsia="ru-RU"/>
        </w:rPr>
        <w:t>reveal</w:t>
      </w:r>
      <w:r w:rsidRPr="007D5EF9">
        <w:rPr>
          <w:rFonts w:ascii="Times New Roman" w:eastAsia="Times New Roman" w:hAnsi="Times New Roman" w:cs="Times New Roman"/>
          <w:lang w:val="en-US" w:eastAsia="ru-RU"/>
        </w:rPr>
        <w:t xml:space="preserve">ed </w:t>
      </w:r>
      <w:r w:rsidR="000859BA" w:rsidRPr="007D5EF9">
        <w:rPr>
          <w:rFonts w:ascii="Times New Roman" w:eastAsia="Times New Roman" w:hAnsi="Times New Roman" w:cs="Times New Roman"/>
          <w:lang w:val="en-US" w:eastAsia="ru-RU"/>
        </w:rPr>
        <w:t xml:space="preserve">that people in Spain who are more likely to resort to MOOCs to learn English are adults in their early forties. Nevertheless, it seems that older people </w:t>
      </w:r>
      <w:r w:rsidR="7C3C9F16" w:rsidRPr="007D5EF9">
        <w:rPr>
          <w:rFonts w:ascii="Times New Roman" w:eastAsia="Times New Roman" w:hAnsi="Times New Roman" w:cs="Times New Roman"/>
          <w:lang w:val="en-US" w:eastAsia="ru-RU"/>
        </w:rPr>
        <w:t>tend to be at lower proficiency levels</w:t>
      </w:r>
      <w:r w:rsidR="000859BA" w:rsidRPr="007D5EF9">
        <w:rPr>
          <w:rFonts w:ascii="Times New Roman" w:eastAsia="Times New Roman" w:hAnsi="Times New Roman" w:cs="Times New Roman"/>
          <w:lang w:val="en-US" w:eastAsia="ru-RU"/>
        </w:rPr>
        <w:t xml:space="preserve">, which explains the difference between the median age in </w:t>
      </w:r>
      <w:proofErr w:type="spellStart"/>
      <w:r w:rsidR="000859BA" w:rsidRPr="007D5EF9">
        <w:rPr>
          <w:rFonts w:ascii="Times New Roman" w:eastAsia="Times New Roman" w:hAnsi="Times New Roman" w:cs="Times New Roman"/>
          <w:lang w:val="en-US" w:eastAsia="ru-RU"/>
        </w:rPr>
        <w:t>Empieza</w:t>
      </w:r>
      <w:proofErr w:type="spellEnd"/>
      <w:r w:rsidR="000859BA" w:rsidRPr="007D5EF9">
        <w:rPr>
          <w:rFonts w:ascii="Times New Roman" w:eastAsia="Times New Roman" w:hAnsi="Times New Roman" w:cs="Times New Roman"/>
          <w:lang w:val="en-US" w:eastAsia="ru-RU"/>
        </w:rPr>
        <w:t xml:space="preserve"> A1 (43.85 years old) and Starting B1 (49.42). Furthermore, this research paper has revealed that </w:t>
      </w:r>
      <w:r w:rsidR="000033C1" w:rsidRPr="007D5EF9">
        <w:rPr>
          <w:rFonts w:ascii="Times New Roman" w:eastAsia="Times New Roman" w:hAnsi="Times New Roman" w:cs="Times New Roman"/>
          <w:lang w:val="en-US" w:eastAsia="ru-RU"/>
        </w:rPr>
        <w:t>MOOCs have the potential to attract a greater number of younger learners</w:t>
      </w:r>
      <w:r w:rsidR="000859BA" w:rsidRPr="007D5EF9">
        <w:rPr>
          <w:rFonts w:ascii="Times New Roman" w:eastAsia="Times New Roman" w:hAnsi="Times New Roman" w:cs="Times New Roman"/>
          <w:lang w:val="en-US" w:eastAsia="ru-RU"/>
        </w:rPr>
        <w:t>.</w:t>
      </w:r>
      <w:r w:rsidR="000033C1" w:rsidRPr="007D5EF9">
        <w:rPr>
          <w:rFonts w:ascii="Times New Roman" w:eastAsia="Times New Roman" w:hAnsi="Times New Roman" w:cs="Times New Roman"/>
          <w:lang w:val="en-US" w:eastAsia="ru-RU"/>
        </w:rPr>
        <w:t xml:space="preserve"> The fact that they flocked into the </w:t>
      </w:r>
      <w:proofErr w:type="gramStart"/>
      <w:r w:rsidR="000033C1" w:rsidRPr="007D5EF9">
        <w:rPr>
          <w:rFonts w:ascii="Times New Roman" w:eastAsia="Times New Roman" w:hAnsi="Times New Roman" w:cs="Times New Roman"/>
          <w:lang w:val="en-US" w:eastAsia="ru-RU"/>
        </w:rPr>
        <w:t>courses</w:t>
      </w:r>
      <w:proofErr w:type="gramEnd"/>
      <w:r w:rsidR="000033C1" w:rsidRPr="007D5EF9">
        <w:rPr>
          <w:rFonts w:ascii="Times New Roman" w:eastAsia="Times New Roman" w:hAnsi="Times New Roman" w:cs="Times New Roman"/>
          <w:lang w:val="en-US" w:eastAsia="ru-RU"/>
        </w:rPr>
        <w:t xml:space="preserve"> during lockdown is clear evidence that MOOCs can be an alternative way to teach English, not only to adult learners but also to youth. Furthermore, the latter’s </w:t>
      </w:r>
      <w:r w:rsidR="000859BA" w:rsidRPr="007D5EF9">
        <w:rPr>
          <w:rFonts w:ascii="Times New Roman" w:eastAsia="Times New Roman" w:hAnsi="Times New Roman" w:cs="Times New Roman"/>
          <w:lang w:val="en-US" w:eastAsia="ru-RU"/>
        </w:rPr>
        <w:t xml:space="preserve">higher presence in Starting B1, may indicate that </w:t>
      </w:r>
      <w:r w:rsidR="000033C1" w:rsidRPr="007D5EF9">
        <w:rPr>
          <w:rFonts w:ascii="Times New Roman" w:eastAsia="Times New Roman" w:hAnsi="Times New Roman" w:cs="Times New Roman"/>
          <w:lang w:val="en-US" w:eastAsia="ru-RU"/>
        </w:rPr>
        <w:t>youth</w:t>
      </w:r>
      <w:r w:rsidR="000859BA" w:rsidRPr="007D5EF9">
        <w:rPr>
          <w:rFonts w:ascii="Times New Roman" w:eastAsia="Times New Roman" w:hAnsi="Times New Roman" w:cs="Times New Roman"/>
          <w:lang w:val="en-US" w:eastAsia="ru-RU"/>
        </w:rPr>
        <w:t xml:space="preserve"> are more proficient in the </w:t>
      </w:r>
      <w:r w:rsidR="000859BA" w:rsidRPr="007D5EF9">
        <w:rPr>
          <w:rFonts w:ascii="Times New Roman" w:eastAsia="Times New Roman" w:hAnsi="Times New Roman" w:cs="Times New Roman"/>
          <w:lang w:val="en-US" w:eastAsia="ru-RU"/>
        </w:rPr>
        <w:lastRenderedPageBreak/>
        <w:t>language than older Spaniards, and this would be no surprise, since the teaching of English is very widespread nowadays, as opposed to 20 years ago.</w:t>
      </w:r>
      <w:r w:rsidR="00AA3806" w:rsidRPr="007D5EF9">
        <w:rPr>
          <w:rFonts w:ascii="Times New Roman" w:eastAsia="Times New Roman" w:hAnsi="Times New Roman" w:cs="Times New Roman"/>
          <w:lang w:val="en-US" w:eastAsia="ru-RU"/>
        </w:rPr>
        <w:t xml:space="preserve"> </w:t>
      </w:r>
      <w:r w:rsidR="000033C1" w:rsidRPr="007D5EF9">
        <w:rPr>
          <w:rFonts w:ascii="Times New Roman" w:eastAsia="Times New Roman" w:hAnsi="Times New Roman" w:cs="Times New Roman"/>
          <w:lang w:val="en-US" w:eastAsia="ru-RU"/>
        </w:rPr>
        <w:t>Therefore, the designers of MOOCs aimed at younger learners in Spain should stress intermediate and advance proficiency levels.</w:t>
      </w:r>
    </w:p>
    <w:p w14:paraId="0833CCBF" w14:textId="6546846C" w:rsidR="000859BA" w:rsidRPr="007D5EF9" w:rsidRDefault="003A470C" w:rsidP="007D5EF9">
      <w:pPr>
        <w:pStyle w:val="Ttulo2"/>
      </w:pPr>
      <w:r w:rsidRPr="00AA257E">
        <w:rPr>
          <w:rFonts w:cs="Times New Roman"/>
          <w:bCs/>
          <w:lang w:val="en-GB" w:eastAsia="en-GB"/>
        </w:rPr>
        <w:t>2</w:t>
      </w:r>
      <w:r w:rsidRPr="007D5EF9">
        <w:t xml:space="preserve">.2 </w:t>
      </w:r>
      <w:r w:rsidR="000859BA" w:rsidRPr="007D5EF9">
        <w:t>Level of Education</w:t>
      </w:r>
    </w:p>
    <w:p w14:paraId="04B2E1B0" w14:textId="34F1D830" w:rsidR="000859BA" w:rsidRPr="007D5EF9" w:rsidRDefault="000859BA"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This research work was also motivated by the desire to know the level</w:t>
      </w:r>
      <w:r w:rsidR="00F24743" w:rsidRPr="007D5EF9">
        <w:rPr>
          <w:rFonts w:ascii="Times New Roman" w:eastAsia="Times New Roman" w:hAnsi="Times New Roman" w:cs="Times New Roman"/>
          <w:lang w:val="en-US" w:eastAsia="ru-RU"/>
        </w:rPr>
        <w:t>s</w:t>
      </w:r>
      <w:r w:rsidRPr="007D5EF9">
        <w:rPr>
          <w:rFonts w:ascii="Times New Roman" w:eastAsia="Times New Roman" w:hAnsi="Times New Roman" w:cs="Times New Roman"/>
          <w:lang w:val="en-US" w:eastAsia="ru-RU"/>
        </w:rPr>
        <w:t xml:space="preserve"> of education of the users who </w:t>
      </w:r>
      <w:r w:rsidR="00F24743" w:rsidRPr="007D5EF9">
        <w:rPr>
          <w:rFonts w:ascii="Times New Roman" w:eastAsia="Times New Roman" w:hAnsi="Times New Roman" w:cs="Times New Roman"/>
          <w:lang w:val="en-US" w:eastAsia="ru-RU"/>
        </w:rPr>
        <w:t>enrolled</w:t>
      </w:r>
      <w:r w:rsidRPr="007D5EF9">
        <w:rPr>
          <w:rFonts w:ascii="Times New Roman" w:eastAsia="Times New Roman" w:hAnsi="Times New Roman" w:cs="Times New Roman"/>
          <w:lang w:val="en-US" w:eastAsia="ru-RU"/>
        </w:rPr>
        <w:t xml:space="preserve"> in the two courses, as this would help us correlate </w:t>
      </w:r>
      <w:r w:rsidR="002C7C58" w:rsidRPr="007D5EF9">
        <w:rPr>
          <w:rFonts w:ascii="Times New Roman" w:eastAsia="Times New Roman" w:hAnsi="Times New Roman" w:cs="Times New Roman"/>
          <w:lang w:val="en-US" w:eastAsia="ru-RU"/>
        </w:rPr>
        <w:t xml:space="preserve">the demand for online English learning </w:t>
      </w:r>
      <w:r w:rsidRPr="007D5EF9">
        <w:rPr>
          <w:rFonts w:ascii="Times New Roman" w:eastAsia="Times New Roman" w:hAnsi="Times New Roman" w:cs="Times New Roman"/>
          <w:lang w:val="en-US" w:eastAsia="ru-RU"/>
        </w:rPr>
        <w:t xml:space="preserve">in Spain with </w:t>
      </w:r>
      <w:r w:rsidR="0063091D" w:rsidRPr="007D5EF9">
        <w:rPr>
          <w:rFonts w:ascii="Times New Roman" w:eastAsia="Times New Roman" w:hAnsi="Times New Roman" w:cs="Times New Roman"/>
          <w:lang w:val="en-US" w:eastAsia="ru-RU"/>
        </w:rPr>
        <w:t xml:space="preserve">learners’ </w:t>
      </w:r>
      <w:r w:rsidRPr="007D5EF9">
        <w:rPr>
          <w:rFonts w:ascii="Times New Roman" w:eastAsia="Times New Roman" w:hAnsi="Times New Roman" w:cs="Times New Roman"/>
          <w:lang w:val="en-US" w:eastAsia="ru-RU"/>
        </w:rPr>
        <w:t>educational background. To achieve that purpose, users were asked to provide information about their highest educational attainment, with options ranging from “</w:t>
      </w:r>
      <w:r w:rsidR="001303F6" w:rsidRPr="007D5EF9">
        <w:rPr>
          <w:rFonts w:ascii="Times New Roman" w:eastAsia="Times New Roman" w:hAnsi="Times New Roman" w:cs="Times New Roman"/>
          <w:lang w:val="en-US" w:eastAsia="ru-RU"/>
        </w:rPr>
        <w:t>Elementary/primary school</w:t>
      </w:r>
      <w:r w:rsidRPr="007D5EF9">
        <w:rPr>
          <w:rFonts w:ascii="Times New Roman" w:eastAsia="Times New Roman" w:hAnsi="Times New Roman" w:cs="Times New Roman"/>
          <w:lang w:val="en-US" w:eastAsia="ru-RU"/>
        </w:rPr>
        <w:t xml:space="preserve">” to “Doctorate” and the possibility for people with little or no formal </w:t>
      </w:r>
      <w:r w:rsidR="005C4C6B" w:rsidRPr="007D5EF9">
        <w:rPr>
          <w:rFonts w:ascii="Times New Roman" w:eastAsia="Times New Roman" w:hAnsi="Times New Roman" w:cs="Times New Roman"/>
          <w:lang w:val="en-US" w:eastAsia="ru-RU"/>
        </w:rPr>
        <w:t xml:space="preserve">schooling </w:t>
      </w:r>
      <w:r w:rsidRPr="007D5EF9">
        <w:rPr>
          <w:rFonts w:ascii="Times New Roman" w:eastAsia="Times New Roman" w:hAnsi="Times New Roman" w:cs="Times New Roman"/>
          <w:lang w:val="en-US" w:eastAsia="ru-RU"/>
        </w:rPr>
        <w:t xml:space="preserve">to indicate it by selecting </w:t>
      </w:r>
      <w:r w:rsidR="001303F6" w:rsidRPr="007D5EF9">
        <w:rPr>
          <w:rFonts w:ascii="Times New Roman" w:eastAsia="Times New Roman" w:hAnsi="Times New Roman" w:cs="Times New Roman"/>
          <w:lang w:val="en-US" w:eastAsia="ru-RU"/>
        </w:rPr>
        <w:t xml:space="preserve">“Other education” or </w:t>
      </w:r>
      <w:r w:rsidRPr="007D5EF9">
        <w:rPr>
          <w:rFonts w:ascii="Times New Roman" w:eastAsia="Times New Roman" w:hAnsi="Times New Roman" w:cs="Times New Roman"/>
          <w:lang w:val="en-US" w:eastAsia="ru-RU"/>
        </w:rPr>
        <w:t>“</w:t>
      </w:r>
      <w:r w:rsidR="001303F6" w:rsidRPr="007D5EF9">
        <w:rPr>
          <w:rFonts w:ascii="Times New Roman" w:eastAsia="Times New Roman" w:hAnsi="Times New Roman" w:cs="Times New Roman"/>
          <w:lang w:val="en-US" w:eastAsia="ru-RU"/>
        </w:rPr>
        <w:t>N</w:t>
      </w:r>
      <w:r w:rsidRPr="007D5EF9">
        <w:rPr>
          <w:rFonts w:ascii="Times New Roman" w:eastAsia="Times New Roman" w:hAnsi="Times New Roman" w:cs="Times New Roman"/>
          <w:lang w:val="en-US" w:eastAsia="ru-RU"/>
        </w:rPr>
        <w:t>o</w:t>
      </w:r>
      <w:r w:rsidR="001303F6" w:rsidRPr="007D5EF9">
        <w:rPr>
          <w:rFonts w:ascii="Times New Roman" w:eastAsia="Times New Roman" w:hAnsi="Times New Roman" w:cs="Times New Roman"/>
          <w:lang w:val="en-US" w:eastAsia="ru-RU"/>
        </w:rPr>
        <w:t xml:space="preserve"> formal education”</w:t>
      </w:r>
      <w:r w:rsidRPr="007D5EF9">
        <w:rPr>
          <w:rFonts w:ascii="Times New Roman" w:eastAsia="Times New Roman" w:hAnsi="Times New Roman" w:cs="Times New Roman"/>
          <w:lang w:val="en-US" w:eastAsia="ru-RU"/>
        </w:rPr>
        <w:t xml:space="preserve">. </w:t>
      </w:r>
    </w:p>
    <w:p w14:paraId="5E1C0232" w14:textId="6A2085D0" w:rsidR="000859BA" w:rsidRPr="007D5EF9" w:rsidRDefault="000859BA"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The most s</w:t>
      </w:r>
      <w:r w:rsidR="0063091D" w:rsidRPr="007D5EF9">
        <w:rPr>
          <w:rFonts w:ascii="Times New Roman" w:eastAsia="Times New Roman" w:hAnsi="Times New Roman" w:cs="Times New Roman"/>
          <w:lang w:val="en-US" w:eastAsia="ru-RU"/>
        </w:rPr>
        <w:t>alient</w:t>
      </w:r>
      <w:r w:rsidRPr="007D5EF9">
        <w:rPr>
          <w:rFonts w:ascii="Times New Roman" w:eastAsia="Times New Roman" w:hAnsi="Times New Roman" w:cs="Times New Roman"/>
          <w:lang w:val="en-US" w:eastAsia="ru-RU"/>
        </w:rPr>
        <w:t xml:space="preserve"> finding </w:t>
      </w:r>
      <w:r w:rsidR="0063091D" w:rsidRPr="007D5EF9">
        <w:rPr>
          <w:rFonts w:ascii="Times New Roman" w:eastAsia="Times New Roman" w:hAnsi="Times New Roman" w:cs="Times New Roman"/>
          <w:lang w:val="en-US" w:eastAsia="ru-RU"/>
        </w:rPr>
        <w:t xml:space="preserve">here </w:t>
      </w:r>
      <w:r w:rsidRPr="007D5EF9">
        <w:rPr>
          <w:rFonts w:ascii="Times New Roman" w:eastAsia="Times New Roman" w:hAnsi="Times New Roman" w:cs="Times New Roman"/>
          <w:lang w:val="en-US" w:eastAsia="ru-RU"/>
        </w:rPr>
        <w:t xml:space="preserve">is the fact that across all editions of both courses, </w:t>
      </w:r>
      <w:proofErr w:type="gramStart"/>
      <w:r w:rsidR="005C4C6B" w:rsidRPr="007D5EF9">
        <w:rPr>
          <w:rFonts w:ascii="Times New Roman" w:eastAsia="Times New Roman" w:hAnsi="Times New Roman" w:cs="Times New Roman"/>
          <w:lang w:val="en-US" w:eastAsia="ru-RU"/>
        </w:rPr>
        <w:t>the majority of</w:t>
      </w:r>
      <w:proofErr w:type="gramEnd"/>
      <w:r w:rsidRPr="007D5EF9">
        <w:rPr>
          <w:rFonts w:ascii="Times New Roman" w:eastAsia="Times New Roman" w:hAnsi="Times New Roman" w:cs="Times New Roman"/>
          <w:lang w:val="en-US" w:eastAsia="ru-RU"/>
        </w:rPr>
        <w:t xml:space="preserve"> </w:t>
      </w:r>
      <w:r w:rsidR="005C4C6B" w:rsidRPr="007D5EF9">
        <w:rPr>
          <w:rFonts w:ascii="Times New Roman" w:eastAsia="Times New Roman" w:hAnsi="Times New Roman" w:cs="Times New Roman"/>
          <w:lang w:val="en-US" w:eastAsia="ru-RU"/>
        </w:rPr>
        <w:t>participants</w:t>
      </w:r>
      <w:r w:rsidRPr="007D5EF9">
        <w:rPr>
          <w:rFonts w:ascii="Times New Roman" w:eastAsia="Times New Roman" w:hAnsi="Times New Roman" w:cs="Times New Roman"/>
          <w:lang w:val="en-US" w:eastAsia="ru-RU"/>
        </w:rPr>
        <w:t xml:space="preserve"> are university graduates, with</w:t>
      </w:r>
      <w:r w:rsidR="00B96DDC" w:rsidRPr="007D5EF9">
        <w:rPr>
          <w:rFonts w:ascii="Times New Roman" w:eastAsia="Times New Roman" w:hAnsi="Times New Roman" w:cs="Times New Roman"/>
          <w:lang w:val="en-US" w:eastAsia="ru-RU"/>
        </w:rPr>
        <w:t xml:space="preserve"> most users holding undergraduate and </w:t>
      </w:r>
      <w:r w:rsidR="001303F6" w:rsidRPr="007D5EF9">
        <w:rPr>
          <w:rFonts w:ascii="Times New Roman" w:eastAsia="Times New Roman" w:hAnsi="Times New Roman" w:cs="Times New Roman"/>
          <w:lang w:val="en-US" w:eastAsia="ru-RU"/>
        </w:rPr>
        <w:t xml:space="preserve">postgraduate </w:t>
      </w:r>
      <w:r w:rsidR="00B96DDC" w:rsidRPr="007D5EF9">
        <w:rPr>
          <w:rFonts w:ascii="Times New Roman" w:eastAsia="Times New Roman" w:hAnsi="Times New Roman" w:cs="Times New Roman"/>
          <w:lang w:val="en-US" w:eastAsia="ru-RU"/>
        </w:rPr>
        <w:t xml:space="preserve">degrees, </w:t>
      </w:r>
      <w:r w:rsidR="001303F6" w:rsidRPr="007D5EF9">
        <w:rPr>
          <w:rFonts w:ascii="Times New Roman" w:eastAsia="Times New Roman" w:hAnsi="Times New Roman" w:cs="Times New Roman"/>
          <w:lang w:val="en-US" w:eastAsia="ru-RU"/>
        </w:rPr>
        <w:t xml:space="preserve">including </w:t>
      </w:r>
      <w:r w:rsidR="00B96DDC" w:rsidRPr="007D5EF9">
        <w:rPr>
          <w:rFonts w:ascii="Times New Roman" w:eastAsia="Times New Roman" w:hAnsi="Times New Roman" w:cs="Times New Roman"/>
          <w:lang w:val="en-US" w:eastAsia="ru-RU"/>
        </w:rPr>
        <w:t xml:space="preserve">a number of them </w:t>
      </w:r>
      <w:r w:rsidR="001303F6" w:rsidRPr="007D5EF9">
        <w:rPr>
          <w:rFonts w:ascii="Times New Roman" w:eastAsia="Times New Roman" w:hAnsi="Times New Roman" w:cs="Times New Roman"/>
          <w:lang w:val="en-US" w:eastAsia="ru-RU"/>
        </w:rPr>
        <w:t>who</w:t>
      </w:r>
      <w:r w:rsidR="00B96DDC" w:rsidRPr="007D5EF9">
        <w:rPr>
          <w:rFonts w:ascii="Times New Roman" w:eastAsia="Times New Roman" w:hAnsi="Times New Roman" w:cs="Times New Roman"/>
          <w:lang w:val="en-US" w:eastAsia="ru-RU"/>
        </w:rPr>
        <w:t xml:space="preserve"> </w:t>
      </w:r>
      <w:r w:rsidR="002C7C58" w:rsidRPr="007D5EF9">
        <w:rPr>
          <w:rFonts w:ascii="Times New Roman" w:eastAsia="Times New Roman" w:hAnsi="Times New Roman" w:cs="Times New Roman"/>
          <w:lang w:val="en-US" w:eastAsia="ru-RU"/>
        </w:rPr>
        <w:t>state that</w:t>
      </w:r>
      <w:r w:rsidR="00B96DDC" w:rsidRPr="007D5EF9">
        <w:rPr>
          <w:rFonts w:ascii="Times New Roman" w:eastAsia="Times New Roman" w:hAnsi="Times New Roman" w:cs="Times New Roman"/>
          <w:lang w:val="en-US" w:eastAsia="ru-RU"/>
        </w:rPr>
        <w:t xml:space="preserve"> t</w:t>
      </w:r>
      <w:r w:rsidR="001303F6" w:rsidRPr="007D5EF9">
        <w:rPr>
          <w:rFonts w:ascii="Times New Roman" w:eastAsia="Times New Roman" w:hAnsi="Times New Roman" w:cs="Times New Roman"/>
          <w:lang w:val="en-US" w:eastAsia="ru-RU"/>
        </w:rPr>
        <w:t>hey</w:t>
      </w:r>
      <w:r w:rsidR="00B96DDC" w:rsidRPr="007D5EF9">
        <w:rPr>
          <w:rFonts w:ascii="Times New Roman" w:eastAsia="Times New Roman" w:hAnsi="Times New Roman" w:cs="Times New Roman"/>
          <w:lang w:val="en-US" w:eastAsia="ru-RU"/>
        </w:rPr>
        <w:t xml:space="preserve"> hold a PhD. </w:t>
      </w:r>
      <w:r w:rsidRPr="007D5EF9">
        <w:rPr>
          <w:rFonts w:ascii="Times New Roman" w:eastAsia="Times New Roman" w:hAnsi="Times New Roman" w:cs="Times New Roman"/>
          <w:lang w:val="en-US" w:eastAsia="ru-RU"/>
        </w:rPr>
        <w:t xml:space="preserve">In fact, as Table 4 reveals, an average of about 60 percent of registered users in both courses hold a </w:t>
      </w:r>
      <w:proofErr w:type="gramStart"/>
      <w:r w:rsidRPr="007D5EF9">
        <w:rPr>
          <w:rFonts w:ascii="Times New Roman" w:eastAsia="Times New Roman" w:hAnsi="Times New Roman" w:cs="Times New Roman"/>
          <w:lang w:val="en-US" w:eastAsia="ru-RU"/>
        </w:rPr>
        <w:t>Bachelor’s</w:t>
      </w:r>
      <w:proofErr w:type="gramEnd"/>
      <w:r w:rsidRPr="007D5EF9">
        <w:rPr>
          <w:rFonts w:ascii="Times New Roman" w:eastAsia="Times New Roman" w:hAnsi="Times New Roman" w:cs="Times New Roman"/>
          <w:lang w:val="en-US" w:eastAsia="ru-RU"/>
        </w:rPr>
        <w:t xml:space="preserve"> or any other associate degree</w:t>
      </w:r>
      <w:r w:rsidR="005349A1" w:rsidRPr="007D5EF9">
        <w:rPr>
          <w:rFonts w:ascii="Times New Roman" w:eastAsia="Times New Roman" w:hAnsi="Times New Roman" w:cs="Times New Roman"/>
          <w:lang w:val="en-US" w:eastAsia="ru-RU"/>
        </w:rPr>
        <w:t>.</w:t>
      </w:r>
      <w:r w:rsidR="00DE576B" w:rsidRPr="007D5EF9">
        <w:rPr>
          <w:rFonts w:ascii="Times New Roman" w:eastAsia="Times New Roman" w:hAnsi="Times New Roman" w:cs="Times New Roman"/>
          <w:lang w:val="en-US" w:eastAsia="ru-RU"/>
        </w:rPr>
        <w:t xml:space="preserve"> </w:t>
      </w:r>
    </w:p>
    <w:p w14:paraId="060121A7" w14:textId="07475AAC" w:rsidR="000859BA" w:rsidRDefault="000859BA">
      <w:pPr>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2449"/>
        <w:gridCol w:w="2967"/>
      </w:tblGrid>
      <w:tr w:rsidR="000859BA" w:rsidRPr="00210469" w14:paraId="1D938C1E" w14:textId="77777777" w:rsidTr="00B43564">
        <w:tc>
          <w:tcPr>
            <w:tcW w:w="8900" w:type="dxa"/>
            <w:gridSpan w:val="3"/>
            <w:tcBorders>
              <w:bottom w:val="single" w:sz="4" w:space="0" w:color="000000" w:themeColor="text1"/>
            </w:tcBorders>
          </w:tcPr>
          <w:p w14:paraId="387C8F55" w14:textId="33646F61" w:rsidR="000859BA" w:rsidRPr="005445D5" w:rsidRDefault="000859BA" w:rsidP="00B43564">
            <w:pPr>
              <w:rPr>
                <w:rFonts w:ascii="Times New Roman" w:hAnsi="Times New Roman" w:cs="Times New Roman"/>
                <w:lang w:val="en-GB"/>
              </w:rPr>
            </w:pPr>
            <w:r w:rsidRPr="005445D5">
              <w:rPr>
                <w:rFonts w:ascii="Times New Roman" w:hAnsi="Times New Roman" w:cs="Times New Roman"/>
                <w:b/>
                <w:bCs/>
                <w:lang w:val="en-GB"/>
              </w:rPr>
              <w:t>Table 4</w:t>
            </w:r>
            <w:r w:rsidR="005445D5" w:rsidRPr="005445D5">
              <w:rPr>
                <w:rFonts w:ascii="Times New Roman" w:hAnsi="Times New Roman" w:cs="Times New Roman"/>
                <w:b/>
                <w:bCs/>
                <w:lang w:val="en-GB"/>
              </w:rPr>
              <w:t>.</w:t>
            </w:r>
            <w:r w:rsidRPr="005445D5">
              <w:rPr>
                <w:rFonts w:ascii="Times New Roman" w:hAnsi="Times New Roman" w:cs="Times New Roman"/>
                <w:lang w:val="en-GB"/>
              </w:rPr>
              <w:t xml:space="preserve"> Percentages of users holding an undergraduate degree</w:t>
            </w:r>
          </w:p>
        </w:tc>
      </w:tr>
      <w:tr w:rsidR="000859BA" w14:paraId="494BB1B9" w14:textId="77777777" w:rsidTr="006570E2">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Borders>
              <w:top w:val="single" w:sz="4" w:space="0" w:color="000000" w:themeColor="text1"/>
              <w:bottom w:val="single" w:sz="4" w:space="0" w:color="000000" w:themeColor="text1"/>
            </w:tcBorders>
          </w:tcPr>
          <w:p w14:paraId="40732561" w14:textId="77777777" w:rsidR="000859BA" w:rsidRPr="003A470C" w:rsidRDefault="000859BA" w:rsidP="00B43564">
            <w:pPr>
              <w:rPr>
                <w:rFonts w:ascii="Times New Roman" w:hAnsi="Times New Roman" w:cs="Times New Roman"/>
                <w:lang w:val="en-GB"/>
              </w:rPr>
            </w:pPr>
          </w:p>
        </w:tc>
        <w:tc>
          <w:tcPr>
            <w:tcW w:w="2449" w:type="dxa"/>
            <w:tcBorders>
              <w:top w:val="single" w:sz="4" w:space="0" w:color="000000" w:themeColor="text1"/>
              <w:bottom w:val="single" w:sz="4" w:space="0" w:color="000000" w:themeColor="text1"/>
            </w:tcBorders>
          </w:tcPr>
          <w:p w14:paraId="1C6DC2D9" w14:textId="77777777" w:rsidR="000859BA" w:rsidRPr="003A470C" w:rsidRDefault="000859BA" w:rsidP="00B43564">
            <w:pPr>
              <w:rPr>
                <w:rFonts w:ascii="Times New Roman" w:hAnsi="Times New Roman" w:cs="Times New Roman"/>
                <w:b/>
                <w:bCs/>
              </w:rPr>
            </w:pPr>
            <w:r w:rsidRPr="003A470C">
              <w:rPr>
                <w:rFonts w:ascii="Times New Roman" w:hAnsi="Times New Roman" w:cs="Times New Roman"/>
                <w:b/>
                <w:bCs/>
              </w:rPr>
              <w:t xml:space="preserve">EMPIEZA A1 </w:t>
            </w:r>
          </w:p>
        </w:tc>
        <w:tc>
          <w:tcPr>
            <w:tcW w:w="2967" w:type="dxa"/>
            <w:tcBorders>
              <w:top w:val="single" w:sz="4" w:space="0" w:color="000000" w:themeColor="text1"/>
              <w:bottom w:val="single" w:sz="4" w:space="0" w:color="000000" w:themeColor="text1"/>
            </w:tcBorders>
          </w:tcPr>
          <w:p w14:paraId="39D8B2AF" w14:textId="77777777" w:rsidR="000859BA" w:rsidRPr="003A470C" w:rsidRDefault="000859BA" w:rsidP="00B43564">
            <w:pPr>
              <w:rPr>
                <w:rFonts w:ascii="Times New Roman" w:hAnsi="Times New Roman" w:cs="Times New Roman"/>
                <w:b/>
                <w:bCs/>
              </w:rPr>
            </w:pPr>
            <w:r w:rsidRPr="003A470C">
              <w:rPr>
                <w:rFonts w:ascii="Times New Roman" w:hAnsi="Times New Roman" w:cs="Times New Roman"/>
                <w:b/>
                <w:bCs/>
              </w:rPr>
              <w:t xml:space="preserve">STARTING B1 </w:t>
            </w:r>
          </w:p>
        </w:tc>
      </w:tr>
      <w:tr w:rsidR="006570E2" w14:paraId="595636F6" w14:textId="77777777" w:rsidTr="006570E2">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Borders>
              <w:top w:val="single" w:sz="4" w:space="0" w:color="000000" w:themeColor="text1"/>
              <w:bottom w:val="nil"/>
            </w:tcBorders>
          </w:tcPr>
          <w:p w14:paraId="6BDD32A8" w14:textId="1532835F" w:rsidR="006570E2" w:rsidRPr="003A470C" w:rsidRDefault="006570E2" w:rsidP="00B43564">
            <w:pPr>
              <w:rPr>
                <w:rFonts w:ascii="Times New Roman" w:hAnsi="Times New Roman" w:cs="Times New Roman"/>
                <w:b/>
                <w:bCs/>
                <w:i/>
                <w:iCs/>
              </w:rPr>
            </w:pPr>
            <w:proofErr w:type="spellStart"/>
            <w:r w:rsidRPr="003A470C">
              <w:rPr>
                <w:rFonts w:ascii="Times New Roman" w:hAnsi="Times New Roman" w:cs="Times New Roman"/>
                <w:b/>
                <w:bCs/>
                <w:i/>
                <w:iCs/>
              </w:rPr>
              <w:t>Editions</w:t>
            </w:r>
            <w:proofErr w:type="spellEnd"/>
          </w:p>
        </w:tc>
        <w:tc>
          <w:tcPr>
            <w:tcW w:w="2449" w:type="dxa"/>
            <w:tcBorders>
              <w:top w:val="single" w:sz="4" w:space="0" w:color="000000" w:themeColor="text1"/>
              <w:bottom w:val="nil"/>
            </w:tcBorders>
          </w:tcPr>
          <w:p w14:paraId="1FED3644" w14:textId="77777777" w:rsidR="006570E2" w:rsidRPr="003A470C" w:rsidRDefault="006570E2" w:rsidP="00B43564">
            <w:pPr>
              <w:rPr>
                <w:rFonts w:ascii="Times New Roman" w:hAnsi="Times New Roman" w:cs="Times New Roman"/>
              </w:rPr>
            </w:pPr>
          </w:p>
        </w:tc>
        <w:tc>
          <w:tcPr>
            <w:tcW w:w="2967" w:type="dxa"/>
            <w:tcBorders>
              <w:top w:val="single" w:sz="4" w:space="0" w:color="000000" w:themeColor="text1"/>
              <w:bottom w:val="nil"/>
            </w:tcBorders>
          </w:tcPr>
          <w:p w14:paraId="6A47A372" w14:textId="77777777" w:rsidR="006570E2" w:rsidRPr="003A470C" w:rsidRDefault="006570E2" w:rsidP="00B43564">
            <w:pPr>
              <w:rPr>
                <w:rFonts w:ascii="Times New Roman" w:hAnsi="Times New Roman" w:cs="Times New Roman"/>
              </w:rPr>
            </w:pPr>
          </w:p>
        </w:tc>
      </w:tr>
      <w:tr w:rsidR="000859BA" w14:paraId="389F3A9F" w14:textId="77777777" w:rsidTr="006570E2">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Borders>
              <w:top w:val="nil"/>
            </w:tcBorders>
          </w:tcPr>
          <w:p w14:paraId="77EDF15A" w14:textId="444A95C5" w:rsidR="000859BA" w:rsidRPr="003A470C" w:rsidRDefault="000859BA" w:rsidP="00B43564">
            <w:pPr>
              <w:rPr>
                <w:rFonts w:ascii="Times New Roman" w:hAnsi="Times New Roman" w:cs="Times New Roman"/>
              </w:rPr>
            </w:pPr>
            <w:r w:rsidRPr="003A470C">
              <w:rPr>
                <w:rFonts w:ascii="Times New Roman" w:hAnsi="Times New Roman" w:cs="Times New Roman"/>
              </w:rPr>
              <w:t>April</w:t>
            </w:r>
            <w:r w:rsidR="006570E2" w:rsidRPr="003A470C">
              <w:rPr>
                <w:rFonts w:ascii="Times New Roman" w:hAnsi="Times New Roman" w:cs="Times New Roman"/>
              </w:rPr>
              <w:t>/May</w:t>
            </w:r>
            <w:r w:rsidRPr="003A470C">
              <w:rPr>
                <w:rFonts w:ascii="Times New Roman" w:hAnsi="Times New Roman" w:cs="Times New Roman"/>
              </w:rPr>
              <w:t xml:space="preserve"> 2016</w:t>
            </w:r>
          </w:p>
        </w:tc>
        <w:tc>
          <w:tcPr>
            <w:tcW w:w="2449" w:type="dxa"/>
            <w:tcBorders>
              <w:top w:val="nil"/>
            </w:tcBorders>
          </w:tcPr>
          <w:p w14:paraId="7E510027" w14:textId="228D9AE7" w:rsidR="000859BA" w:rsidRPr="003A470C" w:rsidRDefault="000859BA" w:rsidP="00B43564">
            <w:pPr>
              <w:rPr>
                <w:rFonts w:ascii="Times New Roman" w:hAnsi="Times New Roman" w:cs="Times New Roman"/>
              </w:rPr>
            </w:pPr>
            <w:r w:rsidRPr="003A470C">
              <w:rPr>
                <w:rFonts w:ascii="Times New Roman" w:hAnsi="Times New Roman" w:cs="Times New Roman"/>
              </w:rPr>
              <w:t>62.1</w:t>
            </w:r>
          </w:p>
        </w:tc>
        <w:tc>
          <w:tcPr>
            <w:tcW w:w="2967" w:type="dxa"/>
            <w:tcBorders>
              <w:top w:val="nil"/>
            </w:tcBorders>
          </w:tcPr>
          <w:p w14:paraId="047FDF1E" w14:textId="79DF684F" w:rsidR="000859BA" w:rsidRPr="003A470C" w:rsidRDefault="000859BA" w:rsidP="00B43564">
            <w:pPr>
              <w:rPr>
                <w:rFonts w:ascii="Times New Roman" w:hAnsi="Times New Roman" w:cs="Times New Roman"/>
              </w:rPr>
            </w:pPr>
            <w:r w:rsidRPr="003A470C">
              <w:rPr>
                <w:rFonts w:ascii="Times New Roman" w:hAnsi="Times New Roman" w:cs="Times New Roman"/>
              </w:rPr>
              <w:t>60.7</w:t>
            </w:r>
          </w:p>
        </w:tc>
      </w:tr>
      <w:tr w:rsidR="000859BA" w14:paraId="14C365E8" w14:textId="77777777" w:rsidTr="00B4356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Pr>
          <w:p w14:paraId="4F98AC7E" w14:textId="77777777" w:rsidR="000859BA" w:rsidRPr="003A470C" w:rsidRDefault="000859BA" w:rsidP="00B43564">
            <w:pPr>
              <w:rPr>
                <w:rFonts w:ascii="Times New Roman" w:hAnsi="Times New Roman" w:cs="Times New Roman"/>
              </w:rPr>
            </w:pPr>
            <w:proofErr w:type="spellStart"/>
            <w:r w:rsidRPr="003A470C">
              <w:rPr>
                <w:rFonts w:ascii="Times New Roman" w:hAnsi="Times New Roman" w:cs="Times New Roman"/>
              </w:rPr>
              <w:t>November</w:t>
            </w:r>
            <w:proofErr w:type="spellEnd"/>
            <w:r w:rsidRPr="003A470C">
              <w:rPr>
                <w:rFonts w:ascii="Times New Roman" w:hAnsi="Times New Roman" w:cs="Times New Roman"/>
              </w:rPr>
              <w:t>/</w:t>
            </w:r>
            <w:proofErr w:type="spellStart"/>
            <w:r w:rsidRPr="003A470C">
              <w:rPr>
                <w:rFonts w:ascii="Times New Roman" w:hAnsi="Times New Roman" w:cs="Times New Roman"/>
              </w:rPr>
              <w:t>December</w:t>
            </w:r>
            <w:proofErr w:type="spellEnd"/>
            <w:r w:rsidRPr="003A470C">
              <w:rPr>
                <w:rFonts w:ascii="Times New Roman" w:hAnsi="Times New Roman" w:cs="Times New Roman"/>
              </w:rPr>
              <w:t xml:space="preserve"> 2017</w:t>
            </w:r>
          </w:p>
        </w:tc>
        <w:tc>
          <w:tcPr>
            <w:tcW w:w="2449" w:type="dxa"/>
          </w:tcPr>
          <w:p w14:paraId="2F1E4999" w14:textId="4A4804D9" w:rsidR="000859BA" w:rsidRPr="003A470C" w:rsidRDefault="000859BA" w:rsidP="00B43564">
            <w:pPr>
              <w:rPr>
                <w:rFonts w:ascii="Times New Roman" w:hAnsi="Times New Roman" w:cs="Times New Roman"/>
              </w:rPr>
            </w:pPr>
            <w:r w:rsidRPr="003A470C">
              <w:rPr>
                <w:rFonts w:ascii="Times New Roman" w:hAnsi="Times New Roman" w:cs="Times New Roman"/>
              </w:rPr>
              <w:t>61</w:t>
            </w:r>
          </w:p>
        </w:tc>
        <w:tc>
          <w:tcPr>
            <w:tcW w:w="2967" w:type="dxa"/>
          </w:tcPr>
          <w:p w14:paraId="37FA34AB" w14:textId="2F5100BE" w:rsidR="000859BA" w:rsidRPr="003A470C" w:rsidRDefault="000859BA" w:rsidP="00B43564">
            <w:pPr>
              <w:rPr>
                <w:rFonts w:ascii="Times New Roman" w:hAnsi="Times New Roman" w:cs="Times New Roman"/>
              </w:rPr>
            </w:pPr>
            <w:r w:rsidRPr="003A470C">
              <w:rPr>
                <w:rFonts w:ascii="Times New Roman" w:hAnsi="Times New Roman" w:cs="Times New Roman"/>
              </w:rPr>
              <w:t>62.7</w:t>
            </w:r>
          </w:p>
        </w:tc>
      </w:tr>
      <w:tr w:rsidR="000859BA" w14:paraId="36FB2BCC" w14:textId="77777777" w:rsidTr="00B4356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Pr>
          <w:p w14:paraId="27292A55" w14:textId="77777777" w:rsidR="000859BA" w:rsidRPr="003A470C" w:rsidRDefault="000859BA" w:rsidP="00B43564">
            <w:pPr>
              <w:rPr>
                <w:rFonts w:ascii="Times New Roman" w:hAnsi="Times New Roman" w:cs="Times New Roman"/>
              </w:rPr>
            </w:pPr>
            <w:r w:rsidRPr="003A470C">
              <w:rPr>
                <w:rFonts w:ascii="Times New Roman" w:hAnsi="Times New Roman" w:cs="Times New Roman"/>
              </w:rPr>
              <w:t>May/June 2018</w:t>
            </w:r>
          </w:p>
        </w:tc>
        <w:tc>
          <w:tcPr>
            <w:tcW w:w="2449" w:type="dxa"/>
          </w:tcPr>
          <w:p w14:paraId="7149C96E" w14:textId="6DCEB9C7" w:rsidR="000859BA" w:rsidRPr="003A470C" w:rsidRDefault="000859BA" w:rsidP="00B43564">
            <w:pPr>
              <w:rPr>
                <w:rFonts w:ascii="Times New Roman" w:hAnsi="Times New Roman" w:cs="Times New Roman"/>
              </w:rPr>
            </w:pPr>
            <w:r w:rsidRPr="003A470C">
              <w:rPr>
                <w:rFonts w:ascii="Times New Roman" w:hAnsi="Times New Roman" w:cs="Times New Roman"/>
              </w:rPr>
              <w:t>59.7</w:t>
            </w:r>
          </w:p>
        </w:tc>
        <w:tc>
          <w:tcPr>
            <w:tcW w:w="2967" w:type="dxa"/>
          </w:tcPr>
          <w:p w14:paraId="36C176E6" w14:textId="074BCAF3" w:rsidR="000859BA" w:rsidRPr="003A470C" w:rsidRDefault="000859BA" w:rsidP="00B43564">
            <w:pPr>
              <w:rPr>
                <w:rFonts w:ascii="Times New Roman" w:hAnsi="Times New Roman" w:cs="Times New Roman"/>
              </w:rPr>
            </w:pPr>
            <w:r w:rsidRPr="003A470C">
              <w:rPr>
                <w:rFonts w:ascii="Times New Roman" w:hAnsi="Times New Roman" w:cs="Times New Roman"/>
              </w:rPr>
              <w:t>60.8</w:t>
            </w:r>
          </w:p>
        </w:tc>
      </w:tr>
      <w:tr w:rsidR="000859BA" w14:paraId="6C6F4171" w14:textId="77777777" w:rsidTr="00B4356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Pr>
          <w:p w14:paraId="5CCC0D92" w14:textId="77777777" w:rsidR="000859BA" w:rsidRPr="003A470C" w:rsidRDefault="000859BA" w:rsidP="00B43564">
            <w:pPr>
              <w:rPr>
                <w:rFonts w:ascii="Times New Roman" w:hAnsi="Times New Roman" w:cs="Times New Roman"/>
              </w:rPr>
            </w:pPr>
            <w:proofErr w:type="spellStart"/>
            <w:r w:rsidRPr="003A470C">
              <w:rPr>
                <w:rFonts w:ascii="Times New Roman" w:hAnsi="Times New Roman" w:cs="Times New Roman"/>
              </w:rPr>
              <w:t>November</w:t>
            </w:r>
            <w:proofErr w:type="spellEnd"/>
            <w:r w:rsidRPr="003A470C">
              <w:rPr>
                <w:rFonts w:ascii="Times New Roman" w:hAnsi="Times New Roman" w:cs="Times New Roman"/>
              </w:rPr>
              <w:t xml:space="preserve"> 2018/ </w:t>
            </w:r>
            <w:proofErr w:type="spellStart"/>
            <w:r w:rsidRPr="003A470C">
              <w:rPr>
                <w:rFonts w:ascii="Times New Roman" w:hAnsi="Times New Roman" w:cs="Times New Roman"/>
              </w:rPr>
              <w:t>February</w:t>
            </w:r>
            <w:proofErr w:type="spellEnd"/>
            <w:r w:rsidRPr="003A470C">
              <w:rPr>
                <w:rFonts w:ascii="Times New Roman" w:hAnsi="Times New Roman" w:cs="Times New Roman"/>
              </w:rPr>
              <w:t xml:space="preserve"> 2019</w:t>
            </w:r>
          </w:p>
        </w:tc>
        <w:tc>
          <w:tcPr>
            <w:tcW w:w="2449" w:type="dxa"/>
          </w:tcPr>
          <w:p w14:paraId="1B31796D" w14:textId="73AF1C54" w:rsidR="000859BA" w:rsidRPr="003A470C" w:rsidRDefault="000859BA" w:rsidP="00B43564">
            <w:pPr>
              <w:rPr>
                <w:rFonts w:ascii="Times New Roman" w:hAnsi="Times New Roman" w:cs="Times New Roman"/>
              </w:rPr>
            </w:pPr>
            <w:r w:rsidRPr="003A470C">
              <w:rPr>
                <w:rFonts w:ascii="Times New Roman" w:hAnsi="Times New Roman" w:cs="Times New Roman"/>
              </w:rPr>
              <w:t>55.8</w:t>
            </w:r>
          </w:p>
        </w:tc>
        <w:tc>
          <w:tcPr>
            <w:tcW w:w="2967" w:type="dxa"/>
          </w:tcPr>
          <w:p w14:paraId="540C06D7" w14:textId="5EF2B0BE" w:rsidR="000859BA" w:rsidRPr="003A470C" w:rsidRDefault="000859BA" w:rsidP="00B43564">
            <w:pPr>
              <w:rPr>
                <w:rFonts w:ascii="Times New Roman" w:hAnsi="Times New Roman" w:cs="Times New Roman"/>
              </w:rPr>
            </w:pPr>
            <w:r w:rsidRPr="003A470C">
              <w:rPr>
                <w:rFonts w:ascii="Times New Roman" w:hAnsi="Times New Roman" w:cs="Times New Roman"/>
              </w:rPr>
              <w:t>57.8</w:t>
            </w:r>
          </w:p>
        </w:tc>
      </w:tr>
      <w:tr w:rsidR="000859BA" w14:paraId="723F9F6E" w14:textId="77777777" w:rsidTr="00B4356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Pr>
          <w:p w14:paraId="032E7601" w14:textId="77777777" w:rsidR="000859BA" w:rsidRPr="003A470C" w:rsidRDefault="000859BA" w:rsidP="00B43564">
            <w:pPr>
              <w:rPr>
                <w:rFonts w:ascii="Times New Roman" w:hAnsi="Times New Roman" w:cs="Times New Roman"/>
              </w:rPr>
            </w:pPr>
            <w:r w:rsidRPr="003A470C">
              <w:rPr>
                <w:rFonts w:ascii="Times New Roman" w:hAnsi="Times New Roman" w:cs="Times New Roman"/>
              </w:rPr>
              <w:t>April/June 2019</w:t>
            </w:r>
          </w:p>
        </w:tc>
        <w:tc>
          <w:tcPr>
            <w:tcW w:w="2449" w:type="dxa"/>
          </w:tcPr>
          <w:p w14:paraId="2871B1D9" w14:textId="257439C8" w:rsidR="000859BA" w:rsidRPr="003A470C" w:rsidRDefault="000859BA" w:rsidP="00B43564">
            <w:pPr>
              <w:rPr>
                <w:rFonts w:ascii="Times New Roman" w:hAnsi="Times New Roman" w:cs="Times New Roman"/>
              </w:rPr>
            </w:pPr>
            <w:r w:rsidRPr="003A470C">
              <w:rPr>
                <w:rFonts w:ascii="Times New Roman" w:hAnsi="Times New Roman" w:cs="Times New Roman"/>
              </w:rPr>
              <w:t>57.7</w:t>
            </w:r>
          </w:p>
        </w:tc>
        <w:tc>
          <w:tcPr>
            <w:tcW w:w="2967" w:type="dxa"/>
          </w:tcPr>
          <w:p w14:paraId="2CC08F21" w14:textId="6335DB0F" w:rsidR="000859BA" w:rsidRPr="003A470C" w:rsidRDefault="000859BA" w:rsidP="00B43564">
            <w:pPr>
              <w:rPr>
                <w:rFonts w:ascii="Times New Roman" w:hAnsi="Times New Roman" w:cs="Times New Roman"/>
              </w:rPr>
            </w:pPr>
            <w:r w:rsidRPr="003A470C">
              <w:rPr>
                <w:rFonts w:ascii="Times New Roman" w:hAnsi="Times New Roman" w:cs="Times New Roman"/>
              </w:rPr>
              <w:t>56.7</w:t>
            </w:r>
          </w:p>
        </w:tc>
      </w:tr>
      <w:tr w:rsidR="000859BA" w14:paraId="45AC500F" w14:textId="77777777" w:rsidTr="00B4356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Pr>
          <w:p w14:paraId="0DD432E1" w14:textId="77777777" w:rsidR="000859BA" w:rsidRPr="003A470C" w:rsidRDefault="000859BA" w:rsidP="00B43564">
            <w:pPr>
              <w:rPr>
                <w:rFonts w:ascii="Times New Roman" w:hAnsi="Times New Roman" w:cs="Times New Roman"/>
              </w:rPr>
            </w:pPr>
            <w:proofErr w:type="spellStart"/>
            <w:r w:rsidRPr="003A470C">
              <w:rPr>
                <w:rFonts w:ascii="Times New Roman" w:hAnsi="Times New Roman" w:cs="Times New Roman"/>
              </w:rPr>
              <w:t>November</w:t>
            </w:r>
            <w:proofErr w:type="spellEnd"/>
            <w:r w:rsidRPr="003A470C">
              <w:rPr>
                <w:rFonts w:ascii="Times New Roman" w:hAnsi="Times New Roman" w:cs="Times New Roman"/>
              </w:rPr>
              <w:t>/</w:t>
            </w:r>
            <w:proofErr w:type="spellStart"/>
            <w:r w:rsidRPr="003A470C">
              <w:rPr>
                <w:rFonts w:ascii="Times New Roman" w:hAnsi="Times New Roman" w:cs="Times New Roman"/>
              </w:rPr>
              <w:t>December</w:t>
            </w:r>
            <w:proofErr w:type="spellEnd"/>
            <w:r w:rsidRPr="003A470C">
              <w:rPr>
                <w:rFonts w:ascii="Times New Roman" w:hAnsi="Times New Roman" w:cs="Times New Roman"/>
              </w:rPr>
              <w:t xml:space="preserve"> 2019</w:t>
            </w:r>
          </w:p>
        </w:tc>
        <w:tc>
          <w:tcPr>
            <w:tcW w:w="2449" w:type="dxa"/>
          </w:tcPr>
          <w:p w14:paraId="20B09537" w14:textId="4372A61C" w:rsidR="000859BA" w:rsidRPr="003A470C" w:rsidRDefault="000859BA" w:rsidP="00B43564">
            <w:pPr>
              <w:rPr>
                <w:rFonts w:ascii="Times New Roman" w:hAnsi="Times New Roman" w:cs="Times New Roman"/>
              </w:rPr>
            </w:pPr>
            <w:r w:rsidRPr="003A470C">
              <w:rPr>
                <w:rFonts w:ascii="Times New Roman" w:hAnsi="Times New Roman" w:cs="Times New Roman"/>
              </w:rPr>
              <w:t>57.3</w:t>
            </w:r>
          </w:p>
        </w:tc>
        <w:tc>
          <w:tcPr>
            <w:tcW w:w="2967" w:type="dxa"/>
          </w:tcPr>
          <w:p w14:paraId="315930A7" w14:textId="2D8ECAC0" w:rsidR="000859BA" w:rsidRPr="003A470C" w:rsidRDefault="000859BA" w:rsidP="00B43564">
            <w:pPr>
              <w:rPr>
                <w:rFonts w:ascii="Times New Roman" w:hAnsi="Times New Roman" w:cs="Times New Roman"/>
              </w:rPr>
            </w:pPr>
            <w:r w:rsidRPr="003A470C">
              <w:rPr>
                <w:rFonts w:ascii="Times New Roman" w:hAnsi="Times New Roman" w:cs="Times New Roman"/>
              </w:rPr>
              <w:t>58</w:t>
            </w:r>
          </w:p>
        </w:tc>
      </w:tr>
      <w:tr w:rsidR="000859BA" w14:paraId="2FE42A7D" w14:textId="77777777" w:rsidTr="00B4356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Pr>
          <w:p w14:paraId="7E881DAC" w14:textId="77777777" w:rsidR="000859BA" w:rsidRPr="003A470C" w:rsidRDefault="000859BA" w:rsidP="00B43564">
            <w:pPr>
              <w:rPr>
                <w:rFonts w:ascii="Times New Roman" w:hAnsi="Times New Roman" w:cs="Times New Roman"/>
              </w:rPr>
            </w:pPr>
            <w:r w:rsidRPr="003A470C">
              <w:rPr>
                <w:rFonts w:ascii="Times New Roman" w:hAnsi="Times New Roman" w:cs="Times New Roman"/>
              </w:rPr>
              <w:t>April 2020</w:t>
            </w:r>
          </w:p>
        </w:tc>
        <w:tc>
          <w:tcPr>
            <w:tcW w:w="2449" w:type="dxa"/>
          </w:tcPr>
          <w:p w14:paraId="46E7419A" w14:textId="5FA3247D" w:rsidR="000859BA" w:rsidRPr="003A470C" w:rsidRDefault="000859BA" w:rsidP="00B43564">
            <w:pPr>
              <w:rPr>
                <w:rFonts w:ascii="Times New Roman" w:hAnsi="Times New Roman" w:cs="Times New Roman"/>
              </w:rPr>
            </w:pPr>
            <w:r w:rsidRPr="003A470C">
              <w:rPr>
                <w:rFonts w:ascii="Times New Roman" w:hAnsi="Times New Roman" w:cs="Times New Roman"/>
              </w:rPr>
              <w:t>58.1</w:t>
            </w:r>
          </w:p>
        </w:tc>
        <w:tc>
          <w:tcPr>
            <w:tcW w:w="2967" w:type="dxa"/>
          </w:tcPr>
          <w:p w14:paraId="30CC7D00" w14:textId="687577C8" w:rsidR="000859BA" w:rsidRPr="003A470C" w:rsidRDefault="000859BA" w:rsidP="00B43564">
            <w:pPr>
              <w:rPr>
                <w:rFonts w:ascii="Times New Roman" w:hAnsi="Times New Roman" w:cs="Times New Roman"/>
              </w:rPr>
            </w:pPr>
            <w:r w:rsidRPr="003A470C">
              <w:rPr>
                <w:rFonts w:ascii="Times New Roman" w:hAnsi="Times New Roman" w:cs="Times New Roman"/>
              </w:rPr>
              <w:t>56.9</w:t>
            </w:r>
          </w:p>
        </w:tc>
      </w:tr>
      <w:tr w:rsidR="000859BA" w14:paraId="14C1F64E" w14:textId="77777777" w:rsidTr="00B43564">
        <w:tc>
          <w:tcPr>
            <w:tcW w:w="3484" w:type="dxa"/>
            <w:tcBorders>
              <w:bottom w:val="single" w:sz="4" w:space="0" w:color="000000" w:themeColor="text1"/>
            </w:tcBorders>
          </w:tcPr>
          <w:p w14:paraId="5F3ECDCE" w14:textId="77777777" w:rsidR="000859BA" w:rsidRPr="003A470C" w:rsidRDefault="000859BA" w:rsidP="00B43564">
            <w:pPr>
              <w:rPr>
                <w:rFonts w:ascii="Times New Roman" w:hAnsi="Times New Roman" w:cs="Times New Roman"/>
                <w:b/>
                <w:bCs/>
              </w:rPr>
            </w:pPr>
            <w:r w:rsidRPr="003A470C">
              <w:rPr>
                <w:rFonts w:ascii="Times New Roman" w:hAnsi="Times New Roman" w:cs="Times New Roman"/>
                <w:b/>
                <w:bCs/>
              </w:rPr>
              <w:t xml:space="preserve">Mean </w:t>
            </w:r>
            <w:proofErr w:type="spellStart"/>
            <w:r w:rsidRPr="003A470C">
              <w:rPr>
                <w:rFonts w:ascii="Times New Roman" w:hAnsi="Times New Roman" w:cs="Times New Roman"/>
                <w:b/>
                <w:bCs/>
              </w:rPr>
              <w:t>percentage</w:t>
            </w:r>
            <w:proofErr w:type="spellEnd"/>
          </w:p>
        </w:tc>
        <w:tc>
          <w:tcPr>
            <w:tcW w:w="2449" w:type="dxa"/>
            <w:tcBorders>
              <w:bottom w:val="single" w:sz="4" w:space="0" w:color="000000" w:themeColor="text1"/>
            </w:tcBorders>
          </w:tcPr>
          <w:p w14:paraId="076A5438" w14:textId="184B8C69" w:rsidR="000859BA" w:rsidRPr="003A470C" w:rsidRDefault="000859BA" w:rsidP="00B43564">
            <w:pPr>
              <w:rPr>
                <w:rFonts w:ascii="Times New Roman" w:hAnsi="Times New Roman" w:cs="Times New Roman"/>
                <w:b/>
                <w:bCs/>
              </w:rPr>
            </w:pPr>
            <w:r w:rsidRPr="003A470C">
              <w:rPr>
                <w:rFonts w:ascii="Times New Roman" w:hAnsi="Times New Roman" w:cs="Times New Roman"/>
                <w:b/>
                <w:bCs/>
              </w:rPr>
              <w:t>58.8</w:t>
            </w:r>
          </w:p>
        </w:tc>
        <w:tc>
          <w:tcPr>
            <w:tcW w:w="2967" w:type="dxa"/>
            <w:tcBorders>
              <w:bottom w:val="single" w:sz="4" w:space="0" w:color="000000" w:themeColor="text1"/>
            </w:tcBorders>
          </w:tcPr>
          <w:p w14:paraId="152DAFE7" w14:textId="7D8122BC" w:rsidR="000859BA" w:rsidRPr="003A470C" w:rsidRDefault="000859BA" w:rsidP="00B43564">
            <w:pPr>
              <w:rPr>
                <w:rFonts w:ascii="Times New Roman" w:hAnsi="Times New Roman" w:cs="Times New Roman"/>
                <w:b/>
                <w:bCs/>
              </w:rPr>
            </w:pPr>
            <w:r w:rsidRPr="003A470C">
              <w:rPr>
                <w:rFonts w:ascii="Times New Roman" w:hAnsi="Times New Roman" w:cs="Times New Roman"/>
                <w:b/>
                <w:bCs/>
              </w:rPr>
              <w:t>59</w:t>
            </w:r>
          </w:p>
        </w:tc>
      </w:tr>
    </w:tbl>
    <w:p w14:paraId="3026402A" w14:textId="77777777" w:rsidR="000859BA" w:rsidRDefault="000859BA">
      <w:pPr>
        <w:rPr>
          <w:lang w:val="en-GB"/>
        </w:rPr>
      </w:pPr>
    </w:p>
    <w:p w14:paraId="75C68846" w14:textId="49B352F1" w:rsidR="000859BA" w:rsidRPr="007D5EF9" w:rsidRDefault="000859BA"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Furthermore, we also noted a high percentage of registered users who </w:t>
      </w:r>
      <w:r w:rsidR="002C7C58" w:rsidRPr="007D5EF9">
        <w:rPr>
          <w:rFonts w:ascii="Times New Roman" w:eastAsia="Times New Roman" w:hAnsi="Times New Roman" w:cs="Times New Roman"/>
          <w:lang w:val="en-US" w:eastAsia="ru-RU"/>
        </w:rPr>
        <w:t>said they</w:t>
      </w:r>
      <w:r w:rsidRPr="007D5EF9">
        <w:rPr>
          <w:rFonts w:ascii="Times New Roman" w:eastAsia="Times New Roman" w:hAnsi="Times New Roman" w:cs="Times New Roman"/>
          <w:lang w:val="en-US" w:eastAsia="ru-RU"/>
        </w:rPr>
        <w:t xml:space="preserve"> hold a </w:t>
      </w:r>
      <w:proofErr w:type="gramStart"/>
      <w:r w:rsidRPr="007D5EF9">
        <w:rPr>
          <w:rFonts w:ascii="Times New Roman" w:eastAsia="Times New Roman" w:hAnsi="Times New Roman" w:cs="Times New Roman"/>
          <w:lang w:val="en-US" w:eastAsia="ru-RU"/>
        </w:rPr>
        <w:t>Master’s</w:t>
      </w:r>
      <w:proofErr w:type="gramEnd"/>
      <w:r w:rsidRPr="007D5EF9">
        <w:rPr>
          <w:rFonts w:ascii="Times New Roman" w:eastAsia="Times New Roman" w:hAnsi="Times New Roman" w:cs="Times New Roman"/>
          <w:lang w:val="en-US" w:eastAsia="ru-RU"/>
        </w:rPr>
        <w:t xml:space="preserve"> degree (See Table 5), which </w:t>
      </w:r>
      <w:r w:rsidR="2548CACD" w:rsidRPr="007D5EF9">
        <w:rPr>
          <w:rFonts w:ascii="Times New Roman" w:eastAsia="Times New Roman" w:hAnsi="Times New Roman" w:cs="Times New Roman"/>
          <w:lang w:val="en-US" w:eastAsia="ru-RU"/>
        </w:rPr>
        <w:t>is relatively</w:t>
      </w:r>
      <w:r w:rsidRPr="007D5EF9">
        <w:rPr>
          <w:rFonts w:ascii="Times New Roman" w:eastAsia="Times New Roman" w:hAnsi="Times New Roman" w:cs="Times New Roman"/>
          <w:lang w:val="en-US" w:eastAsia="ru-RU"/>
        </w:rPr>
        <w:t xml:space="preserve"> surprising, when one takes into account the fact that we are dealing here with beginner and lower intermediate courses, respectively. The conclusion one can draw from these findings is that </w:t>
      </w:r>
      <w:r w:rsidR="23E91372" w:rsidRPr="007D5EF9">
        <w:rPr>
          <w:rFonts w:ascii="Times New Roman" w:eastAsia="Times New Roman" w:hAnsi="Times New Roman" w:cs="Times New Roman"/>
          <w:lang w:val="en-US" w:eastAsia="ru-RU"/>
        </w:rPr>
        <w:t xml:space="preserve">until very recently </w:t>
      </w:r>
      <w:r w:rsidR="644409C7" w:rsidRPr="007D5EF9">
        <w:rPr>
          <w:rFonts w:ascii="Times New Roman" w:eastAsia="Times New Roman" w:hAnsi="Times New Roman" w:cs="Times New Roman"/>
          <w:lang w:val="en-US" w:eastAsia="ru-RU"/>
        </w:rPr>
        <w:t>tertiary</w:t>
      </w:r>
      <w:r w:rsidRPr="007D5EF9">
        <w:rPr>
          <w:rFonts w:ascii="Times New Roman" w:eastAsia="Times New Roman" w:hAnsi="Times New Roman" w:cs="Times New Roman"/>
          <w:lang w:val="en-US" w:eastAsia="ru-RU"/>
        </w:rPr>
        <w:t xml:space="preserve"> education </w:t>
      </w:r>
      <w:r w:rsidR="42F0471F" w:rsidRPr="007D5EF9">
        <w:rPr>
          <w:rFonts w:ascii="Times New Roman" w:eastAsia="Times New Roman" w:hAnsi="Times New Roman" w:cs="Times New Roman"/>
          <w:lang w:val="en-US" w:eastAsia="ru-RU"/>
        </w:rPr>
        <w:t xml:space="preserve">in Spain </w:t>
      </w:r>
      <w:r w:rsidR="6A5EA716" w:rsidRPr="007D5EF9">
        <w:rPr>
          <w:rFonts w:ascii="Times New Roman" w:eastAsia="Times New Roman" w:hAnsi="Times New Roman" w:cs="Times New Roman"/>
          <w:lang w:val="en-US" w:eastAsia="ru-RU"/>
        </w:rPr>
        <w:t>did not guarantee proficiency in Englis</w:t>
      </w:r>
      <w:r w:rsidR="002C7C58" w:rsidRPr="007D5EF9">
        <w:rPr>
          <w:rFonts w:ascii="Times New Roman" w:eastAsia="Times New Roman" w:hAnsi="Times New Roman" w:cs="Times New Roman"/>
          <w:lang w:val="en-US" w:eastAsia="ru-RU"/>
        </w:rPr>
        <w:t xml:space="preserve">h. </w:t>
      </w:r>
    </w:p>
    <w:p w14:paraId="355C413C" w14:textId="7614EB8C" w:rsidR="00A23D48" w:rsidRPr="007D5EF9" w:rsidRDefault="000859BA"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When looking deeper </w:t>
      </w:r>
      <w:r w:rsidR="00F24743" w:rsidRPr="007D5EF9">
        <w:rPr>
          <w:rFonts w:ascii="Times New Roman" w:eastAsia="Times New Roman" w:hAnsi="Times New Roman" w:cs="Times New Roman"/>
          <w:lang w:val="en-US" w:eastAsia="ru-RU"/>
        </w:rPr>
        <w:t>into</w:t>
      </w:r>
      <w:r w:rsidRPr="007D5EF9">
        <w:rPr>
          <w:rFonts w:ascii="Times New Roman" w:eastAsia="Times New Roman" w:hAnsi="Times New Roman" w:cs="Times New Roman"/>
          <w:lang w:val="en-US" w:eastAsia="ru-RU"/>
        </w:rPr>
        <w:t xml:space="preserve"> the </w:t>
      </w:r>
      <w:r w:rsidR="322B182D" w:rsidRPr="007D5EF9">
        <w:rPr>
          <w:rFonts w:ascii="Times New Roman" w:eastAsia="Times New Roman" w:hAnsi="Times New Roman" w:cs="Times New Roman"/>
          <w:lang w:val="en-US" w:eastAsia="ru-RU"/>
        </w:rPr>
        <w:t>percentages</w:t>
      </w:r>
      <w:r w:rsidRPr="007D5EF9">
        <w:rPr>
          <w:rFonts w:ascii="Times New Roman" w:eastAsia="Times New Roman" w:hAnsi="Times New Roman" w:cs="Times New Roman"/>
          <w:lang w:val="en-US" w:eastAsia="ru-RU"/>
        </w:rPr>
        <w:t xml:space="preserve"> of master’s degree holders, we c</w:t>
      </w:r>
      <w:r w:rsidR="00F24743" w:rsidRPr="007D5EF9">
        <w:rPr>
          <w:rFonts w:ascii="Times New Roman" w:eastAsia="Times New Roman" w:hAnsi="Times New Roman" w:cs="Times New Roman"/>
          <w:lang w:val="en-US" w:eastAsia="ru-RU"/>
        </w:rPr>
        <w:t>ould</w:t>
      </w:r>
      <w:r w:rsidRPr="007D5EF9">
        <w:rPr>
          <w:rFonts w:ascii="Times New Roman" w:eastAsia="Times New Roman" w:hAnsi="Times New Roman" w:cs="Times New Roman"/>
          <w:lang w:val="en-US" w:eastAsia="ru-RU"/>
        </w:rPr>
        <w:t xml:space="preserve"> see that there is a great difference between </w:t>
      </w:r>
      <w:proofErr w:type="spellStart"/>
      <w:r w:rsidRPr="007D5EF9">
        <w:rPr>
          <w:rFonts w:ascii="Times New Roman" w:eastAsia="Times New Roman" w:hAnsi="Times New Roman" w:cs="Times New Roman"/>
          <w:lang w:val="en-US" w:eastAsia="ru-RU"/>
        </w:rPr>
        <w:t>Empieza</w:t>
      </w:r>
      <w:proofErr w:type="spellEnd"/>
      <w:r w:rsidRPr="007D5EF9">
        <w:rPr>
          <w:rFonts w:ascii="Times New Roman" w:eastAsia="Times New Roman" w:hAnsi="Times New Roman" w:cs="Times New Roman"/>
          <w:lang w:val="en-US" w:eastAsia="ru-RU"/>
        </w:rPr>
        <w:t xml:space="preserve"> A1 and Starting B1, with the latter having a higher frequency of </w:t>
      </w:r>
      <w:r w:rsidR="0E2F2D92" w:rsidRPr="007D5EF9">
        <w:rPr>
          <w:rFonts w:ascii="Times New Roman" w:eastAsia="Times New Roman" w:hAnsi="Times New Roman" w:cs="Times New Roman"/>
          <w:lang w:val="en-US" w:eastAsia="ru-RU"/>
        </w:rPr>
        <w:t xml:space="preserve">master’s </w:t>
      </w:r>
      <w:r w:rsidR="002C7C58" w:rsidRPr="007D5EF9">
        <w:rPr>
          <w:rFonts w:ascii="Times New Roman" w:eastAsia="Times New Roman" w:hAnsi="Times New Roman" w:cs="Times New Roman"/>
          <w:lang w:val="en-US" w:eastAsia="ru-RU"/>
        </w:rPr>
        <w:t xml:space="preserve">degree </w:t>
      </w:r>
      <w:r w:rsidR="0E2F2D92" w:rsidRPr="007D5EF9">
        <w:rPr>
          <w:rFonts w:ascii="Times New Roman" w:eastAsia="Times New Roman" w:hAnsi="Times New Roman" w:cs="Times New Roman"/>
          <w:lang w:val="en-US" w:eastAsia="ru-RU"/>
        </w:rPr>
        <w:t>holders</w:t>
      </w:r>
      <w:r w:rsidRPr="007D5EF9">
        <w:rPr>
          <w:rFonts w:ascii="Times New Roman" w:eastAsia="Times New Roman" w:hAnsi="Times New Roman" w:cs="Times New Roman"/>
          <w:lang w:val="en-US" w:eastAsia="ru-RU"/>
        </w:rPr>
        <w:t xml:space="preserve"> (27% versus 21.1</w:t>
      </w:r>
      <w:r w:rsidR="00036702" w:rsidRPr="007D5EF9">
        <w:rPr>
          <w:rFonts w:ascii="Times New Roman" w:eastAsia="Times New Roman" w:hAnsi="Times New Roman" w:cs="Times New Roman"/>
          <w:lang w:val="en-US" w:eastAsia="ru-RU"/>
        </w:rPr>
        <w:t>%</w:t>
      </w:r>
      <w:r w:rsidRPr="007D5EF9">
        <w:rPr>
          <w:rFonts w:ascii="Times New Roman" w:eastAsia="Times New Roman" w:hAnsi="Times New Roman" w:cs="Times New Roman"/>
          <w:lang w:val="en-US" w:eastAsia="ru-RU"/>
        </w:rPr>
        <w:t xml:space="preserve">, overall). Therefore, </w:t>
      </w:r>
      <w:r w:rsidR="002C7C58" w:rsidRPr="007D5EF9">
        <w:rPr>
          <w:rFonts w:ascii="Times New Roman" w:eastAsia="Times New Roman" w:hAnsi="Times New Roman" w:cs="Times New Roman"/>
          <w:lang w:val="en-US" w:eastAsia="ru-RU"/>
        </w:rPr>
        <w:t xml:space="preserve">the latter </w:t>
      </w:r>
      <w:r w:rsidR="005349A1" w:rsidRPr="007D5EF9">
        <w:rPr>
          <w:rFonts w:ascii="Times New Roman" w:eastAsia="Times New Roman" w:hAnsi="Times New Roman" w:cs="Times New Roman"/>
          <w:lang w:val="en-US" w:eastAsia="ru-RU"/>
        </w:rPr>
        <w:t>seem to be</w:t>
      </w:r>
      <w:r w:rsidRPr="007D5EF9">
        <w:rPr>
          <w:rFonts w:ascii="Times New Roman" w:eastAsia="Times New Roman" w:hAnsi="Times New Roman" w:cs="Times New Roman"/>
          <w:lang w:val="en-US" w:eastAsia="ru-RU"/>
        </w:rPr>
        <w:t xml:space="preserve"> more likely to register in an English course at the B1 level, which may lead to the logical conclusion that </w:t>
      </w:r>
      <w:r w:rsidR="005349A1" w:rsidRPr="007D5EF9">
        <w:rPr>
          <w:rFonts w:ascii="Times New Roman" w:eastAsia="Times New Roman" w:hAnsi="Times New Roman" w:cs="Times New Roman"/>
          <w:lang w:val="en-US" w:eastAsia="ru-RU"/>
        </w:rPr>
        <w:t xml:space="preserve">there is some correlation between the MOOCs being studied and users’ </w:t>
      </w:r>
      <w:r w:rsidRPr="007D5EF9">
        <w:rPr>
          <w:rFonts w:ascii="Times New Roman" w:eastAsia="Times New Roman" w:hAnsi="Times New Roman" w:cs="Times New Roman"/>
          <w:lang w:val="en-US" w:eastAsia="ru-RU"/>
        </w:rPr>
        <w:t>education</w:t>
      </w:r>
      <w:r w:rsidR="005349A1" w:rsidRPr="007D5EF9">
        <w:rPr>
          <w:rFonts w:ascii="Times New Roman" w:eastAsia="Times New Roman" w:hAnsi="Times New Roman" w:cs="Times New Roman"/>
          <w:lang w:val="en-US" w:eastAsia="ru-RU"/>
        </w:rPr>
        <w:t>al backgrounds.</w:t>
      </w:r>
      <w:r w:rsidR="00A23D48" w:rsidRPr="007D5EF9">
        <w:rPr>
          <w:rFonts w:ascii="Times New Roman" w:eastAsia="Times New Roman" w:hAnsi="Times New Roman" w:cs="Times New Roman"/>
          <w:lang w:val="en-US" w:eastAsia="ru-RU"/>
        </w:rPr>
        <w:t xml:space="preserve"> </w:t>
      </w:r>
    </w:p>
    <w:p w14:paraId="175F9ED9" w14:textId="1B98E5BC" w:rsidR="003D48B7" w:rsidRPr="007D5EF9" w:rsidRDefault="00A23D48"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Nevertheless, it is important to note that other researchers who did not target specifically English language MOOCs in Spain also found most of their sample members to be university graduates (Christensen et al., 2013; </w:t>
      </w:r>
      <w:proofErr w:type="spellStart"/>
      <w:r w:rsidRPr="007D5EF9">
        <w:rPr>
          <w:rFonts w:ascii="Times New Roman" w:eastAsia="Times New Roman" w:hAnsi="Times New Roman" w:cs="Times New Roman"/>
          <w:lang w:val="en-US" w:eastAsia="ru-RU"/>
        </w:rPr>
        <w:t>Despujol</w:t>
      </w:r>
      <w:proofErr w:type="spellEnd"/>
      <w:r w:rsidRPr="007D5EF9">
        <w:rPr>
          <w:rFonts w:ascii="Times New Roman" w:eastAsia="Times New Roman" w:hAnsi="Times New Roman" w:cs="Times New Roman"/>
          <w:lang w:val="en-US" w:eastAsia="ru-RU"/>
        </w:rPr>
        <w:t xml:space="preserve">, 2014, Dillahunt et al., 2014 &amp; </w:t>
      </w:r>
      <w:proofErr w:type="spellStart"/>
      <w:r w:rsidRPr="007D5EF9">
        <w:rPr>
          <w:rFonts w:ascii="Times New Roman" w:eastAsia="Times New Roman" w:hAnsi="Times New Roman" w:cs="Times New Roman"/>
          <w:lang w:val="en-US" w:eastAsia="ru-RU"/>
        </w:rPr>
        <w:t>Bayeck</w:t>
      </w:r>
      <w:proofErr w:type="spellEnd"/>
      <w:r w:rsidRPr="007D5EF9">
        <w:rPr>
          <w:rFonts w:ascii="Times New Roman" w:eastAsia="Times New Roman" w:hAnsi="Times New Roman" w:cs="Times New Roman"/>
          <w:lang w:val="en-US" w:eastAsia="ru-RU"/>
        </w:rPr>
        <w:t xml:space="preserve">, 2016). Therefore, it </w:t>
      </w:r>
      <w:proofErr w:type="gramStart"/>
      <w:r w:rsidRPr="007D5EF9">
        <w:rPr>
          <w:rFonts w:ascii="Times New Roman" w:eastAsia="Times New Roman" w:hAnsi="Times New Roman" w:cs="Times New Roman"/>
          <w:lang w:val="en-US" w:eastAsia="ru-RU"/>
        </w:rPr>
        <w:t>would</w:t>
      </w:r>
      <w:proofErr w:type="gramEnd"/>
      <w:r w:rsidRPr="007D5EF9">
        <w:rPr>
          <w:rFonts w:ascii="Times New Roman" w:eastAsia="Times New Roman" w:hAnsi="Times New Roman" w:cs="Times New Roman"/>
          <w:lang w:val="en-US" w:eastAsia="ru-RU"/>
        </w:rPr>
        <w:t xml:space="preserve"> impossible to establish a clear causal relation between the high presence of </w:t>
      </w:r>
      <w:proofErr w:type="spellStart"/>
      <w:r w:rsidRPr="007D5EF9">
        <w:rPr>
          <w:rFonts w:ascii="Times New Roman" w:eastAsia="Times New Roman" w:hAnsi="Times New Roman" w:cs="Times New Roman"/>
          <w:lang w:val="en-US" w:eastAsia="ru-RU"/>
        </w:rPr>
        <w:t>Bacherlor’s</w:t>
      </w:r>
      <w:proofErr w:type="spellEnd"/>
      <w:r w:rsidRPr="007D5EF9">
        <w:rPr>
          <w:rFonts w:ascii="Times New Roman" w:eastAsia="Times New Roman" w:hAnsi="Times New Roman" w:cs="Times New Roman"/>
          <w:lang w:val="en-US" w:eastAsia="ru-RU"/>
        </w:rPr>
        <w:t xml:space="preserve"> and Master’s degree holders in the courses their English skills, as MOOCs </w:t>
      </w:r>
      <w:r w:rsidR="0EC9D917" w:rsidRPr="007D5EF9">
        <w:rPr>
          <w:rFonts w:ascii="Times New Roman" w:eastAsia="Times New Roman" w:hAnsi="Times New Roman" w:cs="Times New Roman"/>
          <w:lang w:val="en-US" w:eastAsia="ru-RU"/>
        </w:rPr>
        <w:t>tend to attract</w:t>
      </w:r>
      <w:r w:rsidRPr="007D5EF9">
        <w:rPr>
          <w:rFonts w:ascii="Times New Roman" w:eastAsia="Times New Roman" w:hAnsi="Times New Roman" w:cs="Times New Roman"/>
          <w:lang w:val="en-US" w:eastAsia="ru-RU"/>
        </w:rPr>
        <w:t xml:space="preserve"> people holding higher education degrees or diplomas.</w:t>
      </w:r>
    </w:p>
    <w:p w14:paraId="5015C81B" w14:textId="6EAA9609" w:rsidR="000859BA" w:rsidRDefault="000859BA">
      <w:pPr>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2449"/>
        <w:gridCol w:w="2967"/>
      </w:tblGrid>
      <w:tr w:rsidR="000859BA" w:rsidRPr="00210469" w14:paraId="2ECD4FA2" w14:textId="77777777" w:rsidTr="00B43564">
        <w:tc>
          <w:tcPr>
            <w:tcW w:w="8900" w:type="dxa"/>
            <w:gridSpan w:val="3"/>
            <w:tcBorders>
              <w:bottom w:val="single" w:sz="4" w:space="0" w:color="000000" w:themeColor="text1"/>
            </w:tcBorders>
          </w:tcPr>
          <w:p w14:paraId="5A169134" w14:textId="2F1198DB" w:rsidR="000859BA" w:rsidRPr="005445D5" w:rsidRDefault="000859BA" w:rsidP="00B43564">
            <w:pPr>
              <w:rPr>
                <w:rFonts w:ascii="Times New Roman" w:hAnsi="Times New Roman" w:cs="Times New Roman"/>
                <w:lang w:val="en-GB"/>
              </w:rPr>
            </w:pPr>
            <w:r w:rsidRPr="005445D5">
              <w:rPr>
                <w:rFonts w:ascii="Times New Roman" w:hAnsi="Times New Roman" w:cs="Times New Roman"/>
                <w:b/>
                <w:bCs/>
                <w:lang w:val="en-GB"/>
              </w:rPr>
              <w:lastRenderedPageBreak/>
              <w:t>Table 4</w:t>
            </w:r>
            <w:r w:rsidR="005445D5" w:rsidRPr="005445D5">
              <w:rPr>
                <w:rFonts w:ascii="Times New Roman" w:hAnsi="Times New Roman" w:cs="Times New Roman"/>
                <w:b/>
                <w:bCs/>
                <w:lang w:val="en-GB"/>
              </w:rPr>
              <w:t>.</w:t>
            </w:r>
            <w:r w:rsidRPr="005445D5">
              <w:rPr>
                <w:rFonts w:ascii="Times New Roman" w:hAnsi="Times New Roman" w:cs="Times New Roman"/>
                <w:lang w:val="en-GB"/>
              </w:rPr>
              <w:t xml:space="preserve"> Percentages of </w:t>
            </w:r>
            <w:proofErr w:type="gramStart"/>
            <w:r w:rsidRPr="005445D5">
              <w:rPr>
                <w:rFonts w:ascii="Times New Roman" w:hAnsi="Times New Roman" w:cs="Times New Roman"/>
                <w:lang w:val="en-GB"/>
              </w:rPr>
              <w:t>Master’s</w:t>
            </w:r>
            <w:proofErr w:type="gramEnd"/>
            <w:r w:rsidRPr="005445D5">
              <w:rPr>
                <w:rFonts w:ascii="Times New Roman" w:hAnsi="Times New Roman" w:cs="Times New Roman"/>
                <w:lang w:val="en-GB"/>
              </w:rPr>
              <w:t xml:space="preserve"> degree holders</w:t>
            </w:r>
          </w:p>
        </w:tc>
      </w:tr>
      <w:tr w:rsidR="000859BA" w14:paraId="551EB708" w14:textId="77777777" w:rsidTr="006570E2">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Borders>
              <w:top w:val="single" w:sz="4" w:space="0" w:color="000000" w:themeColor="text1"/>
              <w:bottom w:val="single" w:sz="4" w:space="0" w:color="000000" w:themeColor="text1"/>
            </w:tcBorders>
          </w:tcPr>
          <w:p w14:paraId="1574C83B" w14:textId="77777777" w:rsidR="000859BA" w:rsidRPr="003A470C" w:rsidRDefault="000859BA" w:rsidP="00B43564">
            <w:pPr>
              <w:rPr>
                <w:rFonts w:ascii="Times New Roman" w:hAnsi="Times New Roman" w:cs="Times New Roman"/>
                <w:lang w:val="en-GB"/>
              </w:rPr>
            </w:pPr>
          </w:p>
        </w:tc>
        <w:tc>
          <w:tcPr>
            <w:tcW w:w="2449" w:type="dxa"/>
            <w:tcBorders>
              <w:top w:val="single" w:sz="4" w:space="0" w:color="000000" w:themeColor="text1"/>
              <w:bottom w:val="single" w:sz="4" w:space="0" w:color="000000" w:themeColor="text1"/>
            </w:tcBorders>
          </w:tcPr>
          <w:p w14:paraId="3C3232C3" w14:textId="77777777" w:rsidR="000859BA" w:rsidRPr="003A470C" w:rsidRDefault="000859BA" w:rsidP="00B43564">
            <w:pPr>
              <w:rPr>
                <w:rFonts w:ascii="Times New Roman" w:hAnsi="Times New Roman" w:cs="Times New Roman"/>
                <w:b/>
                <w:bCs/>
              </w:rPr>
            </w:pPr>
            <w:r w:rsidRPr="003A470C">
              <w:rPr>
                <w:rFonts w:ascii="Times New Roman" w:hAnsi="Times New Roman" w:cs="Times New Roman"/>
                <w:b/>
                <w:bCs/>
              </w:rPr>
              <w:t xml:space="preserve">EMPIEZA A1 </w:t>
            </w:r>
          </w:p>
        </w:tc>
        <w:tc>
          <w:tcPr>
            <w:tcW w:w="2967" w:type="dxa"/>
            <w:tcBorders>
              <w:top w:val="single" w:sz="4" w:space="0" w:color="000000" w:themeColor="text1"/>
              <w:bottom w:val="single" w:sz="4" w:space="0" w:color="000000" w:themeColor="text1"/>
            </w:tcBorders>
          </w:tcPr>
          <w:p w14:paraId="6CD22693" w14:textId="77777777" w:rsidR="000859BA" w:rsidRPr="003A470C" w:rsidRDefault="000859BA" w:rsidP="00B43564">
            <w:pPr>
              <w:rPr>
                <w:rFonts w:ascii="Times New Roman" w:hAnsi="Times New Roman" w:cs="Times New Roman"/>
                <w:b/>
                <w:bCs/>
              </w:rPr>
            </w:pPr>
            <w:r w:rsidRPr="003A470C">
              <w:rPr>
                <w:rFonts w:ascii="Times New Roman" w:hAnsi="Times New Roman" w:cs="Times New Roman"/>
                <w:b/>
                <w:bCs/>
              </w:rPr>
              <w:t xml:space="preserve">STARTING B1 </w:t>
            </w:r>
          </w:p>
        </w:tc>
      </w:tr>
      <w:tr w:rsidR="006570E2" w14:paraId="465FF943" w14:textId="77777777" w:rsidTr="006570E2">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Borders>
              <w:top w:val="single" w:sz="4" w:space="0" w:color="000000" w:themeColor="text1"/>
              <w:bottom w:val="nil"/>
            </w:tcBorders>
          </w:tcPr>
          <w:p w14:paraId="424D555F" w14:textId="6D02FFE9" w:rsidR="006570E2" w:rsidRPr="003A470C" w:rsidRDefault="006570E2" w:rsidP="00B43564">
            <w:pPr>
              <w:rPr>
                <w:rFonts w:ascii="Times New Roman" w:hAnsi="Times New Roman" w:cs="Times New Roman"/>
                <w:b/>
                <w:bCs/>
                <w:i/>
                <w:iCs/>
              </w:rPr>
            </w:pPr>
            <w:proofErr w:type="spellStart"/>
            <w:r w:rsidRPr="003A470C">
              <w:rPr>
                <w:rFonts w:ascii="Times New Roman" w:hAnsi="Times New Roman" w:cs="Times New Roman"/>
                <w:b/>
                <w:bCs/>
                <w:i/>
                <w:iCs/>
              </w:rPr>
              <w:t>Editions</w:t>
            </w:r>
            <w:proofErr w:type="spellEnd"/>
          </w:p>
        </w:tc>
        <w:tc>
          <w:tcPr>
            <w:tcW w:w="2449" w:type="dxa"/>
            <w:tcBorders>
              <w:top w:val="single" w:sz="4" w:space="0" w:color="000000" w:themeColor="text1"/>
              <w:bottom w:val="nil"/>
            </w:tcBorders>
          </w:tcPr>
          <w:p w14:paraId="2BD0E24C" w14:textId="77777777" w:rsidR="006570E2" w:rsidRPr="003A470C" w:rsidRDefault="006570E2" w:rsidP="00B43564">
            <w:pPr>
              <w:rPr>
                <w:rFonts w:ascii="Times New Roman" w:hAnsi="Times New Roman" w:cs="Times New Roman"/>
              </w:rPr>
            </w:pPr>
          </w:p>
        </w:tc>
        <w:tc>
          <w:tcPr>
            <w:tcW w:w="2967" w:type="dxa"/>
            <w:tcBorders>
              <w:top w:val="single" w:sz="4" w:space="0" w:color="000000" w:themeColor="text1"/>
              <w:bottom w:val="nil"/>
            </w:tcBorders>
          </w:tcPr>
          <w:p w14:paraId="07864DB6" w14:textId="77777777" w:rsidR="006570E2" w:rsidRPr="003A470C" w:rsidRDefault="006570E2" w:rsidP="00B43564">
            <w:pPr>
              <w:rPr>
                <w:rFonts w:ascii="Times New Roman" w:hAnsi="Times New Roman" w:cs="Times New Roman"/>
              </w:rPr>
            </w:pPr>
          </w:p>
        </w:tc>
      </w:tr>
      <w:tr w:rsidR="000859BA" w14:paraId="024720E6" w14:textId="77777777" w:rsidTr="006570E2">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Borders>
              <w:top w:val="nil"/>
            </w:tcBorders>
          </w:tcPr>
          <w:p w14:paraId="1660A1D3" w14:textId="5B9A13B2" w:rsidR="000859BA" w:rsidRPr="003A470C" w:rsidRDefault="000859BA" w:rsidP="00B43564">
            <w:pPr>
              <w:rPr>
                <w:rFonts w:ascii="Times New Roman" w:hAnsi="Times New Roman" w:cs="Times New Roman"/>
              </w:rPr>
            </w:pPr>
            <w:r w:rsidRPr="003A470C">
              <w:rPr>
                <w:rFonts w:ascii="Times New Roman" w:hAnsi="Times New Roman" w:cs="Times New Roman"/>
              </w:rPr>
              <w:t>April</w:t>
            </w:r>
            <w:r w:rsidR="006570E2" w:rsidRPr="003A470C">
              <w:rPr>
                <w:rFonts w:ascii="Times New Roman" w:hAnsi="Times New Roman" w:cs="Times New Roman"/>
              </w:rPr>
              <w:t>/May</w:t>
            </w:r>
            <w:r w:rsidRPr="003A470C">
              <w:rPr>
                <w:rFonts w:ascii="Times New Roman" w:hAnsi="Times New Roman" w:cs="Times New Roman"/>
              </w:rPr>
              <w:t xml:space="preserve"> 2016</w:t>
            </w:r>
          </w:p>
        </w:tc>
        <w:tc>
          <w:tcPr>
            <w:tcW w:w="2449" w:type="dxa"/>
            <w:tcBorders>
              <w:top w:val="nil"/>
            </w:tcBorders>
          </w:tcPr>
          <w:p w14:paraId="142CCF0E" w14:textId="0B5F4972" w:rsidR="000859BA" w:rsidRPr="003A470C" w:rsidRDefault="000859BA" w:rsidP="00B43564">
            <w:pPr>
              <w:rPr>
                <w:rFonts w:ascii="Times New Roman" w:hAnsi="Times New Roman" w:cs="Times New Roman"/>
              </w:rPr>
            </w:pPr>
            <w:r w:rsidRPr="003A470C">
              <w:rPr>
                <w:rFonts w:ascii="Times New Roman" w:hAnsi="Times New Roman" w:cs="Times New Roman"/>
              </w:rPr>
              <w:t>20.9</w:t>
            </w:r>
          </w:p>
        </w:tc>
        <w:tc>
          <w:tcPr>
            <w:tcW w:w="2967" w:type="dxa"/>
            <w:tcBorders>
              <w:top w:val="nil"/>
            </w:tcBorders>
          </w:tcPr>
          <w:p w14:paraId="161016CB" w14:textId="62636482" w:rsidR="000859BA" w:rsidRPr="003A470C" w:rsidRDefault="000859BA" w:rsidP="00B43564">
            <w:pPr>
              <w:rPr>
                <w:rFonts w:ascii="Times New Roman" w:hAnsi="Times New Roman" w:cs="Times New Roman"/>
              </w:rPr>
            </w:pPr>
            <w:r w:rsidRPr="003A470C">
              <w:rPr>
                <w:rFonts w:ascii="Times New Roman" w:hAnsi="Times New Roman" w:cs="Times New Roman"/>
              </w:rPr>
              <w:t>26.9</w:t>
            </w:r>
          </w:p>
        </w:tc>
      </w:tr>
      <w:tr w:rsidR="000859BA" w14:paraId="7D03AA7A" w14:textId="77777777" w:rsidTr="00B4356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Pr>
          <w:p w14:paraId="7DC5BF0A" w14:textId="77777777" w:rsidR="000859BA" w:rsidRPr="003A470C" w:rsidRDefault="000859BA" w:rsidP="00B43564">
            <w:pPr>
              <w:rPr>
                <w:rFonts w:ascii="Times New Roman" w:hAnsi="Times New Roman" w:cs="Times New Roman"/>
              </w:rPr>
            </w:pPr>
            <w:proofErr w:type="spellStart"/>
            <w:r w:rsidRPr="003A470C">
              <w:rPr>
                <w:rFonts w:ascii="Times New Roman" w:hAnsi="Times New Roman" w:cs="Times New Roman"/>
              </w:rPr>
              <w:t>November</w:t>
            </w:r>
            <w:proofErr w:type="spellEnd"/>
            <w:r w:rsidRPr="003A470C">
              <w:rPr>
                <w:rFonts w:ascii="Times New Roman" w:hAnsi="Times New Roman" w:cs="Times New Roman"/>
              </w:rPr>
              <w:t>/</w:t>
            </w:r>
            <w:proofErr w:type="spellStart"/>
            <w:r w:rsidRPr="003A470C">
              <w:rPr>
                <w:rFonts w:ascii="Times New Roman" w:hAnsi="Times New Roman" w:cs="Times New Roman"/>
              </w:rPr>
              <w:t>December</w:t>
            </w:r>
            <w:proofErr w:type="spellEnd"/>
            <w:r w:rsidRPr="003A470C">
              <w:rPr>
                <w:rFonts w:ascii="Times New Roman" w:hAnsi="Times New Roman" w:cs="Times New Roman"/>
              </w:rPr>
              <w:t xml:space="preserve"> 2017</w:t>
            </w:r>
          </w:p>
        </w:tc>
        <w:tc>
          <w:tcPr>
            <w:tcW w:w="2449" w:type="dxa"/>
          </w:tcPr>
          <w:p w14:paraId="263ED846" w14:textId="52F9180F" w:rsidR="000859BA" w:rsidRPr="003A470C" w:rsidRDefault="000859BA" w:rsidP="00B43564">
            <w:pPr>
              <w:rPr>
                <w:rFonts w:ascii="Times New Roman" w:hAnsi="Times New Roman" w:cs="Times New Roman"/>
              </w:rPr>
            </w:pPr>
            <w:r w:rsidRPr="003A470C">
              <w:rPr>
                <w:rFonts w:ascii="Times New Roman" w:hAnsi="Times New Roman" w:cs="Times New Roman"/>
              </w:rPr>
              <w:t>20.3</w:t>
            </w:r>
          </w:p>
        </w:tc>
        <w:tc>
          <w:tcPr>
            <w:tcW w:w="2967" w:type="dxa"/>
          </w:tcPr>
          <w:p w14:paraId="53FBC6BA" w14:textId="6725CD44" w:rsidR="000859BA" w:rsidRPr="003A470C" w:rsidRDefault="000859BA" w:rsidP="00B43564">
            <w:pPr>
              <w:rPr>
                <w:rFonts w:ascii="Times New Roman" w:hAnsi="Times New Roman" w:cs="Times New Roman"/>
              </w:rPr>
            </w:pPr>
            <w:r w:rsidRPr="003A470C">
              <w:rPr>
                <w:rFonts w:ascii="Times New Roman" w:hAnsi="Times New Roman" w:cs="Times New Roman"/>
              </w:rPr>
              <w:t>26.5</w:t>
            </w:r>
          </w:p>
        </w:tc>
      </w:tr>
      <w:tr w:rsidR="000859BA" w14:paraId="20542271" w14:textId="77777777" w:rsidTr="00B4356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Pr>
          <w:p w14:paraId="10B01384" w14:textId="77777777" w:rsidR="000859BA" w:rsidRPr="003A470C" w:rsidRDefault="000859BA" w:rsidP="00B43564">
            <w:pPr>
              <w:rPr>
                <w:rFonts w:ascii="Times New Roman" w:hAnsi="Times New Roman" w:cs="Times New Roman"/>
              </w:rPr>
            </w:pPr>
            <w:r w:rsidRPr="003A470C">
              <w:rPr>
                <w:rFonts w:ascii="Times New Roman" w:hAnsi="Times New Roman" w:cs="Times New Roman"/>
              </w:rPr>
              <w:t>May/June 2018</w:t>
            </w:r>
          </w:p>
        </w:tc>
        <w:tc>
          <w:tcPr>
            <w:tcW w:w="2449" w:type="dxa"/>
          </w:tcPr>
          <w:p w14:paraId="4DE978E8" w14:textId="6B416E7A" w:rsidR="000859BA" w:rsidRPr="003A470C" w:rsidRDefault="000859BA" w:rsidP="00B43564">
            <w:pPr>
              <w:rPr>
                <w:rFonts w:ascii="Times New Roman" w:hAnsi="Times New Roman" w:cs="Times New Roman"/>
              </w:rPr>
            </w:pPr>
            <w:r w:rsidRPr="003A470C">
              <w:rPr>
                <w:rFonts w:ascii="Times New Roman" w:hAnsi="Times New Roman" w:cs="Times New Roman"/>
              </w:rPr>
              <w:t>21.4</w:t>
            </w:r>
          </w:p>
        </w:tc>
        <w:tc>
          <w:tcPr>
            <w:tcW w:w="2967" w:type="dxa"/>
          </w:tcPr>
          <w:p w14:paraId="10D040D7" w14:textId="0A18A991" w:rsidR="000859BA" w:rsidRPr="003A470C" w:rsidRDefault="000859BA" w:rsidP="00B43564">
            <w:pPr>
              <w:rPr>
                <w:rFonts w:ascii="Times New Roman" w:hAnsi="Times New Roman" w:cs="Times New Roman"/>
              </w:rPr>
            </w:pPr>
            <w:r w:rsidRPr="003A470C">
              <w:rPr>
                <w:rFonts w:ascii="Times New Roman" w:hAnsi="Times New Roman" w:cs="Times New Roman"/>
              </w:rPr>
              <w:t>25.2</w:t>
            </w:r>
          </w:p>
        </w:tc>
      </w:tr>
      <w:tr w:rsidR="000859BA" w14:paraId="6F0E3353" w14:textId="77777777" w:rsidTr="00B4356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Pr>
          <w:p w14:paraId="56BA1494" w14:textId="77777777" w:rsidR="000859BA" w:rsidRPr="003A470C" w:rsidRDefault="000859BA" w:rsidP="00B43564">
            <w:pPr>
              <w:rPr>
                <w:rFonts w:ascii="Times New Roman" w:hAnsi="Times New Roman" w:cs="Times New Roman"/>
              </w:rPr>
            </w:pPr>
            <w:proofErr w:type="spellStart"/>
            <w:r w:rsidRPr="003A470C">
              <w:rPr>
                <w:rFonts w:ascii="Times New Roman" w:hAnsi="Times New Roman" w:cs="Times New Roman"/>
              </w:rPr>
              <w:t>November</w:t>
            </w:r>
            <w:proofErr w:type="spellEnd"/>
            <w:r w:rsidRPr="003A470C">
              <w:rPr>
                <w:rFonts w:ascii="Times New Roman" w:hAnsi="Times New Roman" w:cs="Times New Roman"/>
              </w:rPr>
              <w:t xml:space="preserve"> 2018/ </w:t>
            </w:r>
            <w:proofErr w:type="spellStart"/>
            <w:r w:rsidRPr="003A470C">
              <w:rPr>
                <w:rFonts w:ascii="Times New Roman" w:hAnsi="Times New Roman" w:cs="Times New Roman"/>
              </w:rPr>
              <w:t>February</w:t>
            </w:r>
            <w:proofErr w:type="spellEnd"/>
            <w:r w:rsidRPr="003A470C">
              <w:rPr>
                <w:rFonts w:ascii="Times New Roman" w:hAnsi="Times New Roman" w:cs="Times New Roman"/>
              </w:rPr>
              <w:t xml:space="preserve"> 2019</w:t>
            </w:r>
          </w:p>
        </w:tc>
        <w:tc>
          <w:tcPr>
            <w:tcW w:w="2449" w:type="dxa"/>
          </w:tcPr>
          <w:p w14:paraId="3BB44F34" w14:textId="5933C86B" w:rsidR="000859BA" w:rsidRPr="003A470C" w:rsidRDefault="000859BA" w:rsidP="00B43564">
            <w:pPr>
              <w:rPr>
                <w:rFonts w:ascii="Times New Roman" w:hAnsi="Times New Roman" w:cs="Times New Roman"/>
              </w:rPr>
            </w:pPr>
            <w:r w:rsidRPr="003A470C">
              <w:rPr>
                <w:rFonts w:ascii="Times New Roman" w:hAnsi="Times New Roman" w:cs="Times New Roman"/>
              </w:rPr>
              <w:t>22.3</w:t>
            </w:r>
          </w:p>
        </w:tc>
        <w:tc>
          <w:tcPr>
            <w:tcW w:w="2967" w:type="dxa"/>
          </w:tcPr>
          <w:p w14:paraId="0F4F44C7" w14:textId="4D85BFC5" w:rsidR="000859BA" w:rsidRPr="003A470C" w:rsidRDefault="000859BA" w:rsidP="00B43564">
            <w:pPr>
              <w:rPr>
                <w:rFonts w:ascii="Times New Roman" w:hAnsi="Times New Roman" w:cs="Times New Roman"/>
              </w:rPr>
            </w:pPr>
            <w:r w:rsidRPr="003A470C">
              <w:rPr>
                <w:rFonts w:ascii="Times New Roman" w:hAnsi="Times New Roman" w:cs="Times New Roman"/>
              </w:rPr>
              <w:t>27.8</w:t>
            </w:r>
          </w:p>
        </w:tc>
      </w:tr>
      <w:tr w:rsidR="000859BA" w14:paraId="5D4761F2" w14:textId="77777777" w:rsidTr="00B4356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Pr>
          <w:p w14:paraId="0ED3D75D" w14:textId="77777777" w:rsidR="000859BA" w:rsidRPr="003A470C" w:rsidRDefault="000859BA" w:rsidP="00B43564">
            <w:pPr>
              <w:rPr>
                <w:rFonts w:ascii="Times New Roman" w:hAnsi="Times New Roman" w:cs="Times New Roman"/>
              </w:rPr>
            </w:pPr>
            <w:r w:rsidRPr="003A470C">
              <w:rPr>
                <w:rFonts w:ascii="Times New Roman" w:hAnsi="Times New Roman" w:cs="Times New Roman"/>
              </w:rPr>
              <w:t>April/June 2019</w:t>
            </w:r>
          </w:p>
        </w:tc>
        <w:tc>
          <w:tcPr>
            <w:tcW w:w="2449" w:type="dxa"/>
          </w:tcPr>
          <w:p w14:paraId="6FF9C6F3" w14:textId="04691D4E" w:rsidR="000859BA" w:rsidRPr="003A470C" w:rsidRDefault="000859BA" w:rsidP="00B43564">
            <w:pPr>
              <w:rPr>
                <w:rFonts w:ascii="Times New Roman" w:hAnsi="Times New Roman" w:cs="Times New Roman"/>
              </w:rPr>
            </w:pPr>
            <w:r w:rsidRPr="003A470C">
              <w:rPr>
                <w:rFonts w:ascii="Times New Roman" w:hAnsi="Times New Roman" w:cs="Times New Roman"/>
              </w:rPr>
              <w:t>21.4</w:t>
            </w:r>
          </w:p>
        </w:tc>
        <w:tc>
          <w:tcPr>
            <w:tcW w:w="2967" w:type="dxa"/>
          </w:tcPr>
          <w:p w14:paraId="5C525302" w14:textId="343D3845" w:rsidR="000859BA" w:rsidRPr="003A470C" w:rsidRDefault="000859BA" w:rsidP="00B43564">
            <w:pPr>
              <w:rPr>
                <w:rFonts w:ascii="Times New Roman" w:hAnsi="Times New Roman" w:cs="Times New Roman"/>
              </w:rPr>
            </w:pPr>
            <w:r w:rsidRPr="003A470C">
              <w:rPr>
                <w:rFonts w:ascii="Times New Roman" w:hAnsi="Times New Roman" w:cs="Times New Roman"/>
              </w:rPr>
              <w:t>29.5</w:t>
            </w:r>
          </w:p>
        </w:tc>
      </w:tr>
      <w:tr w:rsidR="000859BA" w14:paraId="1544CD72" w14:textId="77777777" w:rsidTr="00B4356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Pr>
          <w:p w14:paraId="1685622D" w14:textId="77777777" w:rsidR="000859BA" w:rsidRPr="003A470C" w:rsidRDefault="000859BA" w:rsidP="00B43564">
            <w:pPr>
              <w:rPr>
                <w:rFonts w:ascii="Times New Roman" w:hAnsi="Times New Roman" w:cs="Times New Roman"/>
              </w:rPr>
            </w:pPr>
            <w:proofErr w:type="spellStart"/>
            <w:r w:rsidRPr="003A470C">
              <w:rPr>
                <w:rFonts w:ascii="Times New Roman" w:hAnsi="Times New Roman" w:cs="Times New Roman"/>
              </w:rPr>
              <w:t>November</w:t>
            </w:r>
            <w:proofErr w:type="spellEnd"/>
            <w:r w:rsidRPr="003A470C">
              <w:rPr>
                <w:rFonts w:ascii="Times New Roman" w:hAnsi="Times New Roman" w:cs="Times New Roman"/>
              </w:rPr>
              <w:t>/</w:t>
            </w:r>
            <w:proofErr w:type="spellStart"/>
            <w:r w:rsidRPr="003A470C">
              <w:rPr>
                <w:rFonts w:ascii="Times New Roman" w:hAnsi="Times New Roman" w:cs="Times New Roman"/>
              </w:rPr>
              <w:t>December</w:t>
            </w:r>
            <w:proofErr w:type="spellEnd"/>
            <w:r w:rsidRPr="003A470C">
              <w:rPr>
                <w:rFonts w:ascii="Times New Roman" w:hAnsi="Times New Roman" w:cs="Times New Roman"/>
              </w:rPr>
              <w:t xml:space="preserve"> 2019</w:t>
            </w:r>
          </w:p>
        </w:tc>
        <w:tc>
          <w:tcPr>
            <w:tcW w:w="2449" w:type="dxa"/>
          </w:tcPr>
          <w:p w14:paraId="161402FC" w14:textId="448940AE" w:rsidR="000859BA" w:rsidRPr="003A470C" w:rsidRDefault="000859BA" w:rsidP="00B43564">
            <w:pPr>
              <w:rPr>
                <w:rFonts w:ascii="Times New Roman" w:hAnsi="Times New Roman" w:cs="Times New Roman"/>
              </w:rPr>
            </w:pPr>
            <w:r w:rsidRPr="003A470C">
              <w:rPr>
                <w:rFonts w:ascii="Times New Roman" w:hAnsi="Times New Roman" w:cs="Times New Roman"/>
              </w:rPr>
              <w:t>21.5</w:t>
            </w:r>
          </w:p>
        </w:tc>
        <w:tc>
          <w:tcPr>
            <w:tcW w:w="2967" w:type="dxa"/>
          </w:tcPr>
          <w:p w14:paraId="18C33E96" w14:textId="17D9A5ED" w:rsidR="000859BA" w:rsidRPr="003A470C" w:rsidRDefault="000859BA" w:rsidP="00B43564">
            <w:pPr>
              <w:rPr>
                <w:rFonts w:ascii="Times New Roman" w:hAnsi="Times New Roman" w:cs="Times New Roman"/>
              </w:rPr>
            </w:pPr>
            <w:r w:rsidRPr="003A470C">
              <w:rPr>
                <w:rFonts w:ascii="Times New Roman" w:hAnsi="Times New Roman" w:cs="Times New Roman"/>
              </w:rPr>
              <w:t>27.5</w:t>
            </w:r>
          </w:p>
        </w:tc>
      </w:tr>
      <w:tr w:rsidR="000859BA" w14:paraId="2A720DA0" w14:textId="77777777" w:rsidTr="00B4356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484" w:type="dxa"/>
          </w:tcPr>
          <w:p w14:paraId="0B8A56CC" w14:textId="77777777" w:rsidR="000859BA" w:rsidRPr="003A470C" w:rsidRDefault="000859BA" w:rsidP="00B43564">
            <w:pPr>
              <w:rPr>
                <w:rFonts w:ascii="Times New Roman" w:hAnsi="Times New Roman" w:cs="Times New Roman"/>
              </w:rPr>
            </w:pPr>
            <w:r w:rsidRPr="003A470C">
              <w:rPr>
                <w:rFonts w:ascii="Times New Roman" w:hAnsi="Times New Roman" w:cs="Times New Roman"/>
              </w:rPr>
              <w:t>April 2020</w:t>
            </w:r>
          </w:p>
        </w:tc>
        <w:tc>
          <w:tcPr>
            <w:tcW w:w="2449" w:type="dxa"/>
          </w:tcPr>
          <w:p w14:paraId="5530956B" w14:textId="2AD11804" w:rsidR="000859BA" w:rsidRPr="003A470C" w:rsidRDefault="000859BA" w:rsidP="00B43564">
            <w:pPr>
              <w:rPr>
                <w:rFonts w:ascii="Times New Roman" w:hAnsi="Times New Roman" w:cs="Times New Roman"/>
              </w:rPr>
            </w:pPr>
            <w:r w:rsidRPr="003A470C">
              <w:rPr>
                <w:rFonts w:ascii="Times New Roman" w:hAnsi="Times New Roman" w:cs="Times New Roman"/>
              </w:rPr>
              <w:t>20.4</w:t>
            </w:r>
          </w:p>
        </w:tc>
        <w:tc>
          <w:tcPr>
            <w:tcW w:w="2967" w:type="dxa"/>
          </w:tcPr>
          <w:p w14:paraId="43E10462" w14:textId="41028365" w:rsidR="000859BA" w:rsidRPr="003A470C" w:rsidRDefault="000859BA" w:rsidP="00B43564">
            <w:pPr>
              <w:rPr>
                <w:rFonts w:ascii="Times New Roman" w:hAnsi="Times New Roman" w:cs="Times New Roman"/>
              </w:rPr>
            </w:pPr>
            <w:r w:rsidRPr="003A470C">
              <w:rPr>
                <w:rFonts w:ascii="Times New Roman" w:hAnsi="Times New Roman" w:cs="Times New Roman"/>
              </w:rPr>
              <w:t>25.7</w:t>
            </w:r>
          </w:p>
        </w:tc>
      </w:tr>
      <w:tr w:rsidR="000859BA" w14:paraId="3AB54687" w14:textId="77777777" w:rsidTr="00B43564">
        <w:tc>
          <w:tcPr>
            <w:tcW w:w="3484" w:type="dxa"/>
            <w:tcBorders>
              <w:bottom w:val="single" w:sz="4" w:space="0" w:color="000000" w:themeColor="text1"/>
            </w:tcBorders>
          </w:tcPr>
          <w:p w14:paraId="74818DC9" w14:textId="77777777" w:rsidR="000859BA" w:rsidRPr="003A470C" w:rsidRDefault="000859BA" w:rsidP="00B43564">
            <w:pPr>
              <w:rPr>
                <w:rFonts w:ascii="Times New Roman" w:hAnsi="Times New Roman" w:cs="Times New Roman"/>
                <w:b/>
                <w:bCs/>
              </w:rPr>
            </w:pPr>
            <w:r w:rsidRPr="003A470C">
              <w:rPr>
                <w:rFonts w:ascii="Times New Roman" w:hAnsi="Times New Roman" w:cs="Times New Roman"/>
                <w:b/>
                <w:bCs/>
              </w:rPr>
              <w:t xml:space="preserve">Mean </w:t>
            </w:r>
            <w:proofErr w:type="spellStart"/>
            <w:r w:rsidRPr="003A470C">
              <w:rPr>
                <w:rFonts w:ascii="Times New Roman" w:hAnsi="Times New Roman" w:cs="Times New Roman"/>
                <w:b/>
                <w:bCs/>
              </w:rPr>
              <w:t>percentage</w:t>
            </w:r>
            <w:proofErr w:type="spellEnd"/>
          </w:p>
        </w:tc>
        <w:tc>
          <w:tcPr>
            <w:tcW w:w="2449" w:type="dxa"/>
            <w:tcBorders>
              <w:bottom w:val="single" w:sz="4" w:space="0" w:color="000000" w:themeColor="text1"/>
            </w:tcBorders>
          </w:tcPr>
          <w:p w14:paraId="29294FFB" w14:textId="69E9017D" w:rsidR="000859BA" w:rsidRPr="003A470C" w:rsidRDefault="000859BA" w:rsidP="00B43564">
            <w:pPr>
              <w:rPr>
                <w:rFonts w:ascii="Times New Roman" w:hAnsi="Times New Roman" w:cs="Times New Roman"/>
                <w:b/>
                <w:bCs/>
              </w:rPr>
            </w:pPr>
            <w:r w:rsidRPr="003A470C">
              <w:rPr>
                <w:rFonts w:ascii="Times New Roman" w:hAnsi="Times New Roman" w:cs="Times New Roman"/>
                <w:b/>
                <w:bCs/>
              </w:rPr>
              <w:t>21.1</w:t>
            </w:r>
          </w:p>
        </w:tc>
        <w:tc>
          <w:tcPr>
            <w:tcW w:w="2967" w:type="dxa"/>
            <w:tcBorders>
              <w:bottom w:val="single" w:sz="4" w:space="0" w:color="000000" w:themeColor="text1"/>
            </w:tcBorders>
          </w:tcPr>
          <w:p w14:paraId="30EE22AE" w14:textId="3371B4C7" w:rsidR="000859BA" w:rsidRPr="003A470C" w:rsidRDefault="000859BA" w:rsidP="00B43564">
            <w:pPr>
              <w:rPr>
                <w:rFonts w:ascii="Times New Roman" w:hAnsi="Times New Roman" w:cs="Times New Roman"/>
                <w:b/>
                <w:bCs/>
              </w:rPr>
            </w:pPr>
            <w:r w:rsidRPr="003A470C">
              <w:rPr>
                <w:rFonts w:ascii="Times New Roman" w:hAnsi="Times New Roman" w:cs="Times New Roman"/>
                <w:b/>
                <w:bCs/>
              </w:rPr>
              <w:t>27</w:t>
            </w:r>
          </w:p>
        </w:tc>
      </w:tr>
    </w:tbl>
    <w:p w14:paraId="1F67BA1E" w14:textId="7D36AECF" w:rsidR="00B96DDC" w:rsidRPr="007D5EF9" w:rsidRDefault="00F24743"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By and large</w:t>
      </w:r>
      <w:r w:rsidR="00B96DDC" w:rsidRPr="007D5EF9">
        <w:rPr>
          <w:rFonts w:ascii="Times New Roman" w:eastAsia="Times New Roman" w:hAnsi="Times New Roman" w:cs="Times New Roman"/>
          <w:lang w:val="en-US" w:eastAsia="ru-RU"/>
        </w:rPr>
        <w:t xml:space="preserve">, </w:t>
      </w:r>
      <w:r w:rsidR="503427F3" w:rsidRPr="007D5EF9">
        <w:rPr>
          <w:rFonts w:ascii="Times New Roman" w:eastAsia="Times New Roman" w:hAnsi="Times New Roman" w:cs="Times New Roman"/>
          <w:lang w:val="en-US" w:eastAsia="ru-RU"/>
        </w:rPr>
        <w:t xml:space="preserve">those participants who hold only a </w:t>
      </w:r>
      <w:r w:rsidR="00B96DDC" w:rsidRPr="007D5EF9">
        <w:rPr>
          <w:rFonts w:ascii="Times New Roman" w:eastAsia="Times New Roman" w:hAnsi="Times New Roman" w:cs="Times New Roman"/>
          <w:lang w:val="en-US" w:eastAsia="ru-RU"/>
        </w:rPr>
        <w:t xml:space="preserve">primary </w:t>
      </w:r>
      <w:r w:rsidR="19EC412C" w:rsidRPr="007D5EF9">
        <w:rPr>
          <w:rFonts w:ascii="Times New Roman" w:eastAsia="Times New Roman" w:hAnsi="Times New Roman" w:cs="Times New Roman"/>
          <w:lang w:val="en-US" w:eastAsia="ru-RU"/>
        </w:rPr>
        <w:t>or</w:t>
      </w:r>
      <w:r w:rsidR="00B96DDC" w:rsidRPr="007D5EF9">
        <w:rPr>
          <w:rFonts w:ascii="Times New Roman" w:eastAsia="Times New Roman" w:hAnsi="Times New Roman" w:cs="Times New Roman"/>
          <w:lang w:val="en-US" w:eastAsia="ru-RU"/>
        </w:rPr>
        <w:t xml:space="preserve"> secondary education certificate</w:t>
      </w:r>
      <w:r w:rsidR="0874AC7A" w:rsidRPr="007D5EF9">
        <w:rPr>
          <w:rFonts w:ascii="Times New Roman" w:eastAsia="Times New Roman" w:hAnsi="Times New Roman" w:cs="Times New Roman"/>
          <w:lang w:val="en-US" w:eastAsia="ru-RU"/>
        </w:rPr>
        <w:t xml:space="preserve"> </w:t>
      </w:r>
      <w:r w:rsidR="00B96DDC" w:rsidRPr="007D5EF9">
        <w:rPr>
          <w:rFonts w:ascii="Times New Roman" w:eastAsia="Times New Roman" w:hAnsi="Times New Roman" w:cs="Times New Roman"/>
          <w:lang w:val="en-US" w:eastAsia="ru-RU"/>
        </w:rPr>
        <w:t>represent a very tiny proportion of the research population. This may be explained by various reasons, such as the education policy in Spain which</w:t>
      </w:r>
      <w:r w:rsidRPr="007D5EF9">
        <w:rPr>
          <w:rFonts w:ascii="Times New Roman" w:eastAsia="Times New Roman" w:hAnsi="Times New Roman" w:cs="Times New Roman"/>
          <w:lang w:val="en-US" w:eastAsia="ru-RU"/>
        </w:rPr>
        <w:t xml:space="preserve"> not only</w:t>
      </w:r>
      <w:r w:rsidR="00B96DDC" w:rsidRPr="007D5EF9">
        <w:rPr>
          <w:rFonts w:ascii="Times New Roman" w:eastAsia="Times New Roman" w:hAnsi="Times New Roman" w:cs="Times New Roman"/>
          <w:lang w:val="en-US" w:eastAsia="ru-RU"/>
        </w:rPr>
        <w:t xml:space="preserve"> makes it compulsory to complete at least 12 years of education </w:t>
      </w:r>
      <w:r w:rsidRPr="007D5EF9">
        <w:rPr>
          <w:rFonts w:ascii="Times New Roman" w:eastAsia="Times New Roman" w:hAnsi="Times New Roman" w:cs="Times New Roman"/>
          <w:lang w:val="en-US" w:eastAsia="ru-RU"/>
        </w:rPr>
        <w:t>but also</w:t>
      </w:r>
      <w:r w:rsidR="00B96DDC" w:rsidRPr="007D5EF9">
        <w:rPr>
          <w:rFonts w:ascii="Times New Roman" w:eastAsia="Times New Roman" w:hAnsi="Times New Roman" w:cs="Times New Roman"/>
          <w:lang w:val="en-US" w:eastAsia="ru-RU"/>
        </w:rPr>
        <w:t xml:space="preserve"> fosters higher education. </w:t>
      </w:r>
      <w:r w:rsidR="006570E2" w:rsidRPr="007D5EF9">
        <w:rPr>
          <w:rFonts w:ascii="Times New Roman" w:eastAsia="Times New Roman" w:hAnsi="Times New Roman" w:cs="Times New Roman"/>
          <w:lang w:val="en-US" w:eastAsia="ru-RU"/>
        </w:rPr>
        <w:t xml:space="preserve">In addition, perhaps the courses are not that interesting for their jobs, as primary and secondary school leavers are often employed in low skilled jobs that may not require the ability to speak a foreign language like English. </w:t>
      </w:r>
      <w:r w:rsidR="002C7C58" w:rsidRPr="007D5EF9">
        <w:rPr>
          <w:rFonts w:ascii="Times New Roman" w:eastAsia="Times New Roman" w:hAnsi="Times New Roman" w:cs="Times New Roman"/>
          <w:lang w:val="en-US" w:eastAsia="ru-RU"/>
        </w:rPr>
        <w:t>In addition</w:t>
      </w:r>
      <w:r w:rsidR="006570E2" w:rsidRPr="007D5EF9">
        <w:rPr>
          <w:rFonts w:ascii="Times New Roman" w:eastAsia="Times New Roman" w:hAnsi="Times New Roman" w:cs="Times New Roman"/>
          <w:lang w:val="en-US" w:eastAsia="ru-RU"/>
        </w:rPr>
        <w:t xml:space="preserve">, members of this group of people may be less aware of ICT educational tools and less skilled when it comes to </w:t>
      </w:r>
      <w:r w:rsidR="00F45D13" w:rsidRPr="007D5EF9">
        <w:rPr>
          <w:rFonts w:ascii="Times New Roman" w:eastAsia="Times New Roman" w:hAnsi="Times New Roman" w:cs="Times New Roman"/>
          <w:lang w:val="en-US" w:eastAsia="ru-RU"/>
        </w:rPr>
        <w:t>accessing and making use of</w:t>
      </w:r>
      <w:r w:rsidR="006570E2" w:rsidRPr="007D5EF9">
        <w:rPr>
          <w:rFonts w:ascii="Times New Roman" w:eastAsia="Times New Roman" w:hAnsi="Times New Roman" w:cs="Times New Roman"/>
          <w:lang w:val="en-US" w:eastAsia="ru-RU"/>
        </w:rPr>
        <w:t xml:space="preserve"> them. Finally, the</w:t>
      </w:r>
      <w:r w:rsidR="00B96DDC" w:rsidRPr="007D5EF9">
        <w:rPr>
          <w:rFonts w:ascii="Times New Roman" w:eastAsia="Times New Roman" w:hAnsi="Times New Roman" w:cs="Times New Roman"/>
          <w:lang w:val="en-US" w:eastAsia="ru-RU"/>
        </w:rPr>
        <w:t xml:space="preserve"> frequency of primary and secondary education leavers which stands at about 9% when considering both courses</w:t>
      </w:r>
      <w:r w:rsidR="006570E2" w:rsidRPr="007D5EF9">
        <w:rPr>
          <w:rFonts w:ascii="Times New Roman" w:eastAsia="Times New Roman" w:hAnsi="Times New Roman" w:cs="Times New Roman"/>
          <w:lang w:val="en-US" w:eastAsia="ru-RU"/>
        </w:rPr>
        <w:t xml:space="preserve"> may simply be </w:t>
      </w:r>
      <w:r w:rsidR="00A23D48" w:rsidRPr="007D5EF9">
        <w:rPr>
          <w:rFonts w:ascii="Times New Roman" w:eastAsia="Times New Roman" w:hAnsi="Times New Roman" w:cs="Times New Roman"/>
          <w:lang w:val="en-US" w:eastAsia="ru-RU"/>
        </w:rPr>
        <w:t>the result of</w:t>
      </w:r>
      <w:r w:rsidR="006570E2" w:rsidRPr="007D5EF9">
        <w:rPr>
          <w:rFonts w:ascii="Times New Roman" w:eastAsia="Times New Roman" w:hAnsi="Times New Roman" w:cs="Times New Roman"/>
          <w:lang w:val="en-US" w:eastAsia="ru-RU"/>
        </w:rPr>
        <w:t xml:space="preserve"> </w:t>
      </w:r>
      <w:r w:rsidR="00A23D48" w:rsidRPr="007D5EF9">
        <w:rPr>
          <w:rFonts w:ascii="Times New Roman" w:eastAsia="Times New Roman" w:hAnsi="Times New Roman" w:cs="Times New Roman"/>
          <w:lang w:val="en-US" w:eastAsia="ru-RU"/>
        </w:rPr>
        <w:t>nowadays’</w:t>
      </w:r>
      <w:r w:rsidR="006570E2" w:rsidRPr="007D5EF9">
        <w:rPr>
          <w:rFonts w:ascii="Times New Roman" w:eastAsia="Times New Roman" w:hAnsi="Times New Roman" w:cs="Times New Roman"/>
          <w:lang w:val="en-US" w:eastAsia="ru-RU"/>
        </w:rPr>
        <w:t xml:space="preserve"> </w:t>
      </w:r>
      <w:r w:rsidR="00F45D13" w:rsidRPr="007D5EF9">
        <w:rPr>
          <w:rFonts w:ascii="Times New Roman" w:eastAsia="Times New Roman" w:hAnsi="Times New Roman" w:cs="Times New Roman"/>
          <w:lang w:val="en-US" w:eastAsia="ru-RU"/>
        </w:rPr>
        <w:t>high proportion</w:t>
      </w:r>
      <w:r w:rsidR="006570E2" w:rsidRPr="007D5EF9">
        <w:rPr>
          <w:rFonts w:ascii="Times New Roman" w:eastAsia="Times New Roman" w:hAnsi="Times New Roman" w:cs="Times New Roman"/>
          <w:lang w:val="en-US" w:eastAsia="ru-RU"/>
        </w:rPr>
        <w:t xml:space="preserve"> of university graduates</w:t>
      </w:r>
      <w:r w:rsidR="00F45D13" w:rsidRPr="007D5EF9">
        <w:rPr>
          <w:rFonts w:ascii="Times New Roman" w:eastAsia="Times New Roman" w:hAnsi="Times New Roman" w:cs="Times New Roman"/>
          <w:lang w:val="en-US" w:eastAsia="ru-RU"/>
        </w:rPr>
        <w:t xml:space="preserve"> who</w:t>
      </w:r>
      <w:r w:rsidR="006570E2" w:rsidRPr="007D5EF9">
        <w:rPr>
          <w:rFonts w:ascii="Times New Roman" w:eastAsia="Times New Roman" w:hAnsi="Times New Roman" w:cs="Times New Roman"/>
          <w:lang w:val="en-US" w:eastAsia="ru-RU"/>
        </w:rPr>
        <w:t xml:space="preserve"> need to increase their employability and </w:t>
      </w:r>
      <w:r w:rsidR="00F45D13" w:rsidRPr="007D5EF9">
        <w:rPr>
          <w:rFonts w:ascii="Times New Roman" w:eastAsia="Times New Roman" w:hAnsi="Times New Roman" w:cs="Times New Roman"/>
          <w:lang w:val="en-US" w:eastAsia="ru-RU"/>
        </w:rPr>
        <w:t>CVs.</w:t>
      </w:r>
      <w:r w:rsidR="00B96DDC" w:rsidRPr="007D5EF9">
        <w:rPr>
          <w:rFonts w:ascii="Times New Roman" w:eastAsia="Times New Roman" w:hAnsi="Times New Roman" w:cs="Times New Roman"/>
          <w:lang w:val="en-US" w:eastAsia="ru-RU"/>
        </w:rPr>
        <w:t xml:space="preserve"> </w:t>
      </w:r>
    </w:p>
    <w:p w14:paraId="01A3D2A3" w14:textId="63F09B00" w:rsidR="003A470C" w:rsidRPr="007D5EF9" w:rsidRDefault="00B96DDC"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To sum up, Spanish learners of English through MOOCs are most likely to be mid-life individuals who hold a university degree. Their quite </w:t>
      </w:r>
      <w:r w:rsidR="00F24743" w:rsidRPr="007D5EF9">
        <w:rPr>
          <w:rFonts w:ascii="Times New Roman" w:eastAsia="Times New Roman" w:hAnsi="Times New Roman" w:cs="Times New Roman"/>
          <w:lang w:val="en-US" w:eastAsia="ru-RU"/>
        </w:rPr>
        <w:t>advanced</w:t>
      </w:r>
      <w:r w:rsidRPr="007D5EF9">
        <w:rPr>
          <w:rFonts w:ascii="Times New Roman" w:eastAsia="Times New Roman" w:hAnsi="Times New Roman" w:cs="Times New Roman"/>
          <w:lang w:val="en-US" w:eastAsia="ru-RU"/>
        </w:rPr>
        <w:t xml:space="preserve"> age may indicate that </w:t>
      </w:r>
      <w:r w:rsidR="00EE66F2" w:rsidRPr="007D5EF9">
        <w:rPr>
          <w:rFonts w:ascii="Times New Roman" w:eastAsia="Times New Roman" w:hAnsi="Times New Roman" w:cs="Times New Roman"/>
          <w:lang w:val="en-US" w:eastAsia="ru-RU"/>
        </w:rPr>
        <w:t>they specifically need</w:t>
      </w:r>
      <w:r w:rsidRPr="007D5EF9">
        <w:rPr>
          <w:rFonts w:ascii="Times New Roman" w:eastAsia="Times New Roman" w:hAnsi="Times New Roman" w:cs="Times New Roman"/>
          <w:lang w:val="en-US" w:eastAsia="ru-RU"/>
        </w:rPr>
        <w:t xml:space="preserve"> to upgrade their skills and meet the increasing demand for the language.</w:t>
      </w:r>
    </w:p>
    <w:p w14:paraId="2372BF17" w14:textId="55F13A7C" w:rsidR="000859BA" w:rsidRPr="00AA257E" w:rsidRDefault="003A470C" w:rsidP="007D5EF9">
      <w:pPr>
        <w:pStyle w:val="Ttulo2"/>
        <w:rPr>
          <w:rFonts w:cs="Times New Roman"/>
          <w:b w:val="0"/>
          <w:bCs/>
          <w:iCs w:val="0"/>
          <w:lang w:val="en-GB" w:eastAsia="en-GB"/>
        </w:rPr>
      </w:pPr>
      <w:r w:rsidRPr="00AA257E">
        <w:rPr>
          <w:rFonts w:cs="Times New Roman"/>
          <w:bCs/>
          <w:lang w:val="en-GB" w:eastAsia="en-GB"/>
        </w:rPr>
        <w:t xml:space="preserve">2.3 </w:t>
      </w:r>
      <w:r w:rsidR="00B96DDC" w:rsidRPr="00AA257E">
        <w:rPr>
          <w:rFonts w:cs="Times New Roman"/>
          <w:bCs/>
          <w:lang w:val="en-GB" w:eastAsia="en-GB"/>
        </w:rPr>
        <w:t xml:space="preserve">Gender </w:t>
      </w:r>
    </w:p>
    <w:p w14:paraId="322E48E9" w14:textId="12B21F48" w:rsidR="00B96DDC" w:rsidRPr="007D5EF9" w:rsidRDefault="00B96DDC"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The last variable that this research work attempted to decipher was gender. The aim here was to </w:t>
      </w:r>
      <w:r w:rsidR="00F24743" w:rsidRPr="007D5EF9">
        <w:rPr>
          <w:rFonts w:ascii="Times New Roman" w:eastAsia="Times New Roman" w:hAnsi="Times New Roman" w:cs="Times New Roman"/>
          <w:lang w:val="en-US" w:eastAsia="ru-RU"/>
        </w:rPr>
        <w:t>tell</w:t>
      </w:r>
      <w:r w:rsidRPr="007D5EF9">
        <w:rPr>
          <w:rFonts w:ascii="Times New Roman" w:eastAsia="Times New Roman" w:hAnsi="Times New Roman" w:cs="Times New Roman"/>
          <w:lang w:val="en-US" w:eastAsia="ru-RU"/>
        </w:rPr>
        <w:t xml:space="preserve"> who between males and females is more likely to study English through MOOCs in Spain. Therefore, the participants in both courses were asked to provide information about their gender, with three options available, namely “Male”, “Female” and “Other</w:t>
      </w:r>
      <w:r w:rsidR="001303F6" w:rsidRPr="007D5EF9">
        <w:rPr>
          <w:rFonts w:ascii="Times New Roman" w:eastAsia="Times New Roman" w:hAnsi="Times New Roman" w:cs="Times New Roman"/>
          <w:lang w:val="en-US" w:eastAsia="ru-RU"/>
        </w:rPr>
        <w:t>/prefer not to say</w:t>
      </w:r>
      <w:r w:rsidRPr="007D5EF9">
        <w:rPr>
          <w:rFonts w:ascii="Times New Roman" w:eastAsia="Times New Roman" w:hAnsi="Times New Roman" w:cs="Times New Roman"/>
          <w:lang w:val="en-US" w:eastAsia="ru-RU"/>
        </w:rPr>
        <w:t>”, which would enable those learners who</w:t>
      </w:r>
      <w:r w:rsidR="001303F6" w:rsidRPr="007D5EF9">
        <w:rPr>
          <w:rFonts w:ascii="Times New Roman" w:eastAsia="Times New Roman" w:hAnsi="Times New Roman" w:cs="Times New Roman"/>
          <w:lang w:val="en-US" w:eastAsia="ru-RU"/>
        </w:rPr>
        <w:t xml:space="preserve"> </w:t>
      </w:r>
      <w:r w:rsidR="00F24743" w:rsidRPr="007D5EF9">
        <w:rPr>
          <w:rFonts w:ascii="Times New Roman" w:eastAsia="Times New Roman" w:hAnsi="Times New Roman" w:cs="Times New Roman"/>
          <w:lang w:val="en-US" w:eastAsia="ru-RU"/>
        </w:rPr>
        <w:t>were</w:t>
      </w:r>
      <w:r w:rsidR="001303F6" w:rsidRPr="007D5EF9">
        <w:rPr>
          <w:rFonts w:ascii="Times New Roman" w:eastAsia="Times New Roman" w:hAnsi="Times New Roman" w:cs="Times New Roman"/>
          <w:lang w:val="en-US" w:eastAsia="ru-RU"/>
        </w:rPr>
        <w:t xml:space="preserve"> not clear about their gender or</w:t>
      </w:r>
      <w:r w:rsidRPr="007D5EF9">
        <w:rPr>
          <w:rFonts w:ascii="Times New Roman" w:eastAsia="Times New Roman" w:hAnsi="Times New Roman" w:cs="Times New Roman"/>
          <w:lang w:val="en-US" w:eastAsia="ru-RU"/>
        </w:rPr>
        <w:t xml:space="preserve"> d</w:t>
      </w:r>
      <w:r w:rsidR="00F24743" w:rsidRPr="007D5EF9">
        <w:rPr>
          <w:rFonts w:ascii="Times New Roman" w:eastAsia="Times New Roman" w:hAnsi="Times New Roman" w:cs="Times New Roman"/>
          <w:lang w:val="en-US" w:eastAsia="ru-RU"/>
        </w:rPr>
        <w:t>id</w:t>
      </w:r>
      <w:r w:rsidRPr="007D5EF9">
        <w:rPr>
          <w:rFonts w:ascii="Times New Roman" w:eastAsia="Times New Roman" w:hAnsi="Times New Roman" w:cs="Times New Roman"/>
          <w:lang w:val="en-US" w:eastAsia="ru-RU"/>
        </w:rPr>
        <w:t xml:space="preserve"> not abide by binary approaches to gender to express themselves. </w:t>
      </w:r>
    </w:p>
    <w:p w14:paraId="4E027D7A" w14:textId="49699A3F" w:rsidR="00B96DDC" w:rsidRPr="007D5EF9" w:rsidRDefault="00B96DDC"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Our findings revealed that overall, women </w:t>
      </w:r>
      <w:r w:rsidR="00F24743" w:rsidRPr="007D5EF9">
        <w:rPr>
          <w:rFonts w:ascii="Times New Roman" w:eastAsia="Times New Roman" w:hAnsi="Times New Roman" w:cs="Times New Roman"/>
          <w:lang w:val="en-US" w:eastAsia="ru-RU"/>
        </w:rPr>
        <w:t>were</w:t>
      </w:r>
      <w:r w:rsidRPr="007D5EF9">
        <w:rPr>
          <w:rFonts w:ascii="Times New Roman" w:eastAsia="Times New Roman" w:hAnsi="Times New Roman" w:cs="Times New Roman"/>
          <w:lang w:val="en-US" w:eastAsia="ru-RU"/>
        </w:rPr>
        <w:t xml:space="preserve"> more likely to resort to </w:t>
      </w:r>
      <w:proofErr w:type="spellStart"/>
      <w:r w:rsidR="00EE66F2" w:rsidRPr="007D5EF9">
        <w:rPr>
          <w:rFonts w:ascii="Times New Roman" w:eastAsia="Times New Roman" w:hAnsi="Times New Roman" w:cs="Times New Roman"/>
          <w:lang w:val="en-US" w:eastAsia="ru-RU"/>
        </w:rPr>
        <w:t>enrol</w:t>
      </w:r>
      <w:proofErr w:type="spellEnd"/>
      <w:r w:rsidR="00EE66F2" w:rsidRPr="007D5EF9">
        <w:rPr>
          <w:rFonts w:ascii="Times New Roman" w:eastAsia="Times New Roman" w:hAnsi="Times New Roman" w:cs="Times New Roman"/>
          <w:lang w:val="en-US" w:eastAsia="ru-RU"/>
        </w:rPr>
        <w:t xml:space="preserve"> in the courses </w:t>
      </w:r>
      <w:r w:rsidRPr="007D5EF9">
        <w:rPr>
          <w:rFonts w:ascii="Times New Roman" w:eastAsia="Times New Roman" w:hAnsi="Times New Roman" w:cs="Times New Roman"/>
          <w:lang w:val="en-US" w:eastAsia="ru-RU"/>
        </w:rPr>
        <w:t xml:space="preserve">than men. In fact, out of the fourteen editions of </w:t>
      </w:r>
      <w:r w:rsidR="00E10635" w:rsidRPr="007D5EF9">
        <w:rPr>
          <w:rFonts w:ascii="Times New Roman" w:eastAsia="Times New Roman" w:hAnsi="Times New Roman" w:cs="Times New Roman"/>
          <w:lang w:val="en-US" w:eastAsia="ru-RU"/>
        </w:rPr>
        <w:t xml:space="preserve">both </w:t>
      </w:r>
      <w:proofErr w:type="spellStart"/>
      <w:r w:rsidR="00E10635" w:rsidRPr="007D5EF9">
        <w:rPr>
          <w:rFonts w:ascii="Times New Roman" w:eastAsia="Times New Roman" w:hAnsi="Times New Roman" w:cs="Times New Roman"/>
          <w:lang w:val="en-US" w:eastAsia="ru-RU"/>
        </w:rPr>
        <w:t>Empieza</w:t>
      </w:r>
      <w:proofErr w:type="spellEnd"/>
      <w:r w:rsidR="00E10635" w:rsidRPr="007D5EF9">
        <w:rPr>
          <w:rFonts w:ascii="Times New Roman" w:eastAsia="Times New Roman" w:hAnsi="Times New Roman" w:cs="Times New Roman"/>
          <w:lang w:val="en-US" w:eastAsia="ru-RU"/>
        </w:rPr>
        <w:t xml:space="preserve"> A1 and Starting B2</w:t>
      </w:r>
      <w:r w:rsidRPr="007D5EF9">
        <w:rPr>
          <w:rFonts w:ascii="Times New Roman" w:eastAsia="Times New Roman" w:hAnsi="Times New Roman" w:cs="Times New Roman"/>
          <w:lang w:val="en-US" w:eastAsia="ru-RU"/>
        </w:rPr>
        <w:t xml:space="preserve">, men </w:t>
      </w:r>
      <w:r w:rsidR="00F24743" w:rsidRPr="007D5EF9">
        <w:rPr>
          <w:rFonts w:ascii="Times New Roman" w:eastAsia="Times New Roman" w:hAnsi="Times New Roman" w:cs="Times New Roman"/>
          <w:lang w:val="en-US" w:eastAsia="ru-RU"/>
        </w:rPr>
        <w:t>were</w:t>
      </w:r>
      <w:r w:rsidRPr="007D5EF9">
        <w:rPr>
          <w:rFonts w:ascii="Times New Roman" w:eastAsia="Times New Roman" w:hAnsi="Times New Roman" w:cs="Times New Roman"/>
          <w:lang w:val="en-US" w:eastAsia="ru-RU"/>
        </w:rPr>
        <w:t xml:space="preserve"> the majority only </w:t>
      </w:r>
      <w:r w:rsidR="00F24743" w:rsidRPr="007D5EF9">
        <w:rPr>
          <w:rFonts w:ascii="Times New Roman" w:eastAsia="Times New Roman" w:hAnsi="Times New Roman" w:cs="Times New Roman"/>
          <w:lang w:val="en-US" w:eastAsia="ru-RU"/>
        </w:rPr>
        <w:t>on one edition</w:t>
      </w:r>
      <w:r w:rsidRPr="007D5EF9">
        <w:rPr>
          <w:rFonts w:ascii="Times New Roman" w:eastAsia="Times New Roman" w:hAnsi="Times New Roman" w:cs="Times New Roman"/>
          <w:lang w:val="en-US" w:eastAsia="ru-RU"/>
        </w:rPr>
        <w:t xml:space="preserve">, with the other editions having women as the </w:t>
      </w:r>
      <w:r w:rsidR="00D705BD" w:rsidRPr="007D5EF9">
        <w:rPr>
          <w:rFonts w:ascii="Times New Roman" w:eastAsia="Times New Roman" w:hAnsi="Times New Roman" w:cs="Times New Roman"/>
          <w:lang w:val="en-US" w:eastAsia="ru-RU"/>
        </w:rPr>
        <w:t>gender with the highest representation</w:t>
      </w:r>
      <w:r w:rsidRPr="007D5EF9">
        <w:rPr>
          <w:rFonts w:ascii="Times New Roman" w:eastAsia="Times New Roman" w:hAnsi="Times New Roman" w:cs="Times New Roman"/>
          <w:lang w:val="en-US" w:eastAsia="ru-RU"/>
        </w:rPr>
        <w:t>.</w:t>
      </w:r>
      <w:r w:rsidR="00F45D13" w:rsidRPr="007D5EF9">
        <w:rPr>
          <w:rFonts w:ascii="Times New Roman" w:eastAsia="Times New Roman" w:hAnsi="Times New Roman" w:cs="Times New Roman"/>
          <w:lang w:val="en-US" w:eastAsia="ru-RU"/>
        </w:rPr>
        <w:t xml:space="preserve"> Though these findings concur with those of Morris et al. (2015) and </w:t>
      </w:r>
      <w:proofErr w:type="spellStart"/>
      <w:r w:rsidR="00F45D13" w:rsidRPr="007D5EF9">
        <w:rPr>
          <w:rFonts w:ascii="Times New Roman" w:eastAsia="Times New Roman" w:hAnsi="Times New Roman" w:cs="Times New Roman"/>
          <w:lang w:val="en-US" w:eastAsia="ru-RU"/>
        </w:rPr>
        <w:t>Bayeck</w:t>
      </w:r>
      <w:proofErr w:type="spellEnd"/>
      <w:r w:rsidR="00F45D13" w:rsidRPr="007D5EF9">
        <w:rPr>
          <w:rFonts w:ascii="Times New Roman" w:eastAsia="Times New Roman" w:hAnsi="Times New Roman" w:cs="Times New Roman"/>
          <w:lang w:val="en-US" w:eastAsia="ru-RU"/>
        </w:rPr>
        <w:t xml:space="preserve"> (2016), they are contrary to what </w:t>
      </w:r>
      <w:r w:rsidR="002F144F" w:rsidRPr="007D5EF9">
        <w:rPr>
          <w:rFonts w:ascii="Times New Roman" w:eastAsia="Times New Roman" w:hAnsi="Times New Roman" w:cs="Times New Roman"/>
          <w:lang w:val="en-US" w:eastAsia="ru-RU"/>
        </w:rPr>
        <w:t>Christensen et al</w:t>
      </w:r>
      <w:r w:rsidR="008F5672" w:rsidRPr="007D5EF9">
        <w:rPr>
          <w:rFonts w:ascii="Times New Roman" w:eastAsia="Times New Roman" w:hAnsi="Times New Roman" w:cs="Times New Roman"/>
          <w:lang w:val="en-US" w:eastAsia="ru-RU"/>
        </w:rPr>
        <w:t>.</w:t>
      </w:r>
      <w:r w:rsidR="002F144F" w:rsidRPr="007D5EF9">
        <w:rPr>
          <w:rFonts w:ascii="Times New Roman" w:eastAsia="Times New Roman" w:hAnsi="Times New Roman" w:cs="Times New Roman"/>
          <w:lang w:val="en-US" w:eastAsia="ru-RU"/>
        </w:rPr>
        <w:t xml:space="preserve"> (2013) and </w:t>
      </w:r>
      <w:proofErr w:type="spellStart"/>
      <w:r w:rsidR="002F144F" w:rsidRPr="007D5EF9">
        <w:rPr>
          <w:rFonts w:ascii="Times New Roman" w:eastAsia="Times New Roman" w:hAnsi="Times New Roman" w:cs="Times New Roman"/>
          <w:lang w:val="en-US" w:eastAsia="ru-RU"/>
        </w:rPr>
        <w:t>Despujol</w:t>
      </w:r>
      <w:proofErr w:type="spellEnd"/>
      <w:r w:rsidR="002F144F" w:rsidRPr="007D5EF9">
        <w:rPr>
          <w:rFonts w:ascii="Times New Roman" w:eastAsia="Times New Roman" w:hAnsi="Times New Roman" w:cs="Times New Roman"/>
          <w:lang w:val="en-US" w:eastAsia="ru-RU"/>
        </w:rPr>
        <w:t xml:space="preserve"> </w:t>
      </w:r>
      <w:r w:rsidR="008F5672" w:rsidRPr="007D5EF9">
        <w:rPr>
          <w:rFonts w:ascii="Times New Roman" w:eastAsia="Times New Roman" w:hAnsi="Times New Roman" w:cs="Times New Roman"/>
          <w:lang w:val="en-US" w:eastAsia="ru-RU"/>
        </w:rPr>
        <w:t xml:space="preserve">et al. </w:t>
      </w:r>
      <w:r w:rsidR="002F144F" w:rsidRPr="007D5EF9">
        <w:rPr>
          <w:rFonts w:ascii="Times New Roman" w:eastAsia="Times New Roman" w:hAnsi="Times New Roman" w:cs="Times New Roman"/>
          <w:lang w:val="en-US" w:eastAsia="ru-RU"/>
        </w:rPr>
        <w:t xml:space="preserve">(2014) </w:t>
      </w:r>
      <w:r w:rsidR="008F5672" w:rsidRPr="007D5EF9">
        <w:rPr>
          <w:rFonts w:ascii="Times New Roman" w:eastAsia="Times New Roman" w:hAnsi="Times New Roman" w:cs="Times New Roman"/>
          <w:lang w:val="en-US" w:eastAsia="ru-RU"/>
        </w:rPr>
        <w:t>obtained. Therefore, it would be too risky to make general claims about which gender group would most readily t</w:t>
      </w:r>
      <w:r w:rsidR="3EA38E8C" w:rsidRPr="007D5EF9">
        <w:rPr>
          <w:rFonts w:ascii="Times New Roman" w:eastAsia="Times New Roman" w:hAnsi="Times New Roman" w:cs="Times New Roman"/>
          <w:lang w:val="en-US" w:eastAsia="ru-RU"/>
        </w:rPr>
        <w:t>urn to</w:t>
      </w:r>
      <w:r w:rsidR="008F5672" w:rsidRPr="007D5EF9">
        <w:rPr>
          <w:rFonts w:ascii="Times New Roman" w:eastAsia="Times New Roman" w:hAnsi="Times New Roman" w:cs="Times New Roman"/>
          <w:lang w:val="en-US" w:eastAsia="ru-RU"/>
        </w:rPr>
        <w:t xml:space="preserve"> </w:t>
      </w:r>
      <w:proofErr w:type="spellStart"/>
      <w:r w:rsidR="008F5672" w:rsidRPr="007D5EF9">
        <w:rPr>
          <w:rFonts w:ascii="Times New Roman" w:eastAsia="Times New Roman" w:hAnsi="Times New Roman" w:cs="Times New Roman"/>
          <w:lang w:val="en-US" w:eastAsia="ru-RU"/>
        </w:rPr>
        <w:t>to</w:t>
      </w:r>
      <w:proofErr w:type="spellEnd"/>
      <w:r w:rsidR="008F5672" w:rsidRPr="007D5EF9">
        <w:rPr>
          <w:rFonts w:ascii="Times New Roman" w:eastAsia="Times New Roman" w:hAnsi="Times New Roman" w:cs="Times New Roman"/>
          <w:lang w:val="en-US" w:eastAsia="ru-RU"/>
        </w:rPr>
        <w:t xml:space="preserve"> MOOCs.</w:t>
      </w:r>
    </w:p>
    <w:p w14:paraId="381DC639" w14:textId="53AE74BE" w:rsidR="008F5672" w:rsidRPr="007D5EF9" w:rsidRDefault="008F5672"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One might claim that these results point to the fact that Spanish men have better English skills and if they ever wanted to study English, maybe the courses being offered did not match their level. Nevertheless, this assumption is unlikely to reflect reality, as there is no established study indicating that Spanish males are more proficient in English than their female counterparts. In fact, the few studies which discuss English proficiency by gender seem to indicate that female learners </w:t>
      </w:r>
      <w:proofErr w:type="gramStart"/>
      <w:r w:rsidRPr="007D5EF9">
        <w:rPr>
          <w:rFonts w:ascii="Times New Roman" w:eastAsia="Times New Roman" w:hAnsi="Times New Roman" w:cs="Times New Roman"/>
          <w:lang w:val="en-US" w:eastAsia="ru-RU"/>
        </w:rPr>
        <w:t>actually outperform</w:t>
      </w:r>
      <w:proofErr w:type="gramEnd"/>
      <w:r w:rsidRPr="007D5EF9">
        <w:rPr>
          <w:rFonts w:ascii="Times New Roman" w:eastAsia="Times New Roman" w:hAnsi="Times New Roman" w:cs="Times New Roman"/>
          <w:lang w:val="en-US" w:eastAsia="ru-RU"/>
        </w:rPr>
        <w:t xml:space="preserve"> male learners, as evidenced by the 2017 British Council report on English learning in Spain. In addition, </w:t>
      </w:r>
      <w:r w:rsidR="4C440717" w:rsidRPr="007D5EF9">
        <w:rPr>
          <w:rFonts w:ascii="Times New Roman" w:eastAsia="Times New Roman" w:hAnsi="Times New Roman" w:cs="Times New Roman"/>
          <w:lang w:val="en-US" w:eastAsia="ru-RU"/>
        </w:rPr>
        <w:t>60.4%</w:t>
      </w:r>
      <w:r w:rsidR="000D415B" w:rsidRPr="007D5EF9">
        <w:rPr>
          <w:rFonts w:ascii="Times New Roman" w:eastAsia="Times New Roman" w:hAnsi="Times New Roman" w:cs="Times New Roman"/>
          <w:lang w:val="en-US" w:eastAsia="ru-RU"/>
        </w:rPr>
        <w:t xml:space="preserve"> of th</w:t>
      </w:r>
      <w:r w:rsidR="00E10635" w:rsidRPr="007D5EF9">
        <w:rPr>
          <w:rFonts w:ascii="Times New Roman" w:eastAsia="Times New Roman" w:hAnsi="Times New Roman" w:cs="Times New Roman"/>
          <w:lang w:val="en-US" w:eastAsia="ru-RU"/>
        </w:rPr>
        <w:t>e</w:t>
      </w:r>
      <w:r w:rsidR="000D415B" w:rsidRPr="007D5EF9">
        <w:rPr>
          <w:rFonts w:ascii="Times New Roman" w:eastAsia="Times New Roman" w:hAnsi="Times New Roman" w:cs="Times New Roman"/>
          <w:lang w:val="en-US" w:eastAsia="ru-RU"/>
        </w:rPr>
        <w:t xml:space="preserve"> </w:t>
      </w:r>
      <w:r w:rsidR="00E10635" w:rsidRPr="007D5EF9">
        <w:rPr>
          <w:rFonts w:ascii="Times New Roman" w:eastAsia="Times New Roman" w:hAnsi="Times New Roman" w:cs="Times New Roman"/>
          <w:lang w:val="en-US" w:eastAsia="ru-RU"/>
        </w:rPr>
        <w:t>learners</w:t>
      </w:r>
      <w:r w:rsidR="000D415B" w:rsidRPr="007D5EF9">
        <w:rPr>
          <w:rFonts w:ascii="Times New Roman" w:eastAsia="Times New Roman" w:hAnsi="Times New Roman" w:cs="Times New Roman"/>
          <w:lang w:val="en-US" w:eastAsia="ru-RU"/>
        </w:rPr>
        <w:t xml:space="preserve"> who registered for </w:t>
      </w:r>
      <w:r w:rsidRPr="007D5EF9">
        <w:rPr>
          <w:rFonts w:ascii="Times New Roman" w:eastAsia="Times New Roman" w:hAnsi="Times New Roman" w:cs="Times New Roman"/>
          <w:lang w:val="en-US" w:eastAsia="ru-RU"/>
        </w:rPr>
        <w:t>the April 2020 edition</w:t>
      </w:r>
      <w:r w:rsidR="00E10635" w:rsidRPr="007D5EF9">
        <w:rPr>
          <w:rFonts w:ascii="Times New Roman" w:eastAsia="Times New Roman" w:hAnsi="Times New Roman" w:cs="Times New Roman"/>
          <w:lang w:val="en-US" w:eastAsia="ru-RU"/>
        </w:rPr>
        <w:t xml:space="preserve"> of Starting B1</w:t>
      </w:r>
      <w:r w:rsidRPr="007D5EF9">
        <w:rPr>
          <w:rFonts w:ascii="Times New Roman" w:eastAsia="Times New Roman" w:hAnsi="Times New Roman" w:cs="Times New Roman"/>
          <w:lang w:val="en-US" w:eastAsia="ru-RU"/>
        </w:rPr>
        <w:t xml:space="preserve">, which was offered during the </w:t>
      </w:r>
      <w:r w:rsidR="00A23DCB" w:rsidRPr="007D5EF9">
        <w:rPr>
          <w:rFonts w:ascii="Times New Roman" w:eastAsia="Times New Roman" w:hAnsi="Times New Roman" w:cs="Times New Roman"/>
          <w:lang w:val="en-US" w:eastAsia="ru-RU"/>
        </w:rPr>
        <w:t>COVID-19</w:t>
      </w:r>
      <w:r w:rsidRPr="007D5EF9">
        <w:rPr>
          <w:rFonts w:ascii="Times New Roman" w:eastAsia="Times New Roman" w:hAnsi="Times New Roman" w:cs="Times New Roman"/>
          <w:lang w:val="en-US" w:eastAsia="ru-RU"/>
        </w:rPr>
        <w:t xml:space="preserve"> lockdown</w:t>
      </w:r>
      <w:r w:rsidR="000D415B" w:rsidRPr="007D5EF9">
        <w:rPr>
          <w:rFonts w:ascii="Times New Roman" w:eastAsia="Times New Roman" w:hAnsi="Times New Roman" w:cs="Times New Roman"/>
          <w:lang w:val="en-US" w:eastAsia="ru-RU"/>
        </w:rPr>
        <w:t xml:space="preserve">, were male. This </w:t>
      </w:r>
      <w:r w:rsidR="000D415B" w:rsidRPr="007D5EF9">
        <w:rPr>
          <w:rFonts w:ascii="Times New Roman" w:eastAsia="Times New Roman" w:hAnsi="Times New Roman" w:cs="Times New Roman"/>
          <w:lang w:val="en-US" w:eastAsia="ru-RU"/>
        </w:rPr>
        <w:lastRenderedPageBreak/>
        <w:t xml:space="preserve">finding thus adds a certain complication to the gender </w:t>
      </w:r>
      <w:r w:rsidR="00E10635" w:rsidRPr="007D5EF9">
        <w:rPr>
          <w:rFonts w:ascii="Times New Roman" w:eastAsia="Times New Roman" w:hAnsi="Times New Roman" w:cs="Times New Roman"/>
          <w:lang w:val="en-US" w:eastAsia="ru-RU"/>
        </w:rPr>
        <w:t>variable</w:t>
      </w:r>
      <w:r w:rsidR="000D415B" w:rsidRPr="007D5EF9">
        <w:rPr>
          <w:rFonts w:ascii="Times New Roman" w:eastAsia="Times New Roman" w:hAnsi="Times New Roman" w:cs="Times New Roman"/>
          <w:lang w:val="en-US" w:eastAsia="ru-RU"/>
        </w:rPr>
        <w:t xml:space="preserve"> in MOOCs and makes one think that other socioeconomic reasons beyond age, level of education, employment or proficiency might </w:t>
      </w:r>
      <w:proofErr w:type="gramStart"/>
      <w:r w:rsidR="000D415B" w:rsidRPr="007D5EF9">
        <w:rPr>
          <w:rFonts w:ascii="Times New Roman" w:eastAsia="Times New Roman" w:hAnsi="Times New Roman" w:cs="Times New Roman"/>
          <w:lang w:val="en-US" w:eastAsia="ru-RU"/>
        </w:rPr>
        <w:t>actually explain</w:t>
      </w:r>
      <w:proofErr w:type="gramEnd"/>
      <w:r w:rsidR="000D415B" w:rsidRPr="007D5EF9">
        <w:rPr>
          <w:rFonts w:ascii="Times New Roman" w:eastAsia="Times New Roman" w:hAnsi="Times New Roman" w:cs="Times New Roman"/>
          <w:lang w:val="en-US" w:eastAsia="ru-RU"/>
        </w:rPr>
        <w:t xml:space="preserve"> why a certain gender group dominate a MOOC or not.</w:t>
      </w:r>
    </w:p>
    <w:p w14:paraId="20E3A0F8" w14:textId="77777777" w:rsidR="00B96DDC" w:rsidRDefault="00B96DDC" w:rsidP="00B96DDC">
      <w:pPr>
        <w:spacing w:line="360" w:lineRule="auto"/>
        <w:jc w:val="both"/>
        <w:rPr>
          <w:lang w:val="en-GB"/>
        </w:rPr>
      </w:pPr>
    </w:p>
    <w:p w14:paraId="56DBC2D3" w14:textId="13FF3AEA" w:rsidR="00B96DDC" w:rsidRPr="00BE1A40" w:rsidRDefault="00B96DDC" w:rsidP="005445D5">
      <w:pPr>
        <w:spacing w:line="360" w:lineRule="auto"/>
        <w:rPr>
          <w:noProof/>
          <w:lang w:val="en-US"/>
        </w:rPr>
      </w:pPr>
      <w:r>
        <w:rPr>
          <w:noProof/>
        </w:rPr>
        <w:drawing>
          <wp:inline distT="0" distB="0" distL="0" distR="0" wp14:anchorId="2E0D657F" wp14:editId="459E20AD">
            <wp:extent cx="5486400" cy="32004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5445D5">
        <w:rPr>
          <w:rFonts w:ascii="Times New Roman" w:hAnsi="Times New Roman" w:cs="Times New Roman"/>
          <w:b/>
          <w:bCs/>
          <w:lang w:val="en-GB"/>
        </w:rPr>
        <w:t>Figure 3</w:t>
      </w:r>
      <w:r w:rsidR="005445D5" w:rsidRPr="005445D5">
        <w:rPr>
          <w:rFonts w:ascii="Times New Roman" w:hAnsi="Times New Roman" w:cs="Times New Roman"/>
          <w:b/>
          <w:bCs/>
          <w:lang w:val="en-GB"/>
        </w:rPr>
        <w:t>.</w:t>
      </w:r>
      <w:r w:rsidRPr="005445D5">
        <w:rPr>
          <w:rFonts w:ascii="Times New Roman" w:hAnsi="Times New Roman" w:cs="Times New Roman"/>
          <w:lang w:val="en-GB"/>
        </w:rPr>
        <w:t xml:space="preserve"> </w:t>
      </w:r>
      <w:r w:rsidR="005445D5">
        <w:rPr>
          <w:rFonts w:ascii="Times New Roman" w:hAnsi="Times New Roman" w:cs="Times New Roman"/>
          <w:lang w:val="en-GB"/>
        </w:rPr>
        <w:t>G</w:t>
      </w:r>
      <w:r w:rsidRPr="005445D5">
        <w:rPr>
          <w:rFonts w:ascii="Times New Roman" w:hAnsi="Times New Roman" w:cs="Times New Roman"/>
          <w:lang w:val="en-GB"/>
        </w:rPr>
        <w:t xml:space="preserve">ender distribution in </w:t>
      </w:r>
      <w:proofErr w:type="spellStart"/>
      <w:r w:rsidRPr="005445D5">
        <w:rPr>
          <w:rFonts w:ascii="Times New Roman" w:hAnsi="Times New Roman" w:cs="Times New Roman"/>
          <w:lang w:val="en-GB"/>
        </w:rPr>
        <w:t>Empieza</w:t>
      </w:r>
      <w:proofErr w:type="spellEnd"/>
      <w:r w:rsidRPr="005445D5">
        <w:rPr>
          <w:rFonts w:ascii="Times New Roman" w:hAnsi="Times New Roman" w:cs="Times New Roman"/>
          <w:lang w:val="en-GB"/>
        </w:rPr>
        <w:t xml:space="preserve"> A1</w:t>
      </w:r>
    </w:p>
    <w:p w14:paraId="6199D3AA" w14:textId="655A0682" w:rsidR="00B96DDC" w:rsidRPr="00D705BD" w:rsidRDefault="00B96DDC" w:rsidP="00D705BD">
      <w:pPr>
        <w:rPr>
          <w:lang w:val="en-GB"/>
        </w:rPr>
      </w:pPr>
    </w:p>
    <w:p w14:paraId="49B89CB1" w14:textId="2740C3B6" w:rsidR="00B96DDC" w:rsidRDefault="00D705BD" w:rsidP="00D705BD">
      <w:pPr>
        <w:rPr>
          <w:noProof/>
        </w:rPr>
      </w:pPr>
      <w:r>
        <w:rPr>
          <w:noProof/>
        </w:rPr>
        <w:drawing>
          <wp:inline distT="0" distB="0" distL="0" distR="0" wp14:anchorId="5BBC3F46" wp14:editId="1F56DA6B">
            <wp:extent cx="5486400" cy="32004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B5AA7A" w14:textId="2F4553F6" w:rsidR="00D705BD" w:rsidRPr="005445D5" w:rsidRDefault="00D705BD" w:rsidP="005445D5">
      <w:pPr>
        <w:rPr>
          <w:rFonts w:ascii="Times New Roman" w:hAnsi="Times New Roman" w:cs="Times New Roman"/>
          <w:lang w:val="en-GB"/>
        </w:rPr>
      </w:pPr>
      <w:r w:rsidRPr="005445D5">
        <w:rPr>
          <w:rFonts w:ascii="Times New Roman" w:hAnsi="Times New Roman" w:cs="Times New Roman"/>
          <w:b/>
          <w:bCs/>
          <w:lang w:val="en-GB"/>
        </w:rPr>
        <w:t>Figure 3</w:t>
      </w:r>
      <w:r w:rsidR="005445D5" w:rsidRPr="005445D5">
        <w:rPr>
          <w:rFonts w:ascii="Times New Roman" w:hAnsi="Times New Roman" w:cs="Times New Roman"/>
          <w:b/>
          <w:bCs/>
          <w:lang w:val="en-GB"/>
        </w:rPr>
        <w:t>.</w:t>
      </w:r>
      <w:r w:rsidRPr="005445D5">
        <w:rPr>
          <w:rFonts w:ascii="Times New Roman" w:hAnsi="Times New Roman" w:cs="Times New Roman"/>
          <w:lang w:val="en-GB"/>
        </w:rPr>
        <w:t xml:space="preserve"> </w:t>
      </w:r>
      <w:r w:rsidR="005445D5" w:rsidRPr="005445D5">
        <w:rPr>
          <w:rFonts w:ascii="Times New Roman" w:hAnsi="Times New Roman" w:cs="Times New Roman"/>
          <w:lang w:val="en-GB"/>
        </w:rPr>
        <w:t>G</w:t>
      </w:r>
      <w:r w:rsidRPr="005445D5">
        <w:rPr>
          <w:rFonts w:ascii="Times New Roman" w:hAnsi="Times New Roman" w:cs="Times New Roman"/>
          <w:lang w:val="en-GB"/>
        </w:rPr>
        <w:t xml:space="preserve">ender distribution in </w:t>
      </w:r>
      <w:r w:rsidR="008F5672" w:rsidRPr="005445D5">
        <w:rPr>
          <w:rFonts w:ascii="Times New Roman" w:hAnsi="Times New Roman" w:cs="Times New Roman"/>
          <w:lang w:val="en-GB"/>
        </w:rPr>
        <w:t>Starting B1</w:t>
      </w:r>
    </w:p>
    <w:p w14:paraId="6872E784" w14:textId="77777777" w:rsidR="003A470C" w:rsidRDefault="003A470C" w:rsidP="003A470C">
      <w:pPr>
        <w:jc w:val="both"/>
        <w:rPr>
          <w:rFonts w:ascii="Times New Roman" w:eastAsia="Times New Roman" w:hAnsi="Times New Roman" w:cs="Times New Roman"/>
          <w:lang w:val="en-GB" w:eastAsia="en-GB"/>
        </w:rPr>
      </w:pPr>
    </w:p>
    <w:p w14:paraId="5C17B1EE" w14:textId="687F3285" w:rsidR="001303F6" w:rsidRPr="007D5EF9" w:rsidRDefault="00AA257E" w:rsidP="007D5EF9">
      <w:pPr>
        <w:pStyle w:val="Ttulo1"/>
      </w:pPr>
      <w:r w:rsidRPr="007D5EF9">
        <w:t>Conclusion</w:t>
      </w:r>
    </w:p>
    <w:p w14:paraId="5FE1F0D8" w14:textId="26850EDE" w:rsidR="00D705BD" w:rsidRPr="007D5EF9" w:rsidRDefault="001303F6"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This research work aimed at studying the profiles of learners enrolled in two MOOCs over a period of four years in order to gauge the demand for </w:t>
      </w:r>
      <w:r w:rsidR="00A23DCB" w:rsidRPr="007D5EF9">
        <w:rPr>
          <w:rFonts w:ascii="Times New Roman" w:eastAsia="Times New Roman" w:hAnsi="Times New Roman" w:cs="Times New Roman"/>
          <w:lang w:val="en-US" w:eastAsia="ru-RU"/>
        </w:rPr>
        <w:t>free online</w:t>
      </w:r>
      <w:r w:rsidRPr="007D5EF9">
        <w:rPr>
          <w:rFonts w:ascii="Times New Roman" w:eastAsia="Times New Roman" w:hAnsi="Times New Roman" w:cs="Times New Roman"/>
          <w:lang w:val="en-US" w:eastAsia="ru-RU"/>
        </w:rPr>
        <w:t xml:space="preserve"> English language</w:t>
      </w:r>
      <w:r w:rsidR="00A23DCB" w:rsidRPr="007D5EF9">
        <w:rPr>
          <w:rFonts w:ascii="Times New Roman" w:eastAsia="Times New Roman" w:hAnsi="Times New Roman" w:cs="Times New Roman"/>
          <w:lang w:val="en-US" w:eastAsia="ru-RU"/>
        </w:rPr>
        <w:t xml:space="preserve"> courses</w:t>
      </w:r>
      <w:r w:rsidRPr="007D5EF9">
        <w:rPr>
          <w:rFonts w:ascii="Times New Roman" w:eastAsia="Times New Roman" w:hAnsi="Times New Roman" w:cs="Times New Roman"/>
          <w:lang w:val="en-US" w:eastAsia="ru-RU"/>
        </w:rPr>
        <w:t xml:space="preserve"> in </w:t>
      </w:r>
      <w:r w:rsidRPr="007D5EF9">
        <w:rPr>
          <w:rFonts w:ascii="Times New Roman" w:eastAsia="Times New Roman" w:hAnsi="Times New Roman" w:cs="Times New Roman"/>
          <w:lang w:val="en-US" w:eastAsia="ru-RU"/>
        </w:rPr>
        <w:lastRenderedPageBreak/>
        <w:t xml:space="preserve">Spain and draw conclusions that might help course designers </w:t>
      </w:r>
      <w:r w:rsidR="00A23DCB" w:rsidRPr="007D5EF9">
        <w:rPr>
          <w:rFonts w:ascii="Times New Roman" w:eastAsia="Times New Roman" w:hAnsi="Times New Roman" w:cs="Times New Roman"/>
          <w:lang w:val="en-US" w:eastAsia="ru-RU"/>
        </w:rPr>
        <w:t>develop</w:t>
      </w:r>
      <w:r w:rsidRPr="007D5EF9">
        <w:rPr>
          <w:rFonts w:ascii="Times New Roman" w:eastAsia="Times New Roman" w:hAnsi="Times New Roman" w:cs="Times New Roman"/>
          <w:lang w:val="en-US" w:eastAsia="ru-RU"/>
        </w:rPr>
        <w:t xml:space="preserve"> materials that w</w:t>
      </w:r>
      <w:r w:rsidR="00A23DCB" w:rsidRPr="007D5EF9">
        <w:rPr>
          <w:rFonts w:ascii="Times New Roman" w:eastAsia="Times New Roman" w:hAnsi="Times New Roman" w:cs="Times New Roman"/>
          <w:lang w:val="en-US" w:eastAsia="ru-RU"/>
        </w:rPr>
        <w:t>ould be appealing to a wider public and therefore enable people to keep improving on their English language skills in the midst of the COVID-19 pandemic.</w:t>
      </w:r>
      <w:r w:rsidRPr="007D5EF9">
        <w:rPr>
          <w:rFonts w:ascii="Times New Roman" w:eastAsia="Times New Roman" w:hAnsi="Times New Roman" w:cs="Times New Roman"/>
          <w:lang w:val="en-US" w:eastAsia="ru-RU"/>
        </w:rPr>
        <w:t xml:space="preserve"> After studying a population which </w:t>
      </w:r>
      <w:proofErr w:type="spellStart"/>
      <w:r w:rsidRPr="007D5EF9">
        <w:rPr>
          <w:rFonts w:ascii="Times New Roman" w:eastAsia="Times New Roman" w:hAnsi="Times New Roman" w:cs="Times New Roman"/>
          <w:lang w:val="en-US" w:eastAsia="ru-RU"/>
        </w:rPr>
        <w:t>totalled</w:t>
      </w:r>
      <w:proofErr w:type="spellEnd"/>
      <w:r w:rsidRPr="007D5EF9">
        <w:rPr>
          <w:rFonts w:ascii="Times New Roman" w:eastAsia="Times New Roman" w:hAnsi="Times New Roman" w:cs="Times New Roman"/>
          <w:lang w:val="en-US" w:eastAsia="ru-RU"/>
        </w:rPr>
        <w:t xml:space="preserve"> over 32,000 participants located mainly in Spain (with a tiny minority of them found in Latin America</w:t>
      </w:r>
      <w:r w:rsidR="00F24743" w:rsidRPr="007D5EF9">
        <w:rPr>
          <w:rFonts w:ascii="Times New Roman" w:eastAsia="Times New Roman" w:hAnsi="Times New Roman" w:cs="Times New Roman"/>
          <w:lang w:val="en-US" w:eastAsia="ru-RU"/>
        </w:rPr>
        <w:t xml:space="preserve"> and elsewhere</w:t>
      </w:r>
      <w:r w:rsidRPr="007D5EF9">
        <w:rPr>
          <w:rFonts w:ascii="Times New Roman" w:eastAsia="Times New Roman" w:hAnsi="Times New Roman" w:cs="Times New Roman"/>
          <w:lang w:val="en-US" w:eastAsia="ru-RU"/>
        </w:rPr>
        <w:t xml:space="preserve">) we were able to draw conclusions regarding three main features that have been used to study population groups, namely age, level of education and gender. The data obtained were then used to establish </w:t>
      </w:r>
      <w:r w:rsidR="005C4C6B" w:rsidRPr="007D5EF9">
        <w:rPr>
          <w:rFonts w:ascii="Times New Roman" w:eastAsia="Times New Roman" w:hAnsi="Times New Roman" w:cs="Times New Roman"/>
          <w:lang w:val="en-US" w:eastAsia="ru-RU"/>
        </w:rPr>
        <w:t>some</w:t>
      </w:r>
      <w:r w:rsidRPr="007D5EF9">
        <w:rPr>
          <w:rFonts w:ascii="Times New Roman" w:eastAsia="Times New Roman" w:hAnsi="Times New Roman" w:cs="Times New Roman"/>
          <w:lang w:val="en-US" w:eastAsia="ru-RU"/>
        </w:rPr>
        <w:t xml:space="preserve"> correlation</w:t>
      </w:r>
      <w:r w:rsidR="005C4C6B" w:rsidRPr="007D5EF9">
        <w:rPr>
          <w:rFonts w:ascii="Times New Roman" w:eastAsia="Times New Roman" w:hAnsi="Times New Roman" w:cs="Times New Roman"/>
          <w:lang w:val="en-US" w:eastAsia="ru-RU"/>
        </w:rPr>
        <w:t>s</w:t>
      </w:r>
      <w:r w:rsidRPr="007D5EF9">
        <w:rPr>
          <w:rFonts w:ascii="Times New Roman" w:eastAsia="Times New Roman" w:hAnsi="Times New Roman" w:cs="Times New Roman"/>
          <w:lang w:val="en-US" w:eastAsia="ru-RU"/>
        </w:rPr>
        <w:t xml:space="preserve"> between the </w:t>
      </w:r>
      <w:proofErr w:type="gramStart"/>
      <w:r w:rsidRPr="007D5EF9">
        <w:rPr>
          <w:rFonts w:ascii="Times New Roman" w:eastAsia="Times New Roman" w:hAnsi="Times New Roman" w:cs="Times New Roman"/>
          <w:lang w:val="en-US" w:eastAsia="ru-RU"/>
        </w:rPr>
        <w:t>aforementioned variables</w:t>
      </w:r>
      <w:proofErr w:type="gramEnd"/>
      <w:r w:rsidRPr="007D5EF9">
        <w:rPr>
          <w:rFonts w:ascii="Times New Roman" w:eastAsia="Times New Roman" w:hAnsi="Times New Roman" w:cs="Times New Roman"/>
          <w:lang w:val="en-US" w:eastAsia="ru-RU"/>
        </w:rPr>
        <w:t xml:space="preserve"> on the one hand, and English proficiency and the </w:t>
      </w:r>
      <w:r w:rsidR="00A23DCB" w:rsidRPr="007D5EF9">
        <w:rPr>
          <w:rFonts w:ascii="Times New Roman" w:eastAsia="Times New Roman" w:hAnsi="Times New Roman" w:cs="Times New Roman"/>
          <w:lang w:val="en-US" w:eastAsia="ru-RU"/>
        </w:rPr>
        <w:t xml:space="preserve">demand for free online </w:t>
      </w:r>
      <w:r w:rsidRPr="007D5EF9">
        <w:rPr>
          <w:rFonts w:ascii="Times New Roman" w:eastAsia="Times New Roman" w:hAnsi="Times New Roman" w:cs="Times New Roman"/>
          <w:lang w:val="en-US" w:eastAsia="ru-RU"/>
        </w:rPr>
        <w:t xml:space="preserve">English </w:t>
      </w:r>
      <w:r w:rsidR="00A23DCB" w:rsidRPr="007D5EF9">
        <w:rPr>
          <w:rFonts w:ascii="Times New Roman" w:eastAsia="Times New Roman" w:hAnsi="Times New Roman" w:cs="Times New Roman"/>
          <w:lang w:val="en-US" w:eastAsia="ru-RU"/>
        </w:rPr>
        <w:t xml:space="preserve">education </w:t>
      </w:r>
      <w:r w:rsidRPr="007D5EF9">
        <w:rPr>
          <w:rFonts w:ascii="Times New Roman" w:eastAsia="Times New Roman" w:hAnsi="Times New Roman" w:cs="Times New Roman"/>
          <w:lang w:val="en-US" w:eastAsia="ru-RU"/>
        </w:rPr>
        <w:t>in Spain on the other hand.</w:t>
      </w:r>
    </w:p>
    <w:p w14:paraId="20FEC0B8" w14:textId="691D0F98" w:rsidR="001303F6" w:rsidRPr="007D5EF9" w:rsidRDefault="001303F6"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When it comes to age, the data of this research paper revealed that most learners who </w:t>
      </w:r>
      <w:r w:rsidR="7BE7699D" w:rsidRPr="007D5EF9">
        <w:rPr>
          <w:rFonts w:ascii="Times New Roman" w:eastAsia="Times New Roman" w:hAnsi="Times New Roman" w:cs="Times New Roman"/>
          <w:lang w:val="en-US" w:eastAsia="ru-RU"/>
        </w:rPr>
        <w:t>make use of</w:t>
      </w:r>
      <w:r w:rsidRPr="007D5EF9">
        <w:rPr>
          <w:rFonts w:ascii="Times New Roman" w:eastAsia="Times New Roman" w:hAnsi="Times New Roman" w:cs="Times New Roman"/>
          <w:lang w:val="en-US" w:eastAsia="ru-RU"/>
        </w:rPr>
        <w:t xml:space="preserve"> MOOCs </w:t>
      </w:r>
      <w:proofErr w:type="gramStart"/>
      <w:r w:rsidRPr="007D5EF9">
        <w:rPr>
          <w:rFonts w:ascii="Times New Roman" w:eastAsia="Times New Roman" w:hAnsi="Times New Roman" w:cs="Times New Roman"/>
          <w:lang w:val="en-US" w:eastAsia="ru-RU"/>
        </w:rPr>
        <w:t>in order to</w:t>
      </w:r>
      <w:proofErr w:type="gramEnd"/>
      <w:r w:rsidRPr="007D5EF9">
        <w:rPr>
          <w:rFonts w:ascii="Times New Roman" w:eastAsia="Times New Roman" w:hAnsi="Times New Roman" w:cs="Times New Roman"/>
          <w:lang w:val="en-US" w:eastAsia="ru-RU"/>
        </w:rPr>
        <w:t xml:space="preserve"> learn English at beginner (A1) or lower intermediate (B1) levels are </w:t>
      </w:r>
      <w:r w:rsidR="00E10635" w:rsidRPr="007D5EF9">
        <w:rPr>
          <w:rFonts w:ascii="Times New Roman" w:eastAsia="Times New Roman" w:hAnsi="Times New Roman" w:cs="Times New Roman"/>
          <w:lang w:val="en-US" w:eastAsia="ru-RU"/>
        </w:rPr>
        <w:t>generally</w:t>
      </w:r>
      <w:r w:rsidRPr="007D5EF9">
        <w:rPr>
          <w:rFonts w:ascii="Times New Roman" w:eastAsia="Times New Roman" w:hAnsi="Times New Roman" w:cs="Times New Roman"/>
          <w:lang w:val="en-US" w:eastAsia="ru-RU"/>
        </w:rPr>
        <w:t xml:space="preserve"> individuals in their early or mid-forties. Furthermore, the data seem</w:t>
      </w:r>
      <w:r w:rsidR="00F24743" w:rsidRPr="007D5EF9">
        <w:rPr>
          <w:rFonts w:ascii="Times New Roman" w:eastAsia="Times New Roman" w:hAnsi="Times New Roman" w:cs="Times New Roman"/>
          <w:lang w:val="en-US" w:eastAsia="ru-RU"/>
        </w:rPr>
        <w:t>ed</w:t>
      </w:r>
      <w:r w:rsidRPr="007D5EF9">
        <w:rPr>
          <w:rFonts w:ascii="Times New Roman" w:eastAsia="Times New Roman" w:hAnsi="Times New Roman" w:cs="Times New Roman"/>
          <w:lang w:val="en-US" w:eastAsia="ru-RU"/>
        </w:rPr>
        <w:t xml:space="preserve"> to indicate that age is negatively correlated with English proficiency</w:t>
      </w:r>
      <w:proofErr w:type="gramStart"/>
      <w:r w:rsidRPr="007D5EF9">
        <w:rPr>
          <w:rFonts w:ascii="Times New Roman" w:eastAsia="Times New Roman" w:hAnsi="Times New Roman" w:cs="Times New Roman"/>
          <w:lang w:val="en-US" w:eastAsia="ru-RU"/>
        </w:rPr>
        <w:t>, that is to say, the</w:t>
      </w:r>
      <w:proofErr w:type="gramEnd"/>
      <w:r w:rsidRPr="007D5EF9">
        <w:rPr>
          <w:rFonts w:ascii="Times New Roman" w:eastAsia="Times New Roman" w:hAnsi="Times New Roman" w:cs="Times New Roman"/>
          <w:lang w:val="en-US" w:eastAsia="ru-RU"/>
        </w:rPr>
        <w:t xml:space="preserve"> older an individual is, the less likely </w:t>
      </w:r>
      <w:r w:rsidR="00F24743" w:rsidRPr="007D5EF9">
        <w:rPr>
          <w:rFonts w:ascii="Times New Roman" w:eastAsia="Times New Roman" w:hAnsi="Times New Roman" w:cs="Times New Roman"/>
          <w:lang w:val="en-US" w:eastAsia="ru-RU"/>
        </w:rPr>
        <w:t>they</w:t>
      </w:r>
      <w:r w:rsidRPr="007D5EF9">
        <w:rPr>
          <w:rFonts w:ascii="Times New Roman" w:eastAsia="Times New Roman" w:hAnsi="Times New Roman" w:cs="Times New Roman"/>
          <w:lang w:val="en-US" w:eastAsia="ru-RU"/>
        </w:rPr>
        <w:t xml:space="preserve"> </w:t>
      </w:r>
      <w:r w:rsidR="00F24743" w:rsidRPr="007D5EF9">
        <w:rPr>
          <w:rFonts w:ascii="Times New Roman" w:eastAsia="Times New Roman" w:hAnsi="Times New Roman" w:cs="Times New Roman"/>
          <w:lang w:val="en-US" w:eastAsia="ru-RU"/>
        </w:rPr>
        <w:t>are</w:t>
      </w:r>
      <w:r w:rsidRPr="007D5EF9">
        <w:rPr>
          <w:rFonts w:ascii="Times New Roman" w:eastAsia="Times New Roman" w:hAnsi="Times New Roman" w:cs="Times New Roman"/>
          <w:lang w:val="en-US" w:eastAsia="ru-RU"/>
        </w:rPr>
        <w:t xml:space="preserve"> to be proficient in English. This is exactly why a higher figure was recorded </w:t>
      </w:r>
      <w:proofErr w:type="gramStart"/>
      <w:r w:rsidR="00F24743" w:rsidRPr="007D5EF9">
        <w:rPr>
          <w:rFonts w:ascii="Times New Roman" w:eastAsia="Times New Roman" w:hAnsi="Times New Roman" w:cs="Times New Roman"/>
          <w:lang w:val="en-US" w:eastAsia="ru-RU"/>
        </w:rPr>
        <w:t>with regard to</w:t>
      </w:r>
      <w:proofErr w:type="gramEnd"/>
      <w:r w:rsidRPr="007D5EF9">
        <w:rPr>
          <w:rFonts w:ascii="Times New Roman" w:eastAsia="Times New Roman" w:hAnsi="Times New Roman" w:cs="Times New Roman"/>
          <w:lang w:val="en-US" w:eastAsia="ru-RU"/>
        </w:rPr>
        <w:t xml:space="preserve"> </w:t>
      </w:r>
      <w:r w:rsidR="00F24743" w:rsidRPr="007D5EF9">
        <w:rPr>
          <w:rFonts w:ascii="Times New Roman" w:eastAsia="Times New Roman" w:hAnsi="Times New Roman" w:cs="Times New Roman"/>
          <w:lang w:val="en-US" w:eastAsia="ru-RU"/>
        </w:rPr>
        <w:t xml:space="preserve">median age in </w:t>
      </w:r>
      <w:proofErr w:type="spellStart"/>
      <w:r w:rsidRPr="007D5EF9">
        <w:rPr>
          <w:rFonts w:ascii="Times New Roman" w:eastAsia="Times New Roman" w:hAnsi="Times New Roman" w:cs="Times New Roman"/>
          <w:lang w:val="en-US" w:eastAsia="ru-RU"/>
        </w:rPr>
        <w:t>Empieza</w:t>
      </w:r>
      <w:proofErr w:type="spellEnd"/>
      <w:r w:rsidRPr="007D5EF9">
        <w:rPr>
          <w:rFonts w:ascii="Times New Roman" w:eastAsia="Times New Roman" w:hAnsi="Times New Roman" w:cs="Times New Roman"/>
          <w:lang w:val="en-US" w:eastAsia="ru-RU"/>
        </w:rPr>
        <w:t xml:space="preserve"> A1 as compared to Starting B2. What’s more, </w:t>
      </w:r>
      <w:r w:rsidR="005F589D" w:rsidRPr="007D5EF9">
        <w:rPr>
          <w:rFonts w:ascii="Times New Roman" w:eastAsia="Times New Roman" w:hAnsi="Times New Roman" w:cs="Times New Roman"/>
          <w:lang w:val="en-US" w:eastAsia="ru-RU"/>
        </w:rPr>
        <w:t>a higher number of</w:t>
      </w:r>
      <w:r w:rsidRPr="007D5EF9">
        <w:rPr>
          <w:rFonts w:ascii="Times New Roman" w:eastAsia="Times New Roman" w:hAnsi="Times New Roman" w:cs="Times New Roman"/>
          <w:lang w:val="en-US" w:eastAsia="ru-RU"/>
        </w:rPr>
        <w:t xml:space="preserve"> younger learners </w:t>
      </w:r>
      <w:r w:rsidR="00F24743" w:rsidRPr="007D5EF9">
        <w:rPr>
          <w:rFonts w:ascii="Times New Roman" w:eastAsia="Times New Roman" w:hAnsi="Times New Roman" w:cs="Times New Roman"/>
          <w:lang w:val="en-US" w:eastAsia="ru-RU"/>
        </w:rPr>
        <w:t>enrolled</w:t>
      </w:r>
      <w:r w:rsidRPr="007D5EF9">
        <w:rPr>
          <w:rFonts w:ascii="Times New Roman" w:eastAsia="Times New Roman" w:hAnsi="Times New Roman" w:cs="Times New Roman"/>
          <w:lang w:val="en-US" w:eastAsia="ru-RU"/>
        </w:rPr>
        <w:t xml:space="preserve"> in the B1 course than in the A1 course, though the overall number of learners aged 25 and </w:t>
      </w:r>
      <w:r w:rsidR="003A6BC5" w:rsidRPr="007D5EF9">
        <w:rPr>
          <w:rFonts w:ascii="Times New Roman" w:eastAsia="Times New Roman" w:hAnsi="Times New Roman" w:cs="Times New Roman"/>
          <w:lang w:val="en-US" w:eastAsia="ru-RU"/>
        </w:rPr>
        <w:t>under</w:t>
      </w:r>
      <w:r w:rsidRPr="007D5EF9">
        <w:rPr>
          <w:rFonts w:ascii="Times New Roman" w:eastAsia="Times New Roman" w:hAnsi="Times New Roman" w:cs="Times New Roman"/>
          <w:lang w:val="en-US" w:eastAsia="ru-RU"/>
        </w:rPr>
        <w:t xml:space="preserve"> was quite low. </w:t>
      </w:r>
      <w:r w:rsidR="00A23DCB" w:rsidRPr="007D5EF9">
        <w:rPr>
          <w:rFonts w:ascii="Times New Roman" w:eastAsia="Times New Roman" w:hAnsi="Times New Roman" w:cs="Times New Roman"/>
          <w:lang w:val="en-US" w:eastAsia="ru-RU"/>
        </w:rPr>
        <w:t>T</w:t>
      </w:r>
      <w:r w:rsidRPr="007D5EF9">
        <w:rPr>
          <w:rFonts w:ascii="Times New Roman" w:eastAsia="Times New Roman" w:hAnsi="Times New Roman" w:cs="Times New Roman"/>
          <w:lang w:val="en-US" w:eastAsia="ru-RU"/>
        </w:rPr>
        <w:t xml:space="preserve">his </w:t>
      </w:r>
      <w:r w:rsidR="00FC7597" w:rsidRPr="007D5EF9">
        <w:rPr>
          <w:rFonts w:ascii="Times New Roman" w:eastAsia="Times New Roman" w:hAnsi="Times New Roman" w:cs="Times New Roman"/>
          <w:lang w:val="en-US" w:eastAsia="ru-RU"/>
        </w:rPr>
        <w:t xml:space="preserve">research </w:t>
      </w:r>
      <w:r w:rsidR="005F589D" w:rsidRPr="007D5EF9">
        <w:rPr>
          <w:rFonts w:ascii="Times New Roman" w:eastAsia="Times New Roman" w:hAnsi="Times New Roman" w:cs="Times New Roman"/>
          <w:lang w:val="en-US" w:eastAsia="ru-RU"/>
        </w:rPr>
        <w:t xml:space="preserve">might have </w:t>
      </w:r>
      <w:r w:rsidR="00A23DCB" w:rsidRPr="007D5EF9">
        <w:rPr>
          <w:rFonts w:ascii="Times New Roman" w:eastAsia="Times New Roman" w:hAnsi="Times New Roman" w:cs="Times New Roman"/>
          <w:lang w:val="en-US" w:eastAsia="ru-RU"/>
        </w:rPr>
        <w:t xml:space="preserve">also </w:t>
      </w:r>
      <w:r w:rsidR="005F589D" w:rsidRPr="007D5EF9">
        <w:rPr>
          <w:rFonts w:ascii="Times New Roman" w:eastAsia="Times New Roman" w:hAnsi="Times New Roman" w:cs="Times New Roman"/>
          <w:lang w:val="en-US" w:eastAsia="ru-RU"/>
        </w:rPr>
        <w:t>confirmed</w:t>
      </w:r>
      <w:r w:rsidRPr="007D5EF9">
        <w:rPr>
          <w:rFonts w:ascii="Times New Roman" w:eastAsia="Times New Roman" w:hAnsi="Times New Roman" w:cs="Times New Roman"/>
          <w:lang w:val="en-US" w:eastAsia="ru-RU"/>
        </w:rPr>
        <w:t xml:space="preserve"> that the younger a learner is, the more likely they are to </w:t>
      </w:r>
      <w:proofErr w:type="spellStart"/>
      <w:r w:rsidR="00F24743" w:rsidRPr="007D5EF9">
        <w:rPr>
          <w:rFonts w:ascii="Times New Roman" w:eastAsia="Times New Roman" w:hAnsi="Times New Roman" w:cs="Times New Roman"/>
          <w:lang w:val="en-US" w:eastAsia="ru-RU"/>
        </w:rPr>
        <w:t>enrol</w:t>
      </w:r>
      <w:proofErr w:type="spellEnd"/>
      <w:r w:rsidRPr="007D5EF9">
        <w:rPr>
          <w:rFonts w:ascii="Times New Roman" w:eastAsia="Times New Roman" w:hAnsi="Times New Roman" w:cs="Times New Roman"/>
          <w:lang w:val="en-US" w:eastAsia="ru-RU"/>
        </w:rPr>
        <w:t xml:space="preserve"> in an intermediate course rather than a beginner course.</w:t>
      </w:r>
      <w:r w:rsidR="00A23DCB" w:rsidRPr="007D5EF9">
        <w:rPr>
          <w:rFonts w:ascii="Times New Roman" w:eastAsia="Times New Roman" w:hAnsi="Times New Roman" w:cs="Times New Roman"/>
          <w:lang w:val="en-US" w:eastAsia="ru-RU"/>
        </w:rPr>
        <w:t xml:space="preserve"> </w:t>
      </w:r>
      <w:r w:rsidR="00C31035" w:rsidRPr="007D5EF9">
        <w:rPr>
          <w:rFonts w:ascii="Times New Roman" w:eastAsia="Times New Roman" w:hAnsi="Times New Roman" w:cs="Times New Roman"/>
          <w:lang w:val="en-US" w:eastAsia="ru-RU"/>
        </w:rPr>
        <w:t>The</w:t>
      </w:r>
      <w:r w:rsidRPr="007D5EF9">
        <w:rPr>
          <w:rFonts w:ascii="Times New Roman" w:eastAsia="Times New Roman" w:hAnsi="Times New Roman" w:cs="Times New Roman"/>
          <w:lang w:val="en-US" w:eastAsia="ru-RU"/>
        </w:rPr>
        <w:t xml:space="preserve"> gradual increase of learners </w:t>
      </w:r>
      <w:r w:rsidR="00F24743" w:rsidRPr="007D5EF9">
        <w:rPr>
          <w:rFonts w:ascii="Times New Roman" w:eastAsia="Times New Roman" w:hAnsi="Times New Roman" w:cs="Times New Roman"/>
          <w:lang w:val="en-US" w:eastAsia="ru-RU"/>
        </w:rPr>
        <w:t>younger than</w:t>
      </w:r>
      <w:r w:rsidRPr="007D5EF9">
        <w:rPr>
          <w:rFonts w:ascii="Times New Roman" w:eastAsia="Times New Roman" w:hAnsi="Times New Roman" w:cs="Times New Roman"/>
          <w:lang w:val="en-US" w:eastAsia="ru-RU"/>
        </w:rPr>
        <w:t xml:space="preserve"> 26 between 2016 and 2020, especially in the B1 course, was seen as possible evidence for the fact that more and more youngsters ma</w:t>
      </w:r>
      <w:r w:rsidR="00F24743" w:rsidRPr="007D5EF9">
        <w:rPr>
          <w:rFonts w:ascii="Times New Roman" w:eastAsia="Times New Roman" w:hAnsi="Times New Roman" w:cs="Times New Roman"/>
          <w:lang w:val="en-US" w:eastAsia="ru-RU"/>
        </w:rPr>
        <w:t>y</w:t>
      </w:r>
      <w:r w:rsidRPr="007D5EF9">
        <w:rPr>
          <w:rFonts w:ascii="Times New Roman" w:eastAsia="Times New Roman" w:hAnsi="Times New Roman" w:cs="Times New Roman"/>
          <w:lang w:val="en-US" w:eastAsia="ru-RU"/>
        </w:rPr>
        <w:t xml:space="preserve"> resort to MOOCs as a complement to formal education.</w:t>
      </w:r>
      <w:r w:rsidR="00C31035" w:rsidRPr="007D5EF9">
        <w:rPr>
          <w:rFonts w:ascii="Times New Roman" w:eastAsia="Times New Roman" w:hAnsi="Times New Roman" w:cs="Times New Roman"/>
          <w:lang w:val="en-US" w:eastAsia="ru-RU"/>
        </w:rPr>
        <w:t xml:space="preserve"> Therefore, it seems that younger learners are more attracted to higher proficiency courses because they are generally more proficient in English than older Spaniards. Therefore, developing courses that fit within intermediate and advance proficiency levels in nowadays’ context can also contribute to attracting more youth whose education has been </w:t>
      </w:r>
      <w:proofErr w:type="spellStart"/>
      <w:r w:rsidR="00C31035" w:rsidRPr="007D5EF9">
        <w:rPr>
          <w:rFonts w:ascii="Times New Roman" w:eastAsia="Times New Roman" w:hAnsi="Times New Roman" w:cs="Times New Roman"/>
          <w:lang w:val="en-US" w:eastAsia="ru-RU"/>
        </w:rPr>
        <w:t>jeopardised</w:t>
      </w:r>
      <w:proofErr w:type="spellEnd"/>
      <w:r w:rsidR="00C31035" w:rsidRPr="007D5EF9">
        <w:rPr>
          <w:rFonts w:ascii="Times New Roman" w:eastAsia="Times New Roman" w:hAnsi="Times New Roman" w:cs="Times New Roman"/>
          <w:lang w:val="en-US" w:eastAsia="ru-RU"/>
        </w:rPr>
        <w:t xml:space="preserve"> by the pandemic.</w:t>
      </w:r>
    </w:p>
    <w:p w14:paraId="719F2D94" w14:textId="05B505F3" w:rsidR="001303F6" w:rsidRPr="007D5EF9" w:rsidRDefault="001303F6"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The overall median age of registered learners in our courses</w:t>
      </w:r>
      <w:r w:rsidR="00177006" w:rsidRPr="007D5EF9">
        <w:rPr>
          <w:rFonts w:ascii="Times New Roman" w:eastAsia="Times New Roman" w:hAnsi="Times New Roman" w:cs="Times New Roman"/>
          <w:lang w:val="en-US" w:eastAsia="ru-RU"/>
        </w:rPr>
        <w:t xml:space="preserve"> might be explained by various reasons. One of them is the </w:t>
      </w:r>
      <w:r w:rsidRPr="007D5EF9">
        <w:rPr>
          <w:rFonts w:ascii="Times New Roman" w:eastAsia="Times New Roman" w:hAnsi="Times New Roman" w:cs="Times New Roman"/>
          <w:lang w:val="en-US" w:eastAsia="ru-RU"/>
        </w:rPr>
        <w:t xml:space="preserve">fact that until the beginning of the 21st century, the teaching of English was not that </w:t>
      </w:r>
      <w:r w:rsidR="00177006" w:rsidRPr="007D5EF9">
        <w:rPr>
          <w:rFonts w:ascii="Times New Roman" w:eastAsia="Times New Roman" w:hAnsi="Times New Roman" w:cs="Times New Roman"/>
          <w:lang w:val="en-US" w:eastAsia="ru-RU"/>
        </w:rPr>
        <w:t xml:space="preserve">widespread </w:t>
      </w:r>
      <w:r w:rsidRPr="007D5EF9">
        <w:rPr>
          <w:rFonts w:ascii="Times New Roman" w:eastAsia="Times New Roman" w:hAnsi="Times New Roman" w:cs="Times New Roman"/>
          <w:lang w:val="en-US" w:eastAsia="ru-RU"/>
        </w:rPr>
        <w:t xml:space="preserve">in Spain and </w:t>
      </w:r>
      <w:r w:rsidR="74B62687" w:rsidRPr="007D5EF9">
        <w:rPr>
          <w:rFonts w:ascii="Times New Roman" w:eastAsia="Times New Roman" w:hAnsi="Times New Roman" w:cs="Times New Roman"/>
          <w:lang w:val="en-US" w:eastAsia="ru-RU"/>
        </w:rPr>
        <w:t>higher</w:t>
      </w:r>
      <w:r w:rsidRPr="007D5EF9">
        <w:rPr>
          <w:rFonts w:ascii="Times New Roman" w:eastAsia="Times New Roman" w:hAnsi="Times New Roman" w:cs="Times New Roman"/>
          <w:lang w:val="en-US" w:eastAsia="ru-RU"/>
        </w:rPr>
        <w:t xml:space="preserve"> education back then did not guarantee the ability to speak</w:t>
      </w:r>
      <w:r w:rsidR="00B932F9" w:rsidRPr="007D5EF9">
        <w:rPr>
          <w:rFonts w:ascii="Times New Roman" w:eastAsia="Times New Roman" w:hAnsi="Times New Roman" w:cs="Times New Roman"/>
          <w:lang w:val="en-US" w:eastAsia="ru-RU"/>
        </w:rPr>
        <w:t xml:space="preserve"> or write</w:t>
      </w:r>
      <w:r w:rsidRPr="007D5EF9">
        <w:rPr>
          <w:rFonts w:ascii="Times New Roman" w:eastAsia="Times New Roman" w:hAnsi="Times New Roman" w:cs="Times New Roman"/>
          <w:lang w:val="en-US" w:eastAsia="ru-RU"/>
        </w:rPr>
        <w:t xml:space="preserve"> English with ease</w:t>
      </w:r>
      <w:r w:rsidR="00177006" w:rsidRPr="007D5EF9">
        <w:rPr>
          <w:rFonts w:ascii="Times New Roman" w:eastAsia="Times New Roman" w:hAnsi="Times New Roman" w:cs="Times New Roman"/>
          <w:lang w:val="en-US" w:eastAsia="ru-RU"/>
        </w:rPr>
        <w:t xml:space="preserve">. Furthermore, those who received quality English education at school might have failed to </w:t>
      </w:r>
      <w:proofErr w:type="spellStart"/>
      <w:r w:rsidR="00177006" w:rsidRPr="007D5EF9">
        <w:rPr>
          <w:rFonts w:ascii="Times New Roman" w:eastAsia="Times New Roman" w:hAnsi="Times New Roman" w:cs="Times New Roman"/>
          <w:lang w:val="en-US" w:eastAsia="ru-RU"/>
        </w:rPr>
        <w:t>practise</w:t>
      </w:r>
      <w:proofErr w:type="spellEnd"/>
      <w:r w:rsidR="00177006" w:rsidRPr="007D5EF9">
        <w:rPr>
          <w:rFonts w:ascii="Times New Roman" w:eastAsia="Times New Roman" w:hAnsi="Times New Roman" w:cs="Times New Roman"/>
          <w:lang w:val="en-US" w:eastAsia="ru-RU"/>
        </w:rPr>
        <w:t xml:space="preserve"> the language </w:t>
      </w:r>
      <w:proofErr w:type="gramStart"/>
      <w:r w:rsidR="00177006" w:rsidRPr="007D5EF9">
        <w:rPr>
          <w:rFonts w:ascii="Times New Roman" w:eastAsia="Times New Roman" w:hAnsi="Times New Roman" w:cs="Times New Roman"/>
          <w:lang w:val="en-US" w:eastAsia="ru-RU"/>
        </w:rPr>
        <w:t>on a daily basis</w:t>
      </w:r>
      <w:proofErr w:type="gramEnd"/>
      <w:r w:rsidR="00177006" w:rsidRPr="007D5EF9">
        <w:rPr>
          <w:rFonts w:ascii="Times New Roman" w:eastAsia="Times New Roman" w:hAnsi="Times New Roman" w:cs="Times New Roman"/>
          <w:lang w:val="en-US" w:eastAsia="ru-RU"/>
        </w:rPr>
        <w:t xml:space="preserve"> (given that until very recently proficiency in English was not that necessary for professional development in Spain), which made them lose some skills.</w:t>
      </w:r>
      <w:r w:rsidRPr="007D5EF9">
        <w:rPr>
          <w:rFonts w:ascii="Times New Roman" w:eastAsia="Times New Roman" w:hAnsi="Times New Roman" w:cs="Times New Roman"/>
          <w:lang w:val="en-US" w:eastAsia="ru-RU"/>
        </w:rPr>
        <w:t xml:space="preserve"> This </w:t>
      </w:r>
      <w:r w:rsidR="00177006" w:rsidRPr="007D5EF9">
        <w:rPr>
          <w:rFonts w:ascii="Times New Roman" w:eastAsia="Times New Roman" w:hAnsi="Times New Roman" w:cs="Times New Roman"/>
          <w:lang w:val="en-US" w:eastAsia="ru-RU"/>
        </w:rPr>
        <w:t>might explain</w:t>
      </w:r>
      <w:r w:rsidRPr="007D5EF9">
        <w:rPr>
          <w:rFonts w:ascii="Times New Roman" w:eastAsia="Times New Roman" w:hAnsi="Times New Roman" w:cs="Times New Roman"/>
          <w:lang w:val="en-US" w:eastAsia="ru-RU"/>
        </w:rPr>
        <w:t xml:space="preserve"> why our sample of learners is made up of an overwhelming majority of university graduates, including a huge </w:t>
      </w:r>
      <w:r w:rsidR="005F589D" w:rsidRPr="007D5EF9">
        <w:rPr>
          <w:rFonts w:ascii="Times New Roman" w:eastAsia="Times New Roman" w:hAnsi="Times New Roman" w:cs="Times New Roman"/>
          <w:lang w:val="en-US" w:eastAsia="ru-RU"/>
        </w:rPr>
        <w:t>number</w:t>
      </w:r>
      <w:r w:rsidRPr="007D5EF9">
        <w:rPr>
          <w:rFonts w:ascii="Times New Roman" w:eastAsia="Times New Roman" w:hAnsi="Times New Roman" w:cs="Times New Roman"/>
          <w:lang w:val="en-US" w:eastAsia="ru-RU"/>
        </w:rPr>
        <w:t xml:space="preserve"> of undergraduate degree holders and a decent percentage of postgraduate degree holders too, including those who completed a PhD. In both courses, about two thirds of all registered users held a bachelor’s or associate degree and close to a quarter of them were master’s degree holders. </w:t>
      </w:r>
      <w:r w:rsidR="00177006" w:rsidRPr="007D5EF9">
        <w:rPr>
          <w:rFonts w:ascii="Times New Roman" w:eastAsia="Times New Roman" w:hAnsi="Times New Roman" w:cs="Times New Roman"/>
          <w:lang w:val="en-US" w:eastAsia="ru-RU"/>
        </w:rPr>
        <w:t>Nevertheless</w:t>
      </w:r>
      <w:r w:rsidRPr="007D5EF9">
        <w:rPr>
          <w:rFonts w:ascii="Times New Roman" w:eastAsia="Times New Roman" w:hAnsi="Times New Roman" w:cs="Times New Roman"/>
          <w:lang w:val="en-US" w:eastAsia="ru-RU"/>
        </w:rPr>
        <w:t xml:space="preserve">, a closer look at the mean percentages of </w:t>
      </w:r>
      <w:proofErr w:type="gramStart"/>
      <w:r w:rsidR="00DE40F0" w:rsidRPr="007D5EF9">
        <w:rPr>
          <w:rFonts w:ascii="Times New Roman" w:eastAsia="Times New Roman" w:hAnsi="Times New Roman" w:cs="Times New Roman"/>
          <w:lang w:val="en-US" w:eastAsia="ru-RU"/>
        </w:rPr>
        <w:t>M</w:t>
      </w:r>
      <w:r w:rsidRPr="007D5EF9">
        <w:rPr>
          <w:rFonts w:ascii="Times New Roman" w:eastAsia="Times New Roman" w:hAnsi="Times New Roman" w:cs="Times New Roman"/>
          <w:lang w:val="en-US" w:eastAsia="ru-RU"/>
        </w:rPr>
        <w:t>aster’s</w:t>
      </w:r>
      <w:proofErr w:type="gramEnd"/>
      <w:r w:rsidRPr="007D5EF9">
        <w:rPr>
          <w:rFonts w:ascii="Times New Roman" w:eastAsia="Times New Roman" w:hAnsi="Times New Roman" w:cs="Times New Roman"/>
          <w:lang w:val="en-US" w:eastAsia="ru-RU"/>
        </w:rPr>
        <w:t xml:space="preserve"> degrees holders in both courses provided evidence that level of education is to some extent positively correlated with English proficiency in Spain, especially when considering advanced degree holders. As a matter of fact, results indicated the presence of about 21</w:t>
      </w:r>
      <w:r w:rsidR="00FF2D80" w:rsidRPr="007D5EF9">
        <w:rPr>
          <w:rFonts w:ascii="Times New Roman" w:eastAsia="Times New Roman" w:hAnsi="Times New Roman" w:cs="Times New Roman"/>
          <w:lang w:val="en-US" w:eastAsia="ru-RU"/>
        </w:rPr>
        <w:t>%</w:t>
      </w:r>
      <w:r w:rsidRPr="007D5EF9">
        <w:rPr>
          <w:rFonts w:ascii="Times New Roman" w:eastAsia="Times New Roman" w:hAnsi="Times New Roman" w:cs="Times New Roman"/>
          <w:lang w:val="en-US" w:eastAsia="ru-RU"/>
        </w:rPr>
        <w:t xml:space="preserve"> of master’s degree holders in the A1 course as compared to 27</w:t>
      </w:r>
      <w:r w:rsidR="00FF2D80" w:rsidRPr="007D5EF9">
        <w:rPr>
          <w:rFonts w:ascii="Times New Roman" w:eastAsia="Times New Roman" w:hAnsi="Times New Roman" w:cs="Times New Roman"/>
          <w:lang w:val="en-US" w:eastAsia="ru-RU"/>
        </w:rPr>
        <w:t>%</w:t>
      </w:r>
      <w:r w:rsidRPr="007D5EF9">
        <w:rPr>
          <w:rFonts w:ascii="Times New Roman" w:eastAsia="Times New Roman" w:hAnsi="Times New Roman" w:cs="Times New Roman"/>
          <w:lang w:val="en-US" w:eastAsia="ru-RU"/>
        </w:rPr>
        <w:t xml:space="preserve"> in the B1 course. All in all, </w:t>
      </w:r>
      <w:r w:rsidR="00CD12B0" w:rsidRPr="007D5EF9">
        <w:rPr>
          <w:rFonts w:ascii="Times New Roman" w:eastAsia="Times New Roman" w:hAnsi="Times New Roman" w:cs="Times New Roman"/>
          <w:lang w:val="en-US" w:eastAsia="ru-RU"/>
        </w:rPr>
        <w:t xml:space="preserve">according to our findings, </w:t>
      </w:r>
      <w:r w:rsidRPr="007D5EF9">
        <w:rPr>
          <w:rFonts w:ascii="Times New Roman" w:eastAsia="Times New Roman" w:hAnsi="Times New Roman" w:cs="Times New Roman"/>
          <w:lang w:val="en-US" w:eastAsia="ru-RU"/>
        </w:rPr>
        <w:t xml:space="preserve">the people less likely to seek </w:t>
      </w:r>
      <w:r w:rsidR="00C31035" w:rsidRPr="007D5EF9">
        <w:rPr>
          <w:rFonts w:ascii="Times New Roman" w:eastAsia="Times New Roman" w:hAnsi="Times New Roman" w:cs="Times New Roman"/>
          <w:lang w:val="en-US" w:eastAsia="ru-RU"/>
        </w:rPr>
        <w:t xml:space="preserve">online </w:t>
      </w:r>
      <w:r w:rsidRPr="007D5EF9">
        <w:rPr>
          <w:rFonts w:ascii="Times New Roman" w:eastAsia="Times New Roman" w:hAnsi="Times New Roman" w:cs="Times New Roman"/>
          <w:lang w:val="en-US" w:eastAsia="ru-RU"/>
        </w:rPr>
        <w:t xml:space="preserve">English language courses in Spain are primary school leavers (or people with little or no formal education) on the one hand, and PhD holders, on the other hand. The foregoing might be explained by the fact that nowadays there are very few people who </w:t>
      </w:r>
      <w:proofErr w:type="gramStart"/>
      <w:r w:rsidRPr="007D5EF9">
        <w:rPr>
          <w:rFonts w:ascii="Times New Roman" w:eastAsia="Times New Roman" w:hAnsi="Times New Roman" w:cs="Times New Roman"/>
          <w:lang w:val="en-US" w:eastAsia="ru-RU"/>
        </w:rPr>
        <w:t>actually stopped</w:t>
      </w:r>
      <w:proofErr w:type="gramEnd"/>
      <w:r w:rsidRPr="007D5EF9">
        <w:rPr>
          <w:rFonts w:ascii="Times New Roman" w:eastAsia="Times New Roman" w:hAnsi="Times New Roman" w:cs="Times New Roman"/>
          <w:lang w:val="en-US" w:eastAsia="ru-RU"/>
        </w:rPr>
        <w:t xml:space="preserve"> their education at the primary level and those who did </w:t>
      </w:r>
      <w:r w:rsidR="005F589D" w:rsidRPr="007D5EF9">
        <w:rPr>
          <w:rFonts w:ascii="Times New Roman" w:eastAsia="Times New Roman" w:hAnsi="Times New Roman" w:cs="Times New Roman"/>
          <w:lang w:val="en-US" w:eastAsia="ru-RU"/>
        </w:rPr>
        <w:t>s</w:t>
      </w:r>
      <w:r w:rsidRPr="007D5EF9">
        <w:rPr>
          <w:rFonts w:ascii="Times New Roman" w:eastAsia="Times New Roman" w:hAnsi="Times New Roman" w:cs="Times New Roman"/>
          <w:lang w:val="en-US" w:eastAsia="ru-RU"/>
        </w:rPr>
        <w:t>o may not necessarily need to upgrade their English skills for their professional or personal development.</w:t>
      </w:r>
      <w:r w:rsidR="79FCF9CC" w:rsidRPr="007D5EF9">
        <w:rPr>
          <w:rFonts w:ascii="Times New Roman" w:eastAsia="Times New Roman" w:hAnsi="Times New Roman" w:cs="Times New Roman"/>
          <w:lang w:val="en-US" w:eastAsia="ru-RU"/>
        </w:rPr>
        <w:t xml:space="preserve"> In addition, people at that level of education are less likely to enroll in MOOCs or study online.</w:t>
      </w:r>
      <w:r w:rsidRPr="007D5EF9">
        <w:rPr>
          <w:rFonts w:ascii="Times New Roman" w:eastAsia="Times New Roman" w:hAnsi="Times New Roman" w:cs="Times New Roman"/>
          <w:lang w:val="en-US" w:eastAsia="ru-RU"/>
        </w:rPr>
        <w:t xml:space="preserve"> </w:t>
      </w:r>
      <w:r w:rsidR="2AE31084" w:rsidRPr="007D5EF9">
        <w:rPr>
          <w:rFonts w:ascii="Times New Roman" w:eastAsia="Times New Roman" w:hAnsi="Times New Roman" w:cs="Times New Roman"/>
          <w:lang w:val="en-US" w:eastAsia="ru-RU"/>
        </w:rPr>
        <w:t>As</w:t>
      </w:r>
      <w:r w:rsidR="00A0353F" w:rsidRPr="007D5EF9">
        <w:rPr>
          <w:rFonts w:ascii="Times New Roman" w:eastAsia="Times New Roman" w:hAnsi="Times New Roman" w:cs="Times New Roman"/>
          <w:lang w:val="en-US" w:eastAsia="ru-RU"/>
        </w:rPr>
        <w:t xml:space="preserve"> </w:t>
      </w:r>
      <w:r w:rsidR="2AE31084" w:rsidRPr="007D5EF9">
        <w:rPr>
          <w:rFonts w:ascii="Times New Roman" w:eastAsia="Times New Roman" w:hAnsi="Times New Roman" w:cs="Times New Roman"/>
          <w:lang w:val="en-US" w:eastAsia="ru-RU"/>
        </w:rPr>
        <w:t xml:space="preserve">concerns </w:t>
      </w:r>
      <w:r w:rsidR="00A0353F" w:rsidRPr="007D5EF9">
        <w:rPr>
          <w:rFonts w:ascii="Times New Roman" w:eastAsia="Times New Roman" w:hAnsi="Times New Roman" w:cs="Times New Roman"/>
          <w:lang w:val="en-US" w:eastAsia="ru-RU"/>
        </w:rPr>
        <w:t xml:space="preserve">PhD holders, building on the assumption that English proficiency is positively correlated with </w:t>
      </w:r>
      <w:r w:rsidR="00A0353F" w:rsidRPr="007D5EF9">
        <w:rPr>
          <w:rFonts w:ascii="Times New Roman" w:eastAsia="Times New Roman" w:hAnsi="Times New Roman" w:cs="Times New Roman"/>
          <w:lang w:val="en-US" w:eastAsia="ru-RU"/>
        </w:rPr>
        <w:lastRenderedPageBreak/>
        <w:t>level of education</w:t>
      </w:r>
      <w:r w:rsidR="005F589D" w:rsidRPr="007D5EF9">
        <w:rPr>
          <w:rFonts w:ascii="Times New Roman" w:eastAsia="Times New Roman" w:hAnsi="Times New Roman" w:cs="Times New Roman"/>
          <w:lang w:val="en-US" w:eastAsia="ru-RU"/>
        </w:rPr>
        <w:t xml:space="preserve">, </w:t>
      </w:r>
      <w:r w:rsidR="00A0353F" w:rsidRPr="007D5EF9">
        <w:rPr>
          <w:rFonts w:ascii="Times New Roman" w:eastAsia="Times New Roman" w:hAnsi="Times New Roman" w:cs="Times New Roman"/>
          <w:lang w:val="en-US" w:eastAsia="ru-RU"/>
        </w:rPr>
        <w:t xml:space="preserve">one can state with a high degree of certainty that </w:t>
      </w:r>
      <w:proofErr w:type="gramStart"/>
      <w:r w:rsidR="00A0353F" w:rsidRPr="007D5EF9">
        <w:rPr>
          <w:rFonts w:ascii="Times New Roman" w:eastAsia="Times New Roman" w:hAnsi="Times New Roman" w:cs="Times New Roman"/>
          <w:lang w:val="en-US" w:eastAsia="ru-RU"/>
        </w:rPr>
        <w:t>the overwhelming majority of</w:t>
      </w:r>
      <w:proofErr w:type="gramEnd"/>
      <w:r w:rsidR="00A0353F" w:rsidRPr="007D5EF9">
        <w:rPr>
          <w:rFonts w:ascii="Times New Roman" w:eastAsia="Times New Roman" w:hAnsi="Times New Roman" w:cs="Times New Roman"/>
          <w:lang w:val="en-US" w:eastAsia="ru-RU"/>
        </w:rPr>
        <w:t xml:space="preserve"> those people who </w:t>
      </w:r>
      <w:r w:rsidR="00C31035" w:rsidRPr="007D5EF9">
        <w:rPr>
          <w:rFonts w:ascii="Times New Roman" w:eastAsia="Times New Roman" w:hAnsi="Times New Roman" w:cs="Times New Roman"/>
          <w:lang w:val="en-US" w:eastAsia="ru-RU"/>
        </w:rPr>
        <w:t>were</w:t>
      </w:r>
      <w:r w:rsidR="00A0353F" w:rsidRPr="007D5EF9">
        <w:rPr>
          <w:rFonts w:ascii="Times New Roman" w:eastAsia="Times New Roman" w:hAnsi="Times New Roman" w:cs="Times New Roman"/>
          <w:lang w:val="en-US" w:eastAsia="ru-RU"/>
        </w:rPr>
        <w:t xml:space="preserve"> persistent enough to </w:t>
      </w:r>
      <w:r w:rsidR="005F589D" w:rsidRPr="007D5EF9">
        <w:rPr>
          <w:rFonts w:ascii="Times New Roman" w:eastAsia="Times New Roman" w:hAnsi="Times New Roman" w:cs="Times New Roman"/>
          <w:lang w:val="en-US" w:eastAsia="ru-RU"/>
        </w:rPr>
        <w:t>a</w:t>
      </w:r>
      <w:r w:rsidR="00C0580C" w:rsidRPr="007D5EF9">
        <w:rPr>
          <w:rFonts w:ascii="Times New Roman" w:eastAsia="Times New Roman" w:hAnsi="Times New Roman" w:cs="Times New Roman"/>
          <w:lang w:val="en-US" w:eastAsia="ru-RU"/>
        </w:rPr>
        <w:t>ttain</w:t>
      </w:r>
      <w:r w:rsidR="00A0353F" w:rsidRPr="007D5EF9">
        <w:rPr>
          <w:rFonts w:ascii="Times New Roman" w:eastAsia="Times New Roman" w:hAnsi="Times New Roman" w:cs="Times New Roman"/>
          <w:lang w:val="en-US" w:eastAsia="ru-RU"/>
        </w:rPr>
        <w:t xml:space="preserve"> that level of education must have upgraded their English skills and are at higher levels than B1. When considering things from a differen</w:t>
      </w:r>
      <w:r w:rsidR="00C0580C" w:rsidRPr="007D5EF9">
        <w:rPr>
          <w:rFonts w:ascii="Times New Roman" w:eastAsia="Times New Roman" w:hAnsi="Times New Roman" w:cs="Times New Roman"/>
          <w:lang w:val="en-US" w:eastAsia="ru-RU"/>
        </w:rPr>
        <w:t>t</w:t>
      </w:r>
      <w:r w:rsidR="00A0353F" w:rsidRPr="007D5EF9">
        <w:rPr>
          <w:rFonts w:ascii="Times New Roman" w:eastAsia="Times New Roman" w:hAnsi="Times New Roman" w:cs="Times New Roman"/>
          <w:lang w:val="en-US" w:eastAsia="ru-RU"/>
        </w:rPr>
        <w:t xml:space="preserve"> perspective</w:t>
      </w:r>
      <w:r w:rsidR="00177006" w:rsidRPr="007D5EF9">
        <w:rPr>
          <w:rFonts w:ascii="Times New Roman" w:eastAsia="Times New Roman" w:hAnsi="Times New Roman" w:cs="Times New Roman"/>
          <w:lang w:val="en-US" w:eastAsia="ru-RU"/>
        </w:rPr>
        <w:t>,</w:t>
      </w:r>
      <w:r w:rsidR="00A0353F" w:rsidRPr="007D5EF9">
        <w:rPr>
          <w:rFonts w:ascii="Times New Roman" w:eastAsia="Times New Roman" w:hAnsi="Times New Roman" w:cs="Times New Roman"/>
          <w:lang w:val="en-US" w:eastAsia="ru-RU"/>
        </w:rPr>
        <w:t xml:space="preserve"> one can also assume that</w:t>
      </w:r>
      <w:r w:rsidR="00177006" w:rsidRPr="007D5EF9">
        <w:rPr>
          <w:rFonts w:ascii="Times New Roman" w:eastAsia="Times New Roman" w:hAnsi="Times New Roman" w:cs="Times New Roman"/>
          <w:lang w:val="en-US" w:eastAsia="ru-RU"/>
        </w:rPr>
        <w:t xml:space="preserve"> </w:t>
      </w:r>
      <w:r w:rsidR="00A0353F" w:rsidRPr="007D5EF9">
        <w:rPr>
          <w:rFonts w:ascii="Times New Roman" w:eastAsia="Times New Roman" w:hAnsi="Times New Roman" w:cs="Times New Roman"/>
          <w:lang w:val="en-US" w:eastAsia="ru-RU"/>
        </w:rPr>
        <w:t xml:space="preserve">the proportion of primary school leavers and PhD holders in our sample may simply be representative of their overall percentage in Spain. </w:t>
      </w:r>
      <w:r w:rsidR="00F24743" w:rsidRPr="007D5EF9">
        <w:rPr>
          <w:rFonts w:ascii="Times New Roman" w:eastAsia="Times New Roman" w:hAnsi="Times New Roman" w:cs="Times New Roman"/>
          <w:lang w:val="en-US" w:eastAsia="ru-RU"/>
        </w:rPr>
        <w:t xml:space="preserve">Whatever the case, the results of this paper confirm something that has been observed in other studies, </w:t>
      </w:r>
      <w:r w:rsidR="00A84441" w:rsidRPr="007D5EF9">
        <w:rPr>
          <w:rFonts w:ascii="Times New Roman" w:eastAsia="Times New Roman" w:hAnsi="Times New Roman" w:cs="Times New Roman"/>
          <w:lang w:val="en-US" w:eastAsia="ru-RU"/>
        </w:rPr>
        <w:t>namely</w:t>
      </w:r>
      <w:r w:rsidR="00F24743" w:rsidRPr="007D5EF9">
        <w:rPr>
          <w:rFonts w:ascii="Times New Roman" w:eastAsia="Times New Roman" w:hAnsi="Times New Roman" w:cs="Times New Roman"/>
          <w:lang w:val="en-US" w:eastAsia="ru-RU"/>
        </w:rPr>
        <w:t xml:space="preserve"> the fact that MOOC users are most likely to be university graduates (Christiansen et al., 2013; </w:t>
      </w:r>
      <w:proofErr w:type="spellStart"/>
      <w:r w:rsidR="00F24743" w:rsidRPr="007D5EF9">
        <w:rPr>
          <w:rFonts w:ascii="Times New Roman" w:eastAsia="Times New Roman" w:hAnsi="Times New Roman" w:cs="Times New Roman"/>
          <w:lang w:val="en-US" w:eastAsia="ru-RU"/>
        </w:rPr>
        <w:t>Despujol</w:t>
      </w:r>
      <w:proofErr w:type="spellEnd"/>
      <w:r w:rsidR="00F24743" w:rsidRPr="007D5EF9">
        <w:rPr>
          <w:rFonts w:ascii="Times New Roman" w:eastAsia="Times New Roman" w:hAnsi="Times New Roman" w:cs="Times New Roman"/>
          <w:lang w:val="en-US" w:eastAsia="ru-RU"/>
        </w:rPr>
        <w:t xml:space="preserve"> et al. 2014; </w:t>
      </w:r>
      <w:proofErr w:type="spellStart"/>
      <w:r w:rsidR="00F24743" w:rsidRPr="007D5EF9">
        <w:rPr>
          <w:rFonts w:ascii="Times New Roman" w:eastAsia="Times New Roman" w:hAnsi="Times New Roman" w:cs="Times New Roman"/>
          <w:lang w:val="en-US" w:eastAsia="ru-RU"/>
        </w:rPr>
        <w:t>Bayeck</w:t>
      </w:r>
      <w:proofErr w:type="spellEnd"/>
      <w:r w:rsidR="00F24743" w:rsidRPr="007D5EF9">
        <w:rPr>
          <w:rFonts w:ascii="Times New Roman" w:eastAsia="Times New Roman" w:hAnsi="Times New Roman" w:cs="Times New Roman"/>
          <w:lang w:val="en-US" w:eastAsia="ru-RU"/>
        </w:rPr>
        <w:t>, 2016)</w:t>
      </w:r>
      <w:r w:rsidR="00FF2D80" w:rsidRPr="007D5EF9">
        <w:rPr>
          <w:rFonts w:ascii="Times New Roman" w:eastAsia="Times New Roman" w:hAnsi="Times New Roman" w:cs="Times New Roman"/>
          <w:lang w:val="en-US" w:eastAsia="ru-RU"/>
        </w:rPr>
        <w:t>.</w:t>
      </w:r>
    </w:p>
    <w:p w14:paraId="35757614" w14:textId="5343086C" w:rsidR="00F24743" w:rsidRPr="007D5EF9" w:rsidRDefault="002866CB"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Finally, this research work has prove</w:t>
      </w:r>
      <w:r w:rsidR="00C31035" w:rsidRPr="007D5EF9">
        <w:rPr>
          <w:rFonts w:ascii="Times New Roman" w:eastAsia="Times New Roman" w:hAnsi="Times New Roman" w:cs="Times New Roman"/>
          <w:lang w:val="en-US" w:eastAsia="ru-RU"/>
        </w:rPr>
        <w:t xml:space="preserve">d that something must be done </w:t>
      </w:r>
      <w:proofErr w:type="gramStart"/>
      <w:r w:rsidR="00C31035" w:rsidRPr="007D5EF9">
        <w:rPr>
          <w:rFonts w:ascii="Times New Roman" w:eastAsia="Times New Roman" w:hAnsi="Times New Roman" w:cs="Times New Roman"/>
          <w:lang w:val="en-US" w:eastAsia="ru-RU"/>
        </w:rPr>
        <w:t>in order to</w:t>
      </w:r>
      <w:proofErr w:type="gramEnd"/>
      <w:r w:rsidR="00C31035" w:rsidRPr="007D5EF9">
        <w:rPr>
          <w:rFonts w:ascii="Times New Roman" w:eastAsia="Times New Roman" w:hAnsi="Times New Roman" w:cs="Times New Roman"/>
          <w:lang w:val="en-US" w:eastAsia="ru-RU"/>
        </w:rPr>
        <w:t xml:space="preserve"> attract more males to the courses</w:t>
      </w:r>
      <w:r w:rsidRPr="007D5EF9">
        <w:rPr>
          <w:rFonts w:ascii="Times New Roman" w:eastAsia="Times New Roman" w:hAnsi="Times New Roman" w:cs="Times New Roman"/>
          <w:lang w:val="en-US" w:eastAsia="ru-RU"/>
        </w:rPr>
        <w:t xml:space="preserve">. In fact, out of the 14 editions of courses, women enjoyed a solid majority in 13 editions of the course. This finding does not however indicate that male Spaniards are more proficient in English, as there is no scientific evidence pointing to that fact. </w:t>
      </w:r>
      <w:r w:rsidR="00F24743" w:rsidRPr="007D5EF9">
        <w:rPr>
          <w:rFonts w:ascii="Times New Roman" w:eastAsia="Times New Roman" w:hAnsi="Times New Roman" w:cs="Times New Roman"/>
          <w:lang w:val="en-US" w:eastAsia="ru-RU"/>
        </w:rPr>
        <w:t xml:space="preserve">The higher presence of female users is in line with </w:t>
      </w:r>
      <w:proofErr w:type="spellStart"/>
      <w:r w:rsidR="00F24743" w:rsidRPr="007D5EF9">
        <w:rPr>
          <w:rFonts w:ascii="Times New Roman" w:eastAsia="Times New Roman" w:hAnsi="Times New Roman" w:cs="Times New Roman"/>
          <w:lang w:val="en-US" w:eastAsia="ru-RU"/>
        </w:rPr>
        <w:t>Bayeck’s</w:t>
      </w:r>
      <w:proofErr w:type="spellEnd"/>
      <w:r w:rsidR="00F24743" w:rsidRPr="007D5EF9">
        <w:rPr>
          <w:rFonts w:ascii="Times New Roman" w:eastAsia="Times New Roman" w:hAnsi="Times New Roman" w:cs="Times New Roman"/>
          <w:lang w:val="en-US" w:eastAsia="ru-RU"/>
        </w:rPr>
        <w:t xml:space="preserve"> (2016) and Morris et al.’s (2015) findings and thus goes against Christensen et al. (2013) and </w:t>
      </w:r>
      <w:proofErr w:type="spellStart"/>
      <w:r w:rsidR="00F24743" w:rsidRPr="007D5EF9">
        <w:rPr>
          <w:rFonts w:ascii="Times New Roman" w:eastAsia="Times New Roman" w:hAnsi="Times New Roman" w:cs="Times New Roman"/>
          <w:lang w:val="en-US" w:eastAsia="ru-RU"/>
        </w:rPr>
        <w:t>Despujol</w:t>
      </w:r>
      <w:proofErr w:type="spellEnd"/>
      <w:r w:rsidR="00F24743" w:rsidRPr="007D5EF9">
        <w:rPr>
          <w:rFonts w:ascii="Times New Roman" w:eastAsia="Times New Roman" w:hAnsi="Times New Roman" w:cs="Times New Roman"/>
          <w:lang w:val="en-US" w:eastAsia="ru-RU"/>
        </w:rPr>
        <w:t xml:space="preserve"> et al. (2014) whose respondents were mostly male. Therefore, following MacLeod et al. (201</w:t>
      </w:r>
      <w:r w:rsidR="00C3374D" w:rsidRPr="007D5EF9">
        <w:rPr>
          <w:rFonts w:ascii="Times New Roman" w:eastAsia="Times New Roman" w:hAnsi="Times New Roman" w:cs="Times New Roman"/>
          <w:lang w:val="en-US" w:eastAsia="ru-RU"/>
        </w:rPr>
        <w:t>6</w:t>
      </w:r>
      <w:r w:rsidR="00F24743" w:rsidRPr="007D5EF9">
        <w:rPr>
          <w:rFonts w:ascii="Times New Roman" w:eastAsia="Times New Roman" w:hAnsi="Times New Roman" w:cs="Times New Roman"/>
          <w:lang w:val="en-US" w:eastAsia="ru-RU"/>
        </w:rPr>
        <w:t xml:space="preserve">) </w:t>
      </w:r>
      <w:r w:rsidR="003349F2" w:rsidRPr="007D5EF9">
        <w:rPr>
          <w:rFonts w:ascii="Times New Roman" w:eastAsia="Times New Roman" w:hAnsi="Times New Roman" w:cs="Times New Roman"/>
          <w:lang w:val="en-US" w:eastAsia="ru-RU"/>
        </w:rPr>
        <w:t>there might be various explanations for the higher presence of female participants.</w:t>
      </w:r>
      <w:r w:rsidR="00F24743" w:rsidRPr="007D5EF9">
        <w:rPr>
          <w:rFonts w:ascii="Times New Roman" w:eastAsia="Times New Roman" w:hAnsi="Times New Roman" w:cs="Times New Roman"/>
          <w:lang w:val="en-US" w:eastAsia="ru-RU"/>
        </w:rPr>
        <w:t xml:space="preserve"> </w:t>
      </w:r>
      <w:r w:rsidR="003349F2" w:rsidRPr="007D5EF9">
        <w:rPr>
          <w:rFonts w:ascii="Times New Roman" w:eastAsia="Times New Roman" w:hAnsi="Times New Roman" w:cs="Times New Roman"/>
          <w:lang w:val="en-US" w:eastAsia="ru-RU"/>
        </w:rPr>
        <w:t>Perhaps</w:t>
      </w:r>
      <w:r w:rsidR="00F24743" w:rsidRPr="007D5EF9">
        <w:rPr>
          <w:rFonts w:ascii="Times New Roman" w:eastAsia="Times New Roman" w:hAnsi="Times New Roman" w:cs="Times New Roman"/>
          <w:lang w:val="en-US" w:eastAsia="ru-RU"/>
        </w:rPr>
        <w:t xml:space="preserve"> Spanish women are more determined to seek ways to improve their English skills than their male counterparts</w:t>
      </w:r>
      <w:r w:rsidR="003349F2" w:rsidRPr="007D5EF9">
        <w:rPr>
          <w:rFonts w:ascii="Times New Roman" w:eastAsia="Times New Roman" w:hAnsi="Times New Roman" w:cs="Times New Roman"/>
          <w:lang w:val="en-US" w:eastAsia="ru-RU"/>
        </w:rPr>
        <w:t xml:space="preserve"> and</w:t>
      </w:r>
      <w:r w:rsidR="00F24743" w:rsidRPr="007D5EF9">
        <w:rPr>
          <w:rFonts w:ascii="Times New Roman" w:eastAsia="Times New Roman" w:hAnsi="Times New Roman" w:cs="Times New Roman"/>
          <w:lang w:val="en-US" w:eastAsia="ru-RU"/>
        </w:rPr>
        <w:t xml:space="preserve"> MOOCs provide avenues for them to achieve their goals.</w:t>
      </w:r>
      <w:r w:rsidR="003349F2" w:rsidRPr="007D5EF9">
        <w:rPr>
          <w:rFonts w:ascii="Times New Roman" w:eastAsia="Times New Roman" w:hAnsi="Times New Roman" w:cs="Times New Roman"/>
          <w:lang w:val="en-US" w:eastAsia="ru-RU"/>
        </w:rPr>
        <w:t xml:space="preserve"> The lower representation of men may also be explained by the contents and structures of the courses which might not be appealing to the male population. Further research must be carried out, </w:t>
      </w:r>
      <w:proofErr w:type="gramStart"/>
      <w:r w:rsidR="003349F2" w:rsidRPr="007D5EF9">
        <w:rPr>
          <w:rFonts w:ascii="Times New Roman" w:eastAsia="Times New Roman" w:hAnsi="Times New Roman" w:cs="Times New Roman"/>
          <w:lang w:val="en-US" w:eastAsia="ru-RU"/>
        </w:rPr>
        <w:t>in order to</w:t>
      </w:r>
      <w:proofErr w:type="gramEnd"/>
      <w:r w:rsidR="003349F2" w:rsidRPr="007D5EF9">
        <w:rPr>
          <w:rFonts w:ascii="Times New Roman" w:eastAsia="Times New Roman" w:hAnsi="Times New Roman" w:cs="Times New Roman"/>
          <w:lang w:val="en-US" w:eastAsia="ru-RU"/>
        </w:rPr>
        <w:t xml:space="preserve"> understand the reason behind this disparity and correct it.</w:t>
      </w:r>
    </w:p>
    <w:p w14:paraId="185808A9" w14:textId="600E5BE4" w:rsidR="002866CB" w:rsidRPr="007D5EF9" w:rsidRDefault="002866CB"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 xml:space="preserve">Considering everything that has been said before, one can state </w:t>
      </w:r>
      <w:r w:rsidR="00A84441" w:rsidRPr="007D5EF9">
        <w:rPr>
          <w:rFonts w:ascii="Times New Roman" w:eastAsia="Times New Roman" w:hAnsi="Times New Roman" w:cs="Times New Roman"/>
          <w:lang w:val="en-US" w:eastAsia="ru-RU"/>
        </w:rPr>
        <w:t>with some</w:t>
      </w:r>
      <w:r w:rsidRPr="007D5EF9">
        <w:rPr>
          <w:rFonts w:ascii="Times New Roman" w:eastAsia="Times New Roman" w:hAnsi="Times New Roman" w:cs="Times New Roman"/>
          <w:lang w:val="en-US" w:eastAsia="ru-RU"/>
        </w:rPr>
        <w:t xml:space="preserve"> certainty that</w:t>
      </w:r>
      <w:r w:rsidR="003349F2" w:rsidRPr="007D5EF9">
        <w:rPr>
          <w:rFonts w:ascii="Times New Roman" w:eastAsia="Times New Roman" w:hAnsi="Times New Roman" w:cs="Times New Roman"/>
          <w:lang w:val="en-US" w:eastAsia="ru-RU"/>
        </w:rPr>
        <w:t xml:space="preserve">, </w:t>
      </w:r>
      <w:proofErr w:type="gramStart"/>
      <w:r w:rsidR="003349F2" w:rsidRPr="007D5EF9">
        <w:rPr>
          <w:rFonts w:ascii="Times New Roman" w:eastAsia="Times New Roman" w:hAnsi="Times New Roman" w:cs="Times New Roman"/>
          <w:lang w:val="en-US" w:eastAsia="ru-RU"/>
        </w:rPr>
        <w:t>at the moment</w:t>
      </w:r>
      <w:proofErr w:type="gramEnd"/>
      <w:r w:rsidR="003349F2" w:rsidRPr="007D5EF9">
        <w:rPr>
          <w:rFonts w:ascii="Times New Roman" w:eastAsia="Times New Roman" w:hAnsi="Times New Roman" w:cs="Times New Roman"/>
          <w:lang w:val="en-US" w:eastAsia="ru-RU"/>
        </w:rPr>
        <w:t>,</w:t>
      </w:r>
      <w:r w:rsidRPr="007D5EF9">
        <w:rPr>
          <w:rFonts w:ascii="Times New Roman" w:eastAsia="Times New Roman" w:hAnsi="Times New Roman" w:cs="Times New Roman"/>
          <w:lang w:val="en-US" w:eastAsia="ru-RU"/>
        </w:rPr>
        <w:t xml:space="preserve"> the Spaniard </w:t>
      </w:r>
      <w:r w:rsidR="00A84441" w:rsidRPr="007D5EF9">
        <w:rPr>
          <w:rFonts w:ascii="Times New Roman" w:eastAsia="Times New Roman" w:hAnsi="Times New Roman" w:cs="Times New Roman"/>
          <w:lang w:val="en-US" w:eastAsia="ru-RU"/>
        </w:rPr>
        <w:t xml:space="preserve">more </w:t>
      </w:r>
      <w:proofErr w:type="spellStart"/>
      <w:r w:rsidR="00A84441" w:rsidRPr="007D5EF9">
        <w:rPr>
          <w:rFonts w:ascii="Times New Roman" w:eastAsia="Times New Roman" w:hAnsi="Times New Roman" w:cs="Times New Roman"/>
          <w:lang w:val="en-US" w:eastAsia="ru-RU"/>
        </w:rPr>
        <w:t>lilely</w:t>
      </w:r>
      <w:proofErr w:type="spellEnd"/>
      <w:r w:rsidRPr="007D5EF9">
        <w:rPr>
          <w:rFonts w:ascii="Times New Roman" w:eastAsia="Times New Roman" w:hAnsi="Times New Roman" w:cs="Times New Roman"/>
          <w:lang w:val="en-US" w:eastAsia="ru-RU"/>
        </w:rPr>
        <w:t xml:space="preserve"> resort to MOOCs in order to learn English at beginner or lower intermediate levels would be a woman who is aged 42 and holds an undergraduate degree. Therefore, MOOC designers should take this piece of information into account when developing their courses, since they could </w:t>
      </w:r>
      <w:r w:rsidR="003349F2" w:rsidRPr="007D5EF9">
        <w:rPr>
          <w:rFonts w:ascii="Times New Roman" w:eastAsia="Times New Roman" w:hAnsi="Times New Roman" w:cs="Times New Roman"/>
          <w:lang w:val="en-US" w:eastAsia="ru-RU"/>
        </w:rPr>
        <w:t xml:space="preserve">diversify enrolment, </w:t>
      </w:r>
      <w:r w:rsidRPr="007D5EF9">
        <w:rPr>
          <w:rFonts w:ascii="Times New Roman" w:eastAsia="Times New Roman" w:hAnsi="Times New Roman" w:cs="Times New Roman"/>
          <w:lang w:val="en-US" w:eastAsia="ru-RU"/>
        </w:rPr>
        <w:t xml:space="preserve">increase </w:t>
      </w:r>
      <w:proofErr w:type="gramStart"/>
      <w:r w:rsidRPr="007D5EF9">
        <w:rPr>
          <w:rFonts w:ascii="Times New Roman" w:eastAsia="Times New Roman" w:hAnsi="Times New Roman" w:cs="Times New Roman"/>
          <w:lang w:val="en-US" w:eastAsia="ru-RU"/>
        </w:rPr>
        <w:t>engagement</w:t>
      </w:r>
      <w:proofErr w:type="gramEnd"/>
      <w:r w:rsidRPr="007D5EF9">
        <w:rPr>
          <w:rFonts w:ascii="Times New Roman" w:eastAsia="Times New Roman" w:hAnsi="Times New Roman" w:cs="Times New Roman"/>
          <w:lang w:val="en-US" w:eastAsia="ru-RU"/>
        </w:rPr>
        <w:t xml:space="preserve"> and foster effective learning by designing materials that suit </w:t>
      </w:r>
      <w:r w:rsidR="003349F2" w:rsidRPr="007D5EF9">
        <w:rPr>
          <w:rFonts w:ascii="Times New Roman" w:eastAsia="Times New Roman" w:hAnsi="Times New Roman" w:cs="Times New Roman"/>
          <w:lang w:val="en-US" w:eastAsia="ru-RU"/>
        </w:rPr>
        <w:t>a wider public</w:t>
      </w:r>
      <w:r w:rsidRPr="007D5EF9">
        <w:rPr>
          <w:rFonts w:ascii="Times New Roman" w:eastAsia="Times New Roman" w:hAnsi="Times New Roman" w:cs="Times New Roman"/>
          <w:lang w:val="en-US" w:eastAsia="ru-RU"/>
        </w:rPr>
        <w:t xml:space="preserve">. </w:t>
      </w:r>
    </w:p>
    <w:p w14:paraId="43CCB0E3" w14:textId="666170B2" w:rsidR="00FB66CF" w:rsidRPr="007D5EF9" w:rsidRDefault="006865B6" w:rsidP="007D5EF9">
      <w:pPr>
        <w:pStyle w:val="Ttulo2"/>
      </w:pPr>
      <w:r w:rsidRPr="007D5EF9">
        <w:t>Bases</w:t>
      </w:r>
      <w:r w:rsidR="00FB66CF" w:rsidRPr="007D5EF9">
        <w:t xml:space="preserve"> for </w:t>
      </w:r>
      <w:r w:rsidRPr="007D5EF9">
        <w:t xml:space="preserve">further development </w:t>
      </w:r>
    </w:p>
    <w:p w14:paraId="39D51397" w14:textId="0D92DF99" w:rsidR="007D5EF9" w:rsidRDefault="00A84441" w:rsidP="007D5EF9">
      <w:pPr>
        <w:spacing w:before="120"/>
        <w:jc w:val="both"/>
        <w:rPr>
          <w:rFonts w:ascii="Times New Roman" w:eastAsia="Times New Roman" w:hAnsi="Times New Roman" w:cs="Times New Roman"/>
          <w:lang w:val="en-US" w:eastAsia="ru-RU"/>
        </w:rPr>
      </w:pPr>
      <w:r w:rsidRPr="007D5EF9">
        <w:rPr>
          <w:rFonts w:ascii="Times New Roman" w:eastAsia="Times New Roman" w:hAnsi="Times New Roman" w:cs="Times New Roman"/>
          <w:lang w:val="en-US" w:eastAsia="ru-RU"/>
        </w:rPr>
        <w:t>It is important to note that</w:t>
      </w:r>
      <w:r w:rsidR="00345E72" w:rsidRPr="007D5EF9">
        <w:rPr>
          <w:rFonts w:ascii="Times New Roman" w:eastAsia="Times New Roman" w:hAnsi="Times New Roman" w:cs="Times New Roman"/>
          <w:lang w:val="en-US" w:eastAsia="ru-RU"/>
        </w:rPr>
        <w:t xml:space="preserve"> </w:t>
      </w:r>
      <w:r w:rsidR="003349F2" w:rsidRPr="007D5EF9">
        <w:rPr>
          <w:rFonts w:ascii="Times New Roman" w:eastAsia="Times New Roman" w:hAnsi="Times New Roman" w:cs="Times New Roman"/>
          <w:lang w:val="en-US" w:eastAsia="ru-RU"/>
        </w:rPr>
        <w:t>though some of the respondents in this study were based in Latin America, it would be too adventurous to apply</w:t>
      </w:r>
      <w:r w:rsidR="00345E72" w:rsidRPr="007D5EF9">
        <w:rPr>
          <w:rFonts w:ascii="Times New Roman" w:eastAsia="Times New Roman" w:hAnsi="Times New Roman" w:cs="Times New Roman"/>
          <w:lang w:val="en-US" w:eastAsia="ru-RU"/>
        </w:rPr>
        <w:t xml:space="preserve"> t</w:t>
      </w:r>
      <w:r w:rsidR="00DE628B" w:rsidRPr="007D5EF9">
        <w:rPr>
          <w:rFonts w:ascii="Times New Roman" w:eastAsia="Times New Roman" w:hAnsi="Times New Roman" w:cs="Times New Roman"/>
          <w:lang w:val="en-US" w:eastAsia="ru-RU"/>
        </w:rPr>
        <w:t xml:space="preserve">he findings of this paper </w:t>
      </w:r>
      <w:r w:rsidRPr="007D5EF9">
        <w:rPr>
          <w:rFonts w:ascii="Times New Roman" w:eastAsia="Times New Roman" w:hAnsi="Times New Roman" w:cs="Times New Roman"/>
          <w:lang w:val="en-US" w:eastAsia="ru-RU"/>
        </w:rPr>
        <w:t>may</w:t>
      </w:r>
      <w:r w:rsidR="00DE628B" w:rsidRPr="007D5EF9">
        <w:rPr>
          <w:rFonts w:ascii="Times New Roman" w:eastAsia="Times New Roman" w:hAnsi="Times New Roman" w:cs="Times New Roman"/>
          <w:lang w:val="en-US" w:eastAsia="ru-RU"/>
        </w:rPr>
        <w:t xml:space="preserve"> be </w:t>
      </w:r>
      <w:r w:rsidR="00345E72" w:rsidRPr="007D5EF9">
        <w:rPr>
          <w:rFonts w:ascii="Times New Roman" w:eastAsia="Times New Roman" w:hAnsi="Times New Roman" w:cs="Times New Roman"/>
          <w:lang w:val="en-US" w:eastAsia="ru-RU"/>
        </w:rPr>
        <w:t xml:space="preserve">applied to Latin American countries. </w:t>
      </w:r>
      <w:r w:rsidR="003349F2" w:rsidRPr="007D5EF9">
        <w:rPr>
          <w:rFonts w:ascii="Times New Roman" w:eastAsia="Times New Roman" w:hAnsi="Times New Roman" w:cs="Times New Roman"/>
          <w:lang w:val="en-US" w:eastAsia="ru-RU"/>
        </w:rPr>
        <w:t>Therefore</w:t>
      </w:r>
      <w:r w:rsidR="00345E72" w:rsidRPr="007D5EF9">
        <w:rPr>
          <w:rFonts w:ascii="Times New Roman" w:eastAsia="Times New Roman" w:hAnsi="Times New Roman" w:cs="Times New Roman"/>
          <w:lang w:val="en-US" w:eastAsia="ru-RU"/>
        </w:rPr>
        <w:t xml:space="preserve">, it would be a good idea to carry out similar research works with a population made up of </w:t>
      </w:r>
      <w:proofErr w:type="gramStart"/>
      <w:r w:rsidR="00345E72" w:rsidRPr="007D5EF9">
        <w:rPr>
          <w:rFonts w:ascii="Times New Roman" w:eastAsia="Times New Roman" w:hAnsi="Times New Roman" w:cs="Times New Roman"/>
          <w:lang w:val="en-US" w:eastAsia="ru-RU"/>
        </w:rPr>
        <w:t>a majority of</w:t>
      </w:r>
      <w:proofErr w:type="gramEnd"/>
      <w:r w:rsidR="00345E72" w:rsidRPr="007D5EF9">
        <w:rPr>
          <w:rFonts w:ascii="Times New Roman" w:eastAsia="Times New Roman" w:hAnsi="Times New Roman" w:cs="Times New Roman"/>
          <w:lang w:val="en-US" w:eastAsia="ru-RU"/>
        </w:rPr>
        <w:t xml:space="preserve"> participants from those countries in order to come up with definite conclusions. As far as Spain is concerned,</w:t>
      </w:r>
      <w:r w:rsidR="00FB66CF" w:rsidRPr="007D5EF9">
        <w:rPr>
          <w:rFonts w:ascii="Times New Roman" w:eastAsia="Times New Roman" w:hAnsi="Times New Roman" w:cs="Times New Roman"/>
          <w:lang w:val="en-US" w:eastAsia="ru-RU"/>
        </w:rPr>
        <w:t xml:space="preserve"> this work might </w:t>
      </w:r>
      <w:r w:rsidR="003E3CBA" w:rsidRPr="007D5EF9">
        <w:rPr>
          <w:rFonts w:ascii="Times New Roman" w:eastAsia="Times New Roman" w:hAnsi="Times New Roman" w:cs="Times New Roman"/>
          <w:lang w:val="en-US" w:eastAsia="ru-RU"/>
        </w:rPr>
        <w:t xml:space="preserve">initially </w:t>
      </w:r>
      <w:r w:rsidR="00FB66CF" w:rsidRPr="007D5EF9">
        <w:rPr>
          <w:rFonts w:ascii="Times New Roman" w:eastAsia="Times New Roman" w:hAnsi="Times New Roman" w:cs="Times New Roman"/>
          <w:lang w:val="en-US" w:eastAsia="ru-RU"/>
        </w:rPr>
        <w:t xml:space="preserve">guide educational authorities working on the development of LMOOCs aimed at fostering the study of English as a Foreign Language, especially at beginner and intermediate levels. In fact, bearing in mind that the average English LMOOC user in Spain </w:t>
      </w:r>
      <w:proofErr w:type="gramStart"/>
      <w:r w:rsidR="003E3CBA" w:rsidRPr="007D5EF9">
        <w:rPr>
          <w:rFonts w:ascii="Times New Roman" w:eastAsia="Times New Roman" w:hAnsi="Times New Roman" w:cs="Times New Roman"/>
          <w:lang w:val="en-US" w:eastAsia="ru-RU"/>
        </w:rPr>
        <w:t>at the moment</w:t>
      </w:r>
      <w:proofErr w:type="gramEnd"/>
      <w:r w:rsidR="003E3CBA" w:rsidRPr="007D5EF9">
        <w:rPr>
          <w:rFonts w:ascii="Times New Roman" w:eastAsia="Times New Roman" w:hAnsi="Times New Roman" w:cs="Times New Roman"/>
          <w:lang w:val="en-US" w:eastAsia="ru-RU"/>
        </w:rPr>
        <w:t xml:space="preserve"> </w:t>
      </w:r>
      <w:r w:rsidR="00FB66CF" w:rsidRPr="007D5EF9">
        <w:rPr>
          <w:rFonts w:ascii="Times New Roman" w:eastAsia="Times New Roman" w:hAnsi="Times New Roman" w:cs="Times New Roman"/>
          <w:lang w:val="en-US" w:eastAsia="ru-RU"/>
        </w:rPr>
        <w:t xml:space="preserve">is a mid-age female who holds an undergraduate degree, </w:t>
      </w:r>
      <w:r w:rsidR="003E3CBA" w:rsidRPr="007D5EF9">
        <w:rPr>
          <w:rFonts w:ascii="Times New Roman" w:eastAsia="Times New Roman" w:hAnsi="Times New Roman" w:cs="Times New Roman"/>
          <w:lang w:val="en-US" w:eastAsia="ru-RU"/>
        </w:rPr>
        <w:t xml:space="preserve">it would be a good idea to carry out research on ways to make English LMOOCs more appealing to younger learners, to the male population as well as to people with lower academic qualifications. It might also be a good idea to work towards the promotion and dissemination of such courses amongst people with lower qualifications and the development of contents that might be of interest to them, as their poor representation might be the result of poor dissemination and/or unappealing design. In short, a solution to the educational crisis caused by the COVID-19 pandemic would be, not only the design of inclusive materials which would appeal to both males and females, but also the development of courses across all proficiency levels, bearing in mind that youth would </w:t>
      </w:r>
      <w:proofErr w:type="gramStart"/>
      <w:r w:rsidR="003E3CBA" w:rsidRPr="007D5EF9">
        <w:rPr>
          <w:rFonts w:ascii="Times New Roman" w:eastAsia="Times New Roman" w:hAnsi="Times New Roman" w:cs="Times New Roman"/>
          <w:lang w:val="en-US" w:eastAsia="ru-RU"/>
        </w:rPr>
        <w:t>definitely be</w:t>
      </w:r>
      <w:proofErr w:type="gramEnd"/>
      <w:r w:rsidR="003E3CBA" w:rsidRPr="007D5EF9">
        <w:rPr>
          <w:rFonts w:ascii="Times New Roman" w:eastAsia="Times New Roman" w:hAnsi="Times New Roman" w:cs="Times New Roman"/>
          <w:lang w:val="en-US" w:eastAsia="ru-RU"/>
        </w:rPr>
        <w:t xml:space="preserve"> attracted to higher proficiency courses. This will </w:t>
      </w:r>
      <w:proofErr w:type="gramStart"/>
      <w:r w:rsidR="003E3CBA" w:rsidRPr="007D5EF9">
        <w:rPr>
          <w:rFonts w:ascii="Times New Roman" w:eastAsia="Times New Roman" w:hAnsi="Times New Roman" w:cs="Times New Roman"/>
          <w:lang w:val="en-US" w:eastAsia="ru-RU"/>
        </w:rPr>
        <w:t>definitely be</w:t>
      </w:r>
      <w:proofErr w:type="gramEnd"/>
      <w:r w:rsidR="003E3CBA" w:rsidRPr="007D5EF9">
        <w:rPr>
          <w:rFonts w:ascii="Times New Roman" w:eastAsia="Times New Roman" w:hAnsi="Times New Roman" w:cs="Times New Roman"/>
          <w:lang w:val="en-US" w:eastAsia="ru-RU"/>
        </w:rPr>
        <w:t xml:space="preserve"> in line with </w:t>
      </w:r>
      <w:r w:rsidR="00DE628B" w:rsidRPr="007D5EF9">
        <w:rPr>
          <w:rFonts w:ascii="Times New Roman" w:eastAsia="Times New Roman" w:hAnsi="Times New Roman" w:cs="Times New Roman"/>
          <w:lang w:val="en-US" w:eastAsia="ru-RU"/>
        </w:rPr>
        <w:t xml:space="preserve">Macleod et al.’s (2016) </w:t>
      </w:r>
      <w:r w:rsidR="003E3CBA" w:rsidRPr="007D5EF9">
        <w:rPr>
          <w:rFonts w:ascii="Times New Roman" w:eastAsia="Times New Roman" w:hAnsi="Times New Roman" w:cs="Times New Roman"/>
          <w:lang w:val="en-US" w:eastAsia="ru-RU"/>
        </w:rPr>
        <w:t>claim that</w:t>
      </w:r>
      <w:r w:rsidR="00DE628B" w:rsidRPr="007D5EF9">
        <w:rPr>
          <w:rFonts w:ascii="Times New Roman" w:eastAsia="Times New Roman" w:hAnsi="Times New Roman" w:cs="Times New Roman"/>
          <w:lang w:val="en-US" w:eastAsia="ru-RU"/>
        </w:rPr>
        <w:t xml:space="preserve"> the reason behind the overwhelming presence of participants </w:t>
      </w:r>
      <w:r w:rsidR="00DE628B" w:rsidRPr="007D5EF9">
        <w:rPr>
          <w:rFonts w:ascii="Times New Roman" w:eastAsia="Times New Roman" w:hAnsi="Times New Roman" w:cs="Times New Roman"/>
          <w:lang w:val="en-US" w:eastAsia="ru-RU"/>
        </w:rPr>
        <w:lastRenderedPageBreak/>
        <w:t xml:space="preserve">with certain demographic characteristics might also be explained by the very structure of the courses, which makes them more appealing to a certain group of people. </w:t>
      </w:r>
    </w:p>
    <w:p w14:paraId="3A983114" w14:textId="77777777" w:rsidR="007D5EF9" w:rsidRPr="00210469" w:rsidRDefault="007D5EF9" w:rsidP="007D5EF9">
      <w:pPr>
        <w:pStyle w:val="Ttulo1"/>
        <w:rPr>
          <w:lang w:val="es-ES"/>
        </w:rPr>
      </w:pPr>
      <w:proofErr w:type="spellStart"/>
      <w:r w:rsidRPr="00210469">
        <w:rPr>
          <w:lang w:val="es-ES"/>
        </w:rPr>
        <w:t>Acknowledgements</w:t>
      </w:r>
      <w:proofErr w:type="spellEnd"/>
    </w:p>
    <w:p w14:paraId="5698AFAC" w14:textId="77777777" w:rsidR="007D5EF9" w:rsidRPr="00210469" w:rsidRDefault="007D5EF9" w:rsidP="007D5EF9">
      <w:pPr>
        <w:spacing w:before="120"/>
        <w:jc w:val="both"/>
        <w:rPr>
          <w:rFonts w:ascii="Times New Roman" w:eastAsia="Times New Roman" w:hAnsi="Times New Roman" w:cs="Times New Roman"/>
          <w:lang w:eastAsia="ru-RU"/>
        </w:rPr>
      </w:pPr>
    </w:p>
    <w:p w14:paraId="173749AC" w14:textId="3A26124D" w:rsidR="004539BA" w:rsidRPr="00210469" w:rsidRDefault="004539BA" w:rsidP="007D5EF9">
      <w:pPr>
        <w:pStyle w:val="Ttulo1"/>
        <w:rPr>
          <w:lang w:val="es-ES"/>
        </w:rPr>
      </w:pPr>
      <w:proofErr w:type="spellStart"/>
      <w:r w:rsidRPr="00210469">
        <w:rPr>
          <w:lang w:val="es-ES"/>
        </w:rPr>
        <w:t>References</w:t>
      </w:r>
      <w:proofErr w:type="spellEnd"/>
    </w:p>
    <w:p w14:paraId="3F120FE5" w14:textId="64C0AA05"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proofErr w:type="spellStart"/>
      <w:r w:rsidRPr="007D5EF9">
        <w:rPr>
          <w:rFonts w:ascii="Times New Roman" w:eastAsia="Times New Roman" w:hAnsi="Times New Roman" w:cs="Times New Roman"/>
          <w:lang w:val="fr-FR" w:eastAsia="ru-RU"/>
        </w:rPr>
        <w:t>Alario-Hoyos</w:t>
      </w:r>
      <w:proofErr w:type="spellEnd"/>
      <w:r w:rsidRPr="007D5EF9">
        <w:rPr>
          <w:rFonts w:ascii="Times New Roman" w:eastAsia="Times New Roman" w:hAnsi="Times New Roman" w:cs="Times New Roman"/>
          <w:lang w:val="fr-FR" w:eastAsia="ru-RU"/>
        </w:rPr>
        <w:t>, C., Pérez-</w:t>
      </w:r>
      <w:proofErr w:type="spellStart"/>
      <w:r w:rsidRPr="007D5EF9">
        <w:rPr>
          <w:rFonts w:ascii="Times New Roman" w:eastAsia="Times New Roman" w:hAnsi="Times New Roman" w:cs="Times New Roman"/>
          <w:lang w:val="fr-FR" w:eastAsia="ru-RU"/>
        </w:rPr>
        <w:t>Sanagustín</w:t>
      </w:r>
      <w:proofErr w:type="spellEnd"/>
      <w:r w:rsidRPr="007D5EF9">
        <w:rPr>
          <w:rFonts w:ascii="Times New Roman" w:eastAsia="Times New Roman" w:hAnsi="Times New Roman" w:cs="Times New Roman"/>
          <w:lang w:val="fr-FR" w:eastAsia="ru-RU"/>
        </w:rPr>
        <w:t>, M., Delgado-</w:t>
      </w:r>
      <w:proofErr w:type="spellStart"/>
      <w:r w:rsidRPr="007D5EF9">
        <w:rPr>
          <w:rFonts w:ascii="Times New Roman" w:eastAsia="Times New Roman" w:hAnsi="Times New Roman" w:cs="Times New Roman"/>
          <w:lang w:val="fr-FR" w:eastAsia="ru-RU"/>
        </w:rPr>
        <w:t>Kloos</w:t>
      </w:r>
      <w:proofErr w:type="spellEnd"/>
      <w:r w:rsidRPr="007D5EF9">
        <w:rPr>
          <w:rFonts w:ascii="Times New Roman" w:eastAsia="Times New Roman" w:hAnsi="Times New Roman" w:cs="Times New Roman"/>
          <w:lang w:val="fr-FR" w:eastAsia="ru-RU"/>
        </w:rPr>
        <w:t>, C., Parada G. H. A.</w:t>
      </w:r>
      <w:r w:rsidR="00AA257E" w:rsidRP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&amp; </w:t>
      </w:r>
      <w:proofErr w:type="spellStart"/>
      <w:r w:rsidRPr="007D5EF9">
        <w:rPr>
          <w:rFonts w:ascii="Times New Roman" w:eastAsia="Times New Roman" w:hAnsi="Times New Roman" w:cs="Times New Roman"/>
          <w:lang w:val="fr-FR" w:eastAsia="ru-RU"/>
        </w:rPr>
        <w:t>Muñoz-Organero</w:t>
      </w:r>
      <w:proofErr w:type="spellEnd"/>
      <w:r w:rsidRPr="007D5EF9">
        <w:rPr>
          <w:rFonts w:ascii="Times New Roman" w:eastAsia="Times New Roman" w:hAnsi="Times New Roman" w:cs="Times New Roman"/>
          <w:lang w:val="fr-FR" w:eastAsia="ru-RU"/>
        </w:rPr>
        <w:t>, M. (2014)</w:t>
      </w:r>
      <w:r w:rsidR="00AA257E" w:rsidRP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Delving</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into</w:t>
      </w:r>
      <w:proofErr w:type="spellEnd"/>
      <w:r w:rsidRPr="007D5EF9">
        <w:rPr>
          <w:rFonts w:ascii="Times New Roman" w:eastAsia="Times New Roman" w:hAnsi="Times New Roman" w:cs="Times New Roman"/>
          <w:lang w:val="fr-FR" w:eastAsia="ru-RU"/>
        </w:rPr>
        <w:t xml:space="preserve"> </w:t>
      </w:r>
      <w:r w:rsidR="00AA257E" w:rsidRPr="007D5EF9">
        <w:rPr>
          <w:rFonts w:ascii="Times New Roman" w:eastAsia="Times New Roman" w:hAnsi="Times New Roman" w:cs="Times New Roman"/>
          <w:lang w:val="fr-FR" w:eastAsia="ru-RU"/>
        </w:rPr>
        <w:t>p</w:t>
      </w:r>
      <w:r w:rsidRPr="007D5EF9">
        <w:rPr>
          <w:rFonts w:ascii="Times New Roman" w:eastAsia="Times New Roman" w:hAnsi="Times New Roman" w:cs="Times New Roman"/>
          <w:lang w:val="fr-FR" w:eastAsia="ru-RU"/>
        </w:rPr>
        <w:t xml:space="preserve">articipants’ </w:t>
      </w:r>
      <w:r w:rsidR="00AA257E" w:rsidRPr="007D5EF9">
        <w:rPr>
          <w:rFonts w:ascii="Times New Roman" w:eastAsia="Times New Roman" w:hAnsi="Times New Roman" w:cs="Times New Roman"/>
          <w:lang w:val="fr-FR" w:eastAsia="ru-RU"/>
        </w:rPr>
        <w:t>p</w:t>
      </w:r>
      <w:r w:rsidRPr="007D5EF9">
        <w:rPr>
          <w:rFonts w:ascii="Times New Roman" w:eastAsia="Times New Roman" w:hAnsi="Times New Roman" w:cs="Times New Roman"/>
          <w:lang w:val="fr-FR" w:eastAsia="ru-RU"/>
        </w:rPr>
        <w:t xml:space="preserve">rofiles and </w:t>
      </w:r>
      <w:r w:rsidR="00AA257E" w:rsidRPr="007D5EF9">
        <w:rPr>
          <w:rFonts w:ascii="Times New Roman" w:eastAsia="Times New Roman" w:hAnsi="Times New Roman" w:cs="Times New Roman"/>
          <w:lang w:val="fr-FR" w:eastAsia="ru-RU"/>
        </w:rPr>
        <w:t>u</w:t>
      </w:r>
      <w:r w:rsidRPr="007D5EF9">
        <w:rPr>
          <w:rFonts w:ascii="Times New Roman" w:eastAsia="Times New Roman" w:hAnsi="Times New Roman" w:cs="Times New Roman"/>
          <w:lang w:val="fr-FR" w:eastAsia="ru-RU"/>
        </w:rPr>
        <w:t xml:space="preserve">se of </w:t>
      </w:r>
      <w:r w:rsidR="00AA257E" w:rsidRPr="007D5EF9">
        <w:rPr>
          <w:rFonts w:ascii="Times New Roman" w:eastAsia="Times New Roman" w:hAnsi="Times New Roman" w:cs="Times New Roman"/>
          <w:lang w:val="fr-FR" w:eastAsia="ru-RU"/>
        </w:rPr>
        <w:t>s</w:t>
      </w:r>
      <w:r w:rsidRPr="007D5EF9">
        <w:rPr>
          <w:rFonts w:ascii="Times New Roman" w:eastAsia="Times New Roman" w:hAnsi="Times New Roman" w:cs="Times New Roman"/>
          <w:lang w:val="fr-FR" w:eastAsia="ru-RU"/>
        </w:rPr>
        <w:t xml:space="preserve">ocial </w:t>
      </w:r>
      <w:proofErr w:type="spellStart"/>
      <w:r w:rsidR="00AA257E" w:rsidRPr="007D5EF9">
        <w:rPr>
          <w:rFonts w:ascii="Times New Roman" w:eastAsia="Times New Roman" w:hAnsi="Times New Roman" w:cs="Times New Roman"/>
          <w:lang w:val="fr-FR" w:eastAsia="ru-RU"/>
        </w:rPr>
        <w:t>t</w:t>
      </w:r>
      <w:r w:rsidRPr="007D5EF9">
        <w:rPr>
          <w:rFonts w:ascii="Times New Roman" w:eastAsia="Times New Roman" w:hAnsi="Times New Roman" w:cs="Times New Roman"/>
          <w:lang w:val="fr-FR" w:eastAsia="ru-RU"/>
        </w:rPr>
        <w:t>ools</w:t>
      </w:r>
      <w:proofErr w:type="spellEnd"/>
      <w:r w:rsidRPr="007D5EF9">
        <w:rPr>
          <w:rFonts w:ascii="Times New Roman" w:eastAsia="Times New Roman" w:hAnsi="Times New Roman" w:cs="Times New Roman"/>
          <w:lang w:val="fr-FR" w:eastAsia="ru-RU"/>
        </w:rPr>
        <w:t xml:space="preserve"> in </w:t>
      </w:r>
      <w:proofErr w:type="spellStart"/>
      <w:r w:rsidRPr="007D5EF9">
        <w:rPr>
          <w:rFonts w:ascii="Times New Roman" w:eastAsia="Times New Roman" w:hAnsi="Times New Roman" w:cs="Times New Roman"/>
          <w:lang w:val="fr-FR" w:eastAsia="ru-RU"/>
        </w:rPr>
        <w:t>MOOCs</w:t>
      </w:r>
      <w:proofErr w:type="spellEnd"/>
      <w:r w:rsidRPr="007D5EF9">
        <w:rPr>
          <w:rFonts w:ascii="Times New Roman" w:eastAsia="Times New Roman" w:hAnsi="Times New Roman" w:cs="Times New Roman"/>
          <w:lang w:val="fr-FR" w:eastAsia="ru-RU"/>
        </w:rPr>
        <w:t xml:space="preserve">. </w:t>
      </w:r>
      <w:r w:rsidRPr="007D5EF9">
        <w:rPr>
          <w:rFonts w:ascii="Times New Roman" w:eastAsia="Times New Roman" w:hAnsi="Times New Roman" w:cs="Times New Roman"/>
          <w:i/>
          <w:iCs/>
          <w:lang w:val="fr-FR" w:eastAsia="ru-RU"/>
        </w:rPr>
        <w:t>IEEE Transactions on Learning Technologies</w:t>
      </w:r>
      <w:r w:rsidRPr="007D5EF9">
        <w:rPr>
          <w:rFonts w:ascii="Times New Roman" w:eastAsia="Times New Roman" w:hAnsi="Times New Roman" w:cs="Times New Roman"/>
          <w:lang w:val="fr-FR" w:eastAsia="ru-RU"/>
        </w:rPr>
        <w:t xml:space="preserve">, </w:t>
      </w:r>
      <w:r w:rsidRPr="007D5EF9">
        <w:rPr>
          <w:rFonts w:ascii="Times New Roman" w:eastAsia="Times New Roman" w:hAnsi="Times New Roman" w:cs="Times New Roman"/>
          <w:i/>
          <w:iCs/>
          <w:lang w:val="fr-FR" w:eastAsia="ru-RU"/>
        </w:rPr>
        <w:t>7</w:t>
      </w:r>
      <w:r w:rsidRPr="007D5EF9">
        <w:rPr>
          <w:rFonts w:ascii="Times New Roman" w:eastAsia="Times New Roman" w:hAnsi="Times New Roman" w:cs="Times New Roman"/>
          <w:lang w:val="fr-FR" w:eastAsia="ru-RU"/>
        </w:rPr>
        <w:t>(3), 260-266.</w:t>
      </w:r>
    </w:p>
    <w:p w14:paraId="14C8219A" w14:textId="2A1ABD0E" w:rsidR="00656D07" w:rsidRPr="007D5EF9" w:rsidRDefault="00656D07" w:rsidP="007D5EF9">
      <w:pPr>
        <w:pStyle w:val="Prrafodelista"/>
        <w:ind w:hanging="720"/>
        <w:contextualSpacing w:val="0"/>
        <w:jc w:val="both"/>
        <w:rPr>
          <w:rFonts w:ascii="Times New Roman" w:eastAsia="Times New Roman" w:hAnsi="Times New Roman" w:cs="Times New Roman"/>
          <w:lang w:val="fr-FR" w:eastAsia="ru-RU"/>
        </w:rPr>
      </w:pPr>
      <w:proofErr w:type="spellStart"/>
      <w:r w:rsidRPr="007D5EF9">
        <w:rPr>
          <w:rFonts w:ascii="Times New Roman" w:eastAsia="Times New Roman" w:hAnsi="Times New Roman" w:cs="Times New Roman"/>
          <w:lang w:val="fr-FR" w:eastAsia="ru-RU"/>
        </w:rPr>
        <w:t>Bárcena-Madera</w:t>
      </w:r>
      <w:proofErr w:type="spellEnd"/>
      <w:r w:rsidRPr="007D5EF9">
        <w:rPr>
          <w:rFonts w:ascii="Times New Roman" w:eastAsia="Times New Roman" w:hAnsi="Times New Roman" w:cs="Times New Roman"/>
          <w:lang w:val="fr-FR" w:eastAsia="ru-RU"/>
        </w:rPr>
        <w:t>, E.</w:t>
      </w:r>
      <w:r w:rsidR="00AA257E" w:rsidRP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&amp; Martín-</w:t>
      </w:r>
      <w:proofErr w:type="spellStart"/>
      <w:r w:rsidRPr="007D5EF9">
        <w:rPr>
          <w:rFonts w:ascii="Times New Roman" w:eastAsia="Times New Roman" w:hAnsi="Times New Roman" w:cs="Times New Roman"/>
          <w:lang w:val="fr-FR" w:eastAsia="ru-RU"/>
        </w:rPr>
        <w:t>Monje</w:t>
      </w:r>
      <w:proofErr w:type="spellEnd"/>
      <w:r w:rsidRPr="007D5EF9">
        <w:rPr>
          <w:rFonts w:ascii="Times New Roman" w:eastAsia="Times New Roman" w:hAnsi="Times New Roman" w:cs="Times New Roman"/>
          <w:lang w:val="fr-FR" w:eastAsia="ru-RU"/>
        </w:rPr>
        <w:t xml:space="preserve">, E. (2014) Introduction. </w:t>
      </w:r>
      <w:proofErr w:type="spellStart"/>
      <w:r w:rsidRPr="007D5EF9">
        <w:rPr>
          <w:rFonts w:ascii="Times New Roman" w:eastAsia="Times New Roman" w:hAnsi="Times New Roman" w:cs="Times New Roman"/>
          <w:lang w:val="fr-FR" w:eastAsia="ru-RU"/>
        </w:rPr>
        <w:t>Language</w:t>
      </w:r>
      <w:proofErr w:type="spellEnd"/>
      <w:r w:rsidRPr="007D5EF9">
        <w:rPr>
          <w:rFonts w:ascii="Times New Roman" w:eastAsia="Times New Roman" w:hAnsi="Times New Roman" w:cs="Times New Roman"/>
          <w:lang w:val="fr-FR" w:eastAsia="ru-RU"/>
        </w:rPr>
        <w:t xml:space="preserve"> </w:t>
      </w:r>
      <w:proofErr w:type="spellStart"/>
      <w:proofErr w:type="gramStart"/>
      <w:r w:rsidRPr="007D5EF9">
        <w:rPr>
          <w:rFonts w:ascii="Times New Roman" w:eastAsia="Times New Roman" w:hAnsi="Times New Roman" w:cs="Times New Roman"/>
          <w:lang w:val="fr-FR" w:eastAsia="ru-RU"/>
        </w:rPr>
        <w:t>MOOCs</w:t>
      </w:r>
      <w:proofErr w:type="spellEnd"/>
      <w:r w:rsidRPr="007D5EF9">
        <w:rPr>
          <w:rFonts w:ascii="Times New Roman" w:eastAsia="Times New Roman" w:hAnsi="Times New Roman" w:cs="Times New Roman"/>
          <w:lang w:val="fr-FR" w:eastAsia="ru-RU"/>
        </w:rPr>
        <w:t>:</w:t>
      </w:r>
      <w:proofErr w:type="gramEnd"/>
      <w:r w:rsidRPr="007D5EF9">
        <w:rPr>
          <w:rFonts w:ascii="Times New Roman" w:eastAsia="Times New Roman" w:hAnsi="Times New Roman" w:cs="Times New Roman"/>
          <w:lang w:val="fr-FR" w:eastAsia="ru-RU"/>
        </w:rPr>
        <w:t xml:space="preserve"> An </w:t>
      </w:r>
      <w:proofErr w:type="spellStart"/>
      <w:r w:rsidRPr="007D5EF9">
        <w:rPr>
          <w:rFonts w:ascii="Times New Roman" w:eastAsia="Times New Roman" w:hAnsi="Times New Roman" w:cs="Times New Roman"/>
          <w:lang w:val="fr-FR" w:eastAsia="ru-RU"/>
        </w:rPr>
        <w:t>emerging</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field</w:t>
      </w:r>
      <w:proofErr w:type="spellEnd"/>
      <w:r w:rsidRPr="007D5EF9">
        <w:rPr>
          <w:rFonts w:ascii="Times New Roman" w:eastAsia="Times New Roman" w:hAnsi="Times New Roman" w:cs="Times New Roman"/>
          <w:lang w:val="fr-FR" w:eastAsia="ru-RU"/>
        </w:rPr>
        <w:t xml:space="preserve"> In </w:t>
      </w:r>
      <w:proofErr w:type="spellStart"/>
      <w:r w:rsidRPr="007D5EF9">
        <w:rPr>
          <w:rFonts w:ascii="Times New Roman" w:eastAsia="Times New Roman" w:hAnsi="Times New Roman" w:cs="Times New Roman"/>
          <w:lang w:val="fr-FR" w:eastAsia="ru-RU"/>
        </w:rPr>
        <w:t>Bárcena-Madera</w:t>
      </w:r>
      <w:proofErr w:type="spellEnd"/>
      <w:r w:rsidRPr="007D5EF9">
        <w:rPr>
          <w:rFonts w:ascii="Times New Roman" w:eastAsia="Times New Roman" w:hAnsi="Times New Roman" w:cs="Times New Roman"/>
          <w:lang w:val="fr-FR" w:eastAsia="ru-RU"/>
        </w:rPr>
        <w:t>, E.</w:t>
      </w:r>
      <w:r w:rsid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&amp; Martín-</w:t>
      </w:r>
      <w:proofErr w:type="spellStart"/>
      <w:r w:rsidRPr="007D5EF9">
        <w:rPr>
          <w:rFonts w:ascii="Times New Roman" w:eastAsia="Times New Roman" w:hAnsi="Times New Roman" w:cs="Times New Roman"/>
          <w:lang w:val="fr-FR" w:eastAsia="ru-RU"/>
        </w:rPr>
        <w:t>Monje</w:t>
      </w:r>
      <w:proofErr w:type="spellEnd"/>
      <w:r w:rsidRPr="007D5EF9">
        <w:rPr>
          <w:rFonts w:ascii="Times New Roman" w:eastAsia="Times New Roman" w:hAnsi="Times New Roman" w:cs="Times New Roman"/>
          <w:lang w:val="fr-FR" w:eastAsia="ru-RU"/>
        </w:rPr>
        <w:t>, E. (</w:t>
      </w:r>
      <w:proofErr w:type="spellStart"/>
      <w:r w:rsidRPr="007D5EF9">
        <w:rPr>
          <w:rFonts w:ascii="Times New Roman" w:eastAsia="Times New Roman" w:hAnsi="Times New Roman" w:cs="Times New Roman"/>
          <w:lang w:val="fr-FR" w:eastAsia="ru-RU"/>
        </w:rPr>
        <w:t>Eds</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i/>
          <w:iCs/>
          <w:lang w:val="fr-FR" w:eastAsia="ru-RU"/>
        </w:rPr>
        <w:t>Language</w:t>
      </w:r>
      <w:proofErr w:type="spellEnd"/>
      <w:r w:rsidRPr="007D5EF9">
        <w:rPr>
          <w:rFonts w:ascii="Times New Roman" w:eastAsia="Times New Roman" w:hAnsi="Times New Roman" w:cs="Times New Roman"/>
          <w:i/>
          <w:iCs/>
          <w:lang w:val="fr-FR" w:eastAsia="ru-RU"/>
        </w:rPr>
        <w:t xml:space="preserve"> </w:t>
      </w:r>
      <w:proofErr w:type="spellStart"/>
      <w:r w:rsidRPr="007D5EF9">
        <w:rPr>
          <w:rFonts w:ascii="Times New Roman" w:eastAsia="Times New Roman" w:hAnsi="Times New Roman" w:cs="Times New Roman"/>
          <w:i/>
          <w:iCs/>
          <w:lang w:val="fr-FR" w:eastAsia="ru-RU"/>
        </w:rPr>
        <w:t>MOOCs</w:t>
      </w:r>
      <w:proofErr w:type="spellEnd"/>
      <w:r w:rsidRPr="007D5EF9">
        <w:rPr>
          <w:rFonts w:ascii="Times New Roman" w:eastAsia="Times New Roman" w:hAnsi="Times New Roman" w:cs="Times New Roman"/>
          <w:i/>
          <w:iCs/>
          <w:lang w:val="fr-FR" w:eastAsia="ru-RU"/>
        </w:rPr>
        <w:t xml:space="preserve">: </w:t>
      </w:r>
      <w:proofErr w:type="spellStart"/>
      <w:r w:rsidRPr="007D5EF9">
        <w:rPr>
          <w:rFonts w:ascii="Times New Roman" w:eastAsia="Times New Roman" w:hAnsi="Times New Roman" w:cs="Times New Roman"/>
          <w:i/>
          <w:iCs/>
          <w:lang w:val="fr-FR" w:eastAsia="ru-RU"/>
        </w:rPr>
        <w:t>Providing</w:t>
      </w:r>
      <w:proofErr w:type="spellEnd"/>
      <w:r w:rsidRPr="007D5EF9">
        <w:rPr>
          <w:rFonts w:ascii="Times New Roman" w:eastAsia="Times New Roman" w:hAnsi="Times New Roman" w:cs="Times New Roman"/>
          <w:i/>
          <w:iCs/>
          <w:lang w:val="fr-FR" w:eastAsia="ru-RU"/>
        </w:rPr>
        <w:t xml:space="preserve"> </w:t>
      </w:r>
      <w:proofErr w:type="spellStart"/>
      <w:r w:rsidR="00AB000F">
        <w:rPr>
          <w:rFonts w:ascii="Times New Roman" w:eastAsia="Times New Roman" w:hAnsi="Times New Roman" w:cs="Times New Roman"/>
          <w:i/>
          <w:iCs/>
          <w:lang w:val="fr-FR" w:eastAsia="ru-RU"/>
        </w:rPr>
        <w:t>l</w:t>
      </w:r>
      <w:r w:rsidRPr="007D5EF9">
        <w:rPr>
          <w:rFonts w:ascii="Times New Roman" w:eastAsia="Times New Roman" w:hAnsi="Times New Roman" w:cs="Times New Roman"/>
          <w:i/>
          <w:iCs/>
          <w:lang w:val="fr-FR" w:eastAsia="ru-RU"/>
        </w:rPr>
        <w:t>earning</w:t>
      </w:r>
      <w:proofErr w:type="spellEnd"/>
      <w:r w:rsidRPr="007D5EF9">
        <w:rPr>
          <w:rFonts w:ascii="Times New Roman" w:eastAsia="Times New Roman" w:hAnsi="Times New Roman" w:cs="Times New Roman"/>
          <w:i/>
          <w:iCs/>
          <w:lang w:val="fr-FR" w:eastAsia="ru-RU"/>
        </w:rPr>
        <w:t xml:space="preserve">, </w:t>
      </w:r>
      <w:proofErr w:type="spellStart"/>
      <w:r w:rsidR="00AB000F">
        <w:rPr>
          <w:rFonts w:ascii="Times New Roman" w:eastAsia="Times New Roman" w:hAnsi="Times New Roman" w:cs="Times New Roman"/>
          <w:i/>
          <w:iCs/>
          <w:lang w:val="fr-FR" w:eastAsia="ru-RU"/>
        </w:rPr>
        <w:t>t</w:t>
      </w:r>
      <w:r w:rsidRPr="007D5EF9">
        <w:rPr>
          <w:rFonts w:ascii="Times New Roman" w:eastAsia="Times New Roman" w:hAnsi="Times New Roman" w:cs="Times New Roman"/>
          <w:i/>
          <w:iCs/>
          <w:lang w:val="fr-FR" w:eastAsia="ru-RU"/>
        </w:rPr>
        <w:t>ranscending</w:t>
      </w:r>
      <w:proofErr w:type="spellEnd"/>
      <w:r w:rsidRPr="007D5EF9">
        <w:rPr>
          <w:rFonts w:ascii="Times New Roman" w:eastAsia="Times New Roman" w:hAnsi="Times New Roman" w:cs="Times New Roman"/>
          <w:i/>
          <w:iCs/>
          <w:lang w:val="fr-FR" w:eastAsia="ru-RU"/>
        </w:rPr>
        <w:t xml:space="preserve"> </w:t>
      </w:r>
      <w:proofErr w:type="spellStart"/>
      <w:r w:rsidR="00AB000F">
        <w:rPr>
          <w:rFonts w:ascii="Times New Roman" w:eastAsia="Times New Roman" w:hAnsi="Times New Roman" w:cs="Times New Roman"/>
          <w:i/>
          <w:iCs/>
          <w:lang w:val="fr-FR" w:eastAsia="ru-RU"/>
        </w:rPr>
        <w:t>b</w:t>
      </w:r>
      <w:r w:rsidRPr="007D5EF9">
        <w:rPr>
          <w:rFonts w:ascii="Times New Roman" w:eastAsia="Times New Roman" w:hAnsi="Times New Roman" w:cs="Times New Roman"/>
          <w:i/>
          <w:iCs/>
          <w:lang w:val="fr-FR" w:eastAsia="ru-RU"/>
        </w:rPr>
        <w:t>oundaries</w:t>
      </w:r>
      <w:proofErr w:type="spellEnd"/>
      <w:r w:rsidRPr="007D5EF9">
        <w:rPr>
          <w:rFonts w:ascii="Times New Roman" w:eastAsia="Times New Roman" w:hAnsi="Times New Roman" w:cs="Times New Roman"/>
          <w:lang w:val="fr-FR" w:eastAsia="ru-RU"/>
        </w:rPr>
        <w:t xml:space="preserve"> (pp 1-15). </w:t>
      </w:r>
      <w:r w:rsidR="00AB000F">
        <w:rPr>
          <w:rFonts w:ascii="Times New Roman" w:eastAsia="Times New Roman" w:hAnsi="Times New Roman" w:cs="Times New Roman"/>
          <w:lang w:val="fr-FR" w:eastAsia="ru-RU"/>
        </w:rPr>
        <w:t>D</w:t>
      </w:r>
      <w:r w:rsidRPr="007D5EF9">
        <w:rPr>
          <w:rFonts w:ascii="Times New Roman" w:eastAsia="Times New Roman" w:hAnsi="Times New Roman" w:cs="Times New Roman"/>
          <w:lang w:val="fr-FR" w:eastAsia="ru-RU"/>
        </w:rPr>
        <w:t xml:space="preserve">e </w:t>
      </w:r>
      <w:proofErr w:type="spellStart"/>
      <w:r w:rsidRPr="007D5EF9">
        <w:rPr>
          <w:rFonts w:ascii="Times New Roman" w:eastAsia="Times New Roman" w:hAnsi="Times New Roman" w:cs="Times New Roman"/>
          <w:lang w:val="fr-FR" w:eastAsia="ru-RU"/>
        </w:rPr>
        <w:t>Gruyter</w:t>
      </w:r>
      <w:proofErr w:type="spellEnd"/>
      <w:r w:rsidRPr="007D5EF9">
        <w:rPr>
          <w:rFonts w:ascii="Times New Roman" w:eastAsia="Times New Roman" w:hAnsi="Times New Roman" w:cs="Times New Roman"/>
          <w:lang w:val="fr-FR" w:eastAsia="ru-RU"/>
        </w:rPr>
        <w:t xml:space="preserve">. </w:t>
      </w:r>
    </w:p>
    <w:p w14:paraId="32F8A62E" w14:textId="1229B2E5"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proofErr w:type="spellStart"/>
      <w:r w:rsidRPr="007D5EF9">
        <w:rPr>
          <w:rFonts w:ascii="Times New Roman" w:eastAsia="Times New Roman" w:hAnsi="Times New Roman" w:cs="Times New Roman"/>
          <w:lang w:val="fr-FR" w:eastAsia="ru-RU"/>
        </w:rPr>
        <w:t>Bayeck</w:t>
      </w:r>
      <w:proofErr w:type="spellEnd"/>
      <w:r w:rsidRPr="007D5EF9">
        <w:rPr>
          <w:rFonts w:ascii="Times New Roman" w:eastAsia="Times New Roman" w:hAnsi="Times New Roman" w:cs="Times New Roman"/>
          <w:lang w:val="fr-FR" w:eastAsia="ru-RU"/>
        </w:rPr>
        <w:t>, R.Y. (2016)</w:t>
      </w:r>
      <w:r w:rsidR="00AA257E" w:rsidRP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Exploratory</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study</w:t>
      </w:r>
      <w:proofErr w:type="spellEnd"/>
      <w:r w:rsidRPr="007D5EF9">
        <w:rPr>
          <w:rFonts w:ascii="Times New Roman" w:eastAsia="Times New Roman" w:hAnsi="Times New Roman" w:cs="Times New Roman"/>
          <w:lang w:val="fr-FR" w:eastAsia="ru-RU"/>
        </w:rPr>
        <w:t xml:space="preserve"> of MOOC </w:t>
      </w:r>
      <w:proofErr w:type="spellStart"/>
      <w:r w:rsidRPr="007D5EF9">
        <w:rPr>
          <w:rFonts w:ascii="Times New Roman" w:eastAsia="Times New Roman" w:hAnsi="Times New Roman" w:cs="Times New Roman"/>
          <w:lang w:val="fr-FR" w:eastAsia="ru-RU"/>
        </w:rPr>
        <w:t>learners</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demographics</w:t>
      </w:r>
      <w:proofErr w:type="spellEnd"/>
      <w:r w:rsidRPr="007D5EF9">
        <w:rPr>
          <w:rFonts w:ascii="Times New Roman" w:eastAsia="Times New Roman" w:hAnsi="Times New Roman" w:cs="Times New Roman"/>
          <w:lang w:val="fr-FR" w:eastAsia="ru-RU"/>
        </w:rPr>
        <w:t xml:space="preserve"> and </w:t>
      </w:r>
      <w:proofErr w:type="gramStart"/>
      <w:r w:rsidRPr="007D5EF9">
        <w:rPr>
          <w:rFonts w:ascii="Times New Roman" w:eastAsia="Times New Roman" w:hAnsi="Times New Roman" w:cs="Times New Roman"/>
          <w:lang w:val="fr-FR" w:eastAsia="ru-RU"/>
        </w:rPr>
        <w:t>motivation:</w:t>
      </w:r>
      <w:proofErr w:type="gramEnd"/>
      <w:r w:rsidRPr="007D5EF9">
        <w:rPr>
          <w:rFonts w:ascii="Times New Roman" w:eastAsia="Times New Roman" w:hAnsi="Times New Roman" w:cs="Times New Roman"/>
          <w:lang w:val="fr-FR" w:eastAsia="ru-RU"/>
        </w:rPr>
        <w:t xml:space="preserve"> The case of </w:t>
      </w:r>
      <w:proofErr w:type="spellStart"/>
      <w:r w:rsidRPr="007D5EF9">
        <w:rPr>
          <w:rFonts w:ascii="Times New Roman" w:eastAsia="Times New Roman" w:hAnsi="Times New Roman" w:cs="Times New Roman"/>
          <w:lang w:val="fr-FR" w:eastAsia="ru-RU"/>
        </w:rPr>
        <w:t>students</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involved</w:t>
      </w:r>
      <w:proofErr w:type="spellEnd"/>
      <w:r w:rsidRPr="007D5EF9">
        <w:rPr>
          <w:rFonts w:ascii="Times New Roman" w:eastAsia="Times New Roman" w:hAnsi="Times New Roman" w:cs="Times New Roman"/>
          <w:lang w:val="fr-FR" w:eastAsia="ru-RU"/>
        </w:rPr>
        <w:t xml:space="preserve"> in groups. </w:t>
      </w:r>
      <w:r w:rsidRPr="007D5EF9">
        <w:rPr>
          <w:rFonts w:ascii="Times New Roman" w:eastAsia="Times New Roman" w:hAnsi="Times New Roman" w:cs="Times New Roman"/>
          <w:i/>
          <w:iCs/>
          <w:lang w:val="fr-FR" w:eastAsia="ru-RU"/>
        </w:rPr>
        <w:t>Open Praxis</w:t>
      </w:r>
      <w:r w:rsidRPr="007D5EF9">
        <w:rPr>
          <w:rFonts w:ascii="Times New Roman" w:eastAsia="Times New Roman" w:hAnsi="Times New Roman" w:cs="Times New Roman"/>
          <w:lang w:val="fr-FR" w:eastAsia="ru-RU"/>
        </w:rPr>
        <w:t xml:space="preserve">, </w:t>
      </w:r>
      <w:r w:rsidRPr="007D5EF9">
        <w:rPr>
          <w:rFonts w:ascii="Times New Roman" w:eastAsia="Times New Roman" w:hAnsi="Times New Roman" w:cs="Times New Roman"/>
          <w:i/>
          <w:iCs/>
          <w:lang w:val="fr-FR" w:eastAsia="ru-RU"/>
        </w:rPr>
        <w:t>8</w:t>
      </w:r>
      <w:r w:rsidRPr="007D5EF9">
        <w:rPr>
          <w:rFonts w:ascii="Times New Roman" w:eastAsia="Times New Roman" w:hAnsi="Times New Roman" w:cs="Times New Roman"/>
          <w:lang w:val="fr-FR" w:eastAsia="ru-RU"/>
        </w:rPr>
        <w:t>(3), 223–233</w:t>
      </w:r>
      <w:r w:rsidR="00AA257E" w:rsidRPr="007D5EF9">
        <w:rPr>
          <w:rFonts w:ascii="Times New Roman" w:eastAsia="Times New Roman" w:hAnsi="Times New Roman" w:cs="Times New Roman"/>
          <w:lang w:val="fr-FR" w:eastAsia="ru-RU"/>
        </w:rPr>
        <w:t>.</w:t>
      </w:r>
    </w:p>
    <w:p w14:paraId="080C0489" w14:textId="5A26F473"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proofErr w:type="spellStart"/>
      <w:r w:rsidRPr="007D5EF9">
        <w:rPr>
          <w:rFonts w:ascii="Times New Roman" w:eastAsia="Times New Roman" w:hAnsi="Times New Roman" w:cs="Times New Roman"/>
          <w:lang w:val="fr-FR" w:eastAsia="ru-RU"/>
        </w:rPr>
        <w:t>Beaven</w:t>
      </w:r>
      <w:proofErr w:type="spellEnd"/>
      <w:r w:rsidRPr="007D5EF9">
        <w:rPr>
          <w:rFonts w:ascii="Times New Roman" w:eastAsia="Times New Roman" w:hAnsi="Times New Roman" w:cs="Times New Roman"/>
          <w:lang w:val="fr-FR" w:eastAsia="ru-RU"/>
        </w:rPr>
        <w:t xml:space="preserve">, T., </w:t>
      </w:r>
      <w:proofErr w:type="spellStart"/>
      <w:r w:rsidRPr="007D5EF9">
        <w:rPr>
          <w:rFonts w:ascii="Times New Roman" w:eastAsia="Times New Roman" w:hAnsi="Times New Roman" w:cs="Times New Roman"/>
          <w:lang w:val="fr-FR" w:eastAsia="ru-RU"/>
        </w:rPr>
        <w:t>Hauck</w:t>
      </w:r>
      <w:proofErr w:type="spellEnd"/>
      <w:r w:rsidRPr="007D5EF9">
        <w:rPr>
          <w:rFonts w:ascii="Times New Roman" w:eastAsia="Times New Roman" w:hAnsi="Times New Roman" w:cs="Times New Roman"/>
          <w:lang w:val="fr-FR" w:eastAsia="ru-RU"/>
        </w:rPr>
        <w:t>, M., Comas-Quinn, A., Lewis, T.</w:t>
      </w:r>
      <w:r w:rsid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&amp; de los </w:t>
      </w:r>
      <w:proofErr w:type="spellStart"/>
      <w:r w:rsidRPr="007D5EF9">
        <w:rPr>
          <w:rFonts w:ascii="Times New Roman" w:eastAsia="Times New Roman" w:hAnsi="Times New Roman" w:cs="Times New Roman"/>
          <w:lang w:val="fr-FR" w:eastAsia="ru-RU"/>
        </w:rPr>
        <w:t>Arcos</w:t>
      </w:r>
      <w:proofErr w:type="spellEnd"/>
      <w:r w:rsidRPr="007D5EF9">
        <w:rPr>
          <w:rFonts w:ascii="Times New Roman" w:eastAsia="Times New Roman" w:hAnsi="Times New Roman" w:cs="Times New Roman"/>
          <w:lang w:val="fr-FR" w:eastAsia="ru-RU"/>
        </w:rPr>
        <w:t>, B. (1994)</w:t>
      </w:r>
      <w:r w:rsid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w:t>
      </w:r>
      <w:proofErr w:type="spellStart"/>
      <w:proofErr w:type="gramStart"/>
      <w:r w:rsidRPr="007D5EF9">
        <w:rPr>
          <w:rFonts w:ascii="Times New Roman" w:eastAsia="Times New Roman" w:hAnsi="Times New Roman" w:cs="Times New Roman"/>
          <w:lang w:val="fr-FR" w:eastAsia="ru-RU"/>
        </w:rPr>
        <w:t>MOOCs</w:t>
      </w:r>
      <w:proofErr w:type="spellEnd"/>
      <w:r w:rsidRPr="007D5EF9">
        <w:rPr>
          <w:rFonts w:ascii="Times New Roman" w:eastAsia="Times New Roman" w:hAnsi="Times New Roman" w:cs="Times New Roman"/>
          <w:lang w:val="fr-FR" w:eastAsia="ru-RU"/>
        </w:rPr>
        <w:t>:</w:t>
      </w:r>
      <w:proofErr w:type="gram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Strinking</w:t>
      </w:r>
      <w:proofErr w:type="spellEnd"/>
      <w:r w:rsidRPr="007D5EF9">
        <w:rPr>
          <w:rFonts w:ascii="Times New Roman" w:eastAsia="Times New Roman" w:hAnsi="Times New Roman" w:cs="Times New Roman"/>
          <w:lang w:val="fr-FR" w:eastAsia="ru-RU"/>
        </w:rPr>
        <w:t xml:space="preserve"> the right balance </w:t>
      </w:r>
      <w:proofErr w:type="spellStart"/>
      <w:r w:rsidRPr="007D5EF9">
        <w:rPr>
          <w:rFonts w:ascii="Times New Roman" w:eastAsia="Times New Roman" w:hAnsi="Times New Roman" w:cs="Times New Roman"/>
          <w:lang w:val="fr-FR" w:eastAsia="ru-RU"/>
        </w:rPr>
        <w:t>between</w:t>
      </w:r>
      <w:proofErr w:type="spellEnd"/>
      <w:r w:rsidRPr="007D5EF9">
        <w:rPr>
          <w:rFonts w:ascii="Times New Roman" w:eastAsia="Times New Roman" w:hAnsi="Times New Roman" w:cs="Times New Roman"/>
          <w:lang w:val="fr-FR" w:eastAsia="ru-RU"/>
        </w:rPr>
        <w:t xml:space="preserve"> facilitation and self-</w:t>
      </w:r>
      <w:proofErr w:type="spellStart"/>
      <w:r w:rsidRPr="007D5EF9">
        <w:rPr>
          <w:rFonts w:ascii="Times New Roman" w:eastAsia="Times New Roman" w:hAnsi="Times New Roman" w:cs="Times New Roman"/>
          <w:lang w:val="fr-FR" w:eastAsia="ru-RU"/>
        </w:rPr>
        <w:t>determination</w:t>
      </w:r>
      <w:proofErr w:type="spellEnd"/>
      <w:r w:rsidRPr="007D5EF9">
        <w:rPr>
          <w:rFonts w:ascii="Times New Roman" w:eastAsia="Times New Roman" w:hAnsi="Times New Roman" w:cs="Times New Roman"/>
          <w:lang w:val="fr-FR" w:eastAsia="ru-RU"/>
        </w:rPr>
        <w:t xml:space="preserve">. </w:t>
      </w:r>
      <w:r w:rsidRPr="007D5EF9">
        <w:rPr>
          <w:rFonts w:ascii="Times New Roman" w:eastAsia="Times New Roman" w:hAnsi="Times New Roman" w:cs="Times New Roman"/>
          <w:i/>
          <w:iCs/>
          <w:lang w:val="fr-FR" w:eastAsia="ru-RU"/>
        </w:rPr>
        <w:t xml:space="preserve">MERLOT Journal of Online Learning and </w:t>
      </w:r>
      <w:proofErr w:type="spellStart"/>
      <w:r w:rsidRPr="007D5EF9">
        <w:rPr>
          <w:rFonts w:ascii="Times New Roman" w:eastAsia="Times New Roman" w:hAnsi="Times New Roman" w:cs="Times New Roman"/>
          <w:i/>
          <w:iCs/>
          <w:lang w:val="fr-FR" w:eastAsia="ru-RU"/>
        </w:rPr>
        <w:t>Teaching</w:t>
      </w:r>
      <w:proofErr w:type="spellEnd"/>
      <w:r w:rsidRPr="007D5EF9">
        <w:rPr>
          <w:rFonts w:ascii="Times New Roman" w:eastAsia="Times New Roman" w:hAnsi="Times New Roman" w:cs="Times New Roman"/>
          <w:lang w:val="fr-FR" w:eastAsia="ru-RU"/>
        </w:rPr>
        <w:t xml:space="preserve">, </w:t>
      </w:r>
      <w:r w:rsidRPr="007D5EF9">
        <w:rPr>
          <w:rFonts w:ascii="Times New Roman" w:eastAsia="Times New Roman" w:hAnsi="Times New Roman" w:cs="Times New Roman"/>
          <w:i/>
          <w:iCs/>
          <w:lang w:val="fr-FR" w:eastAsia="ru-RU"/>
        </w:rPr>
        <w:t>10</w:t>
      </w:r>
      <w:r w:rsidRPr="007D5EF9">
        <w:rPr>
          <w:rFonts w:ascii="Times New Roman" w:eastAsia="Times New Roman" w:hAnsi="Times New Roman" w:cs="Times New Roman"/>
          <w:lang w:val="fr-FR" w:eastAsia="ru-RU"/>
        </w:rPr>
        <w:t xml:space="preserve">(1). </w:t>
      </w:r>
      <w:proofErr w:type="spellStart"/>
      <w:r w:rsidRPr="007D5EF9">
        <w:rPr>
          <w:rFonts w:ascii="Times New Roman" w:eastAsia="Times New Roman" w:hAnsi="Times New Roman" w:cs="Times New Roman"/>
          <w:lang w:val="fr-FR" w:eastAsia="ru-RU"/>
        </w:rPr>
        <w:t>Retrieved</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from</w:t>
      </w:r>
      <w:proofErr w:type="spellEnd"/>
      <w:r w:rsidRPr="007D5EF9">
        <w:rPr>
          <w:rFonts w:ascii="Times New Roman" w:eastAsia="Times New Roman" w:hAnsi="Times New Roman" w:cs="Times New Roman"/>
          <w:lang w:val="fr-FR" w:eastAsia="ru-RU"/>
        </w:rPr>
        <w:t xml:space="preserve"> </w:t>
      </w:r>
      <w:hyperlink r:id="rId13">
        <w:r w:rsidRPr="007D5EF9">
          <w:rPr>
            <w:rFonts w:ascii="Times New Roman" w:eastAsia="Times New Roman" w:hAnsi="Times New Roman" w:cs="Times New Roman"/>
            <w:lang w:val="fr-FR" w:eastAsia="ru-RU"/>
          </w:rPr>
          <w:t>https://jolt.merlot.org/vol10no1/beaven_0314.pdf</w:t>
        </w:r>
      </w:hyperlink>
    </w:p>
    <w:p w14:paraId="297FDEE8" w14:textId="500FD2B1" w:rsidR="329D16D1" w:rsidRPr="007D5EF9" w:rsidRDefault="329D16D1" w:rsidP="007D5EF9">
      <w:pPr>
        <w:pStyle w:val="Prrafodelista"/>
        <w:ind w:hanging="720"/>
        <w:contextualSpacing w:val="0"/>
        <w:jc w:val="both"/>
        <w:rPr>
          <w:rFonts w:ascii="Times New Roman" w:eastAsia="Times New Roman" w:hAnsi="Times New Roman" w:cs="Times New Roman"/>
          <w:lang w:val="fr-FR" w:eastAsia="ru-RU"/>
        </w:rPr>
      </w:pPr>
      <w:proofErr w:type="spellStart"/>
      <w:r w:rsidRPr="007D5EF9">
        <w:rPr>
          <w:rFonts w:ascii="Times New Roman" w:eastAsia="Times New Roman" w:hAnsi="Times New Roman" w:cs="Times New Roman"/>
          <w:lang w:val="fr-FR" w:eastAsia="ru-RU"/>
        </w:rPr>
        <w:t>Biggs</w:t>
      </w:r>
      <w:proofErr w:type="spellEnd"/>
      <w:r w:rsidRPr="007D5EF9">
        <w:rPr>
          <w:rFonts w:ascii="Times New Roman" w:eastAsia="Times New Roman" w:hAnsi="Times New Roman" w:cs="Times New Roman"/>
          <w:lang w:val="fr-FR" w:eastAsia="ru-RU"/>
        </w:rPr>
        <w:t xml:space="preserve">, J. (2011). </w:t>
      </w:r>
      <w:proofErr w:type="spellStart"/>
      <w:r w:rsidRPr="007D5EF9">
        <w:rPr>
          <w:rFonts w:ascii="Times New Roman" w:eastAsia="Times New Roman" w:hAnsi="Times New Roman" w:cs="Times New Roman"/>
          <w:lang w:val="fr-FR" w:eastAsia="ru-RU"/>
        </w:rPr>
        <w:t>Aligning</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teaching</w:t>
      </w:r>
      <w:proofErr w:type="spellEnd"/>
      <w:r w:rsidRPr="007D5EF9">
        <w:rPr>
          <w:rFonts w:ascii="Times New Roman" w:eastAsia="Times New Roman" w:hAnsi="Times New Roman" w:cs="Times New Roman"/>
          <w:lang w:val="fr-FR" w:eastAsia="ru-RU"/>
        </w:rPr>
        <w:t xml:space="preserve"> for </w:t>
      </w:r>
      <w:proofErr w:type="spellStart"/>
      <w:r w:rsidRPr="007D5EF9">
        <w:rPr>
          <w:rFonts w:ascii="Times New Roman" w:eastAsia="Times New Roman" w:hAnsi="Times New Roman" w:cs="Times New Roman"/>
          <w:lang w:val="fr-FR" w:eastAsia="ru-RU"/>
        </w:rPr>
        <w:t>constructing</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learning</w:t>
      </w:r>
      <w:proofErr w:type="spellEnd"/>
      <w:r w:rsidRPr="007D5EF9">
        <w:rPr>
          <w:rFonts w:ascii="Times New Roman" w:eastAsia="Times New Roman" w:hAnsi="Times New Roman" w:cs="Times New Roman"/>
          <w:lang w:val="fr-FR" w:eastAsia="ru-RU"/>
        </w:rPr>
        <w:t xml:space="preserve">. The </w:t>
      </w:r>
      <w:proofErr w:type="spellStart"/>
      <w:r w:rsidRPr="007D5EF9">
        <w:rPr>
          <w:rFonts w:ascii="Times New Roman" w:eastAsia="Times New Roman" w:hAnsi="Times New Roman" w:cs="Times New Roman"/>
          <w:lang w:val="fr-FR" w:eastAsia="ru-RU"/>
        </w:rPr>
        <w:t>Higher</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Education</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Academy</w:t>
      </w:r>
      <w:proofErr w:type="spellEnd"/>
      <w:r w:rsidRPr="007D5EF9">
        <w:rPr>
          <w:rFonts w:ascii="Times New Roman" w:eastAsia="Times New Roman" w:hAnsi="Times New Roman" w:cs="Times New Roman"/>
          <w:lang w:val="fr-FR" w:eastAsia="ru-RU"/>
        </w:rPr>
        <w:t>, York</w:t>
      </w:r>
      <w:r w:rsidR="772E3ADB" w:rsidRPr="007D5EF9">
        <w:rPr>
          <w:rFonts w:ascii="Times New Roman" w:eastAsia="Times New Roman" w:hAnsi="Times New Roman" w:cs="Times New Roman"/>
          <w:lang w:val="fr-FR" w:eastAsia="ru-RU"/>
        </w:rPr>
        <w:t xml:space="preserve">, UK. </w:t>
      </w:r>
      <w:proofErr w:type="spellStart"/>
      <w:r w:rsidR="772E3ADB" w:rsidRPr="007D5EF9">
        <w:rPr>
          <w:rFonts w:ascii="Times New Roman" w:eastAsia="Times New Roman" w:hAnsi="Times New Roman" w:cs="Times New Roman"/>
          <w:lang w:val="fr-FR" w:eastAsia="ru-RU"/>
        </w:rPr>
        <w:t>Retrieved</w:t>
      </w:r>
      <w:proofErr w:type="spellEnd"/>
      <w:r w:rsidR="772E3ADB" w:rsidRPr="007D5EF9">
        <w:rPr>
          <w:rFonts w:ascii="Times New Roman" w:eastAsia="Times New Roman" w:hAnsi="Times New Roman" w:cs="Times New Roman"/>
          <w:lang w:val="fr-FR" w:eastAsia="ru-RU"/>
        </w:rPr>
        <w:t xml:space="preserve"> </w:t>
      </w:r>
      <w:proofErr w:type="spellStart"/>
      <w:r w:rsidR="772E3ADB" w:rsidRPr="007D5EF9">
        <w:rPr>
          <w:rFonts w:ascii="Times New Roman" w:eastAsia="Times New Roman" w:hAnsi="Times New Roman" w:cs="Times New Roman"/>
          <w:lang w:val="fr-FR" w:eastAsia="ru-RU"/>
        </w:rPr>
        <w:t>from</w:t>
      </w:r>
      <w:proofErr w:type="spellEnd"/>
      <w:r w:rsidR="772E3ADB" w:rsidRPr="007D5EF9">
        <w:rPr>
          <w:rFonts w:ascii="Times New Roman" w:eastAsia="Times New Roman" w:hAnsi="Times New Roman" w:cs="Times New Roman"/>
          <w:lang w:val="fr-FR" w:eastAsia="ru-RU"/>
        </w:rPr>
        <w:t xml:space="preserve"> </w:t>
      </w:r>
      <w:hyperlink r:id="rId14">
        <w:r w:rsidR="44AD7F5A" w:rsidRPr="007D5EF9">
          <w:rPr>
            <w:rFonts w:ascii="Times New Roman" w:eastAsia="Times New Roman" w:hAnsi="Times New Roman" w:cs="Times New Roman"/>
            <w:lang w:val="fr-FR" w:eastAsia="ru-RU"/>
          </w:rPr>
          <w:t>https://www.heacademy.ac.uk/sites/default/files/resources/id477_aligning_teaching_for_constructing_learning.pdf</w:t>
        </w:r>
      </w:hyperlink>
    </w:p>
    <w:p w14:paraId="5016BCBB" w14:textId="237CD92A"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proofErr w:type="spellStart"/>
      <w:r w:rsidRPr="007D5EF9">
        <w:rPr>
          <w:rFonts w:ascii="Times New Roman" w:eastAsia="Times New Roman" w:hAnsi="Times New Roman" w:cs="Times New Roman"/>
          <w:lang w:val="fr-FR" w:eastAsia="ru-RU"/>
        </w:rPr>
        <w:t>Caraker</w:t>
      </w:r>
      <w:proofErr w:type="spellEnd"/>
      <w:r w:rsidRPr="007D5EF9">
        <w:rPr>
          <w:rFonts w:ascii="Times New Roman" w:eastAsia="Times New Roman" w:hAnsi="Times New Roman" w:cs="Times New Roman"/>
          <w:lang w:val="fr-FR" w:eastAsia="ru-RU"/>
        </w:rPr>
        <w:t>, R. (2016)</w:t>
      </w:r>
      <w:r w:rsidR="007D5EF9">
        <w:rPr>
          <w:rFonts w:ascii="Times New Roman" w:eastAsia="Times New Roman" w:hAnsi="Times New Roman" w:cs="Times New Roman"/>
          <w:lang w:val="fr-FR" w:eastAsia="ru-RU"/>
        </w:rPr>
        <w:t>.</w:t>
      </w:r>
      <w:r w:rsidR="00A0353F" w:rsidRPr="007D5EF9">
        <w:rPr>
          <w:rFonts w:ascii="Times New Roman" w:eastAsia="Times New Roman" w:hAnsi="Times New Roman" w:cs="Times New Roman"/>
          <w:lang w:val="fr-FR" w:eastAsia="ru-RU"/>
        </w:rPr>
        <w:t xml:space="preserve"> </w:t>
      </w:r>
      <w:r w:rsidRPr="007D5EF9">
        <w:rPr>
          <w:rFonts w:ascii="Times New Roman" w:eastAsia="Times New Roman" w:hAnsi="Times New Roman" w:cs="Times New Roman"/>
          <w:lang w:val="fr-FR" w:eastAsia="ru-RU"/>
        </w:rPr>
        <w:t xml:space="preserve"> Spain and the </w:t>
      </w:r>
      <w:proofErr w:type="spellStart"/>
      <w:r w:rsidRPr="007D5EF9">
        <w:rPr>
          <w:rFonts w:ascii="Times New Roman" w:eastAsia="Times New Roman" w:hAnsi="Times New Roman" w:cs="Times New Roman"/>
          <w:lang w:val="fr-FR" w:eastAsia="ru-RU"/>
        </w:rPr>
        <w:t>Context</w:t>
      </w:r>
      <w:proofErr w:type="spellEnd"/>
      <w:r w:rsidRPr="007D5EF9">
        <w:rPr>
          <w:rFonts w:ascii="Times New Roman" w:eastAsia="Times New Roman" w:hAnsi="Times New Roman" w:cs="Times New Roman"/>
          <w:lang w:val="fr-FR" w:eastAsia="ru-RU"/>
        </w:rPr>
        <w:t xml:space="preserve"> of English </w:t>
      </w:r>
      <w:proofErr w:type="spellStart"/>
      <w:r w:rsidRPr="007D5EF9">
        <w:rPr>
          <w:rFonts w:ascii="Times New Roman" w:eastAsia="Times New Roman" w:hAnsi="Times New Roman" w:cs="Times New Roman"/>
          <w:lang w:val="fr-FR" w:eastAsia="ru-RU"/>
        </w:rPr>
        <w:t>Language</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Education</w:t>
      </w:r>
      <w:proofErr w:type="spellEnd"/>
      <w:r w:rsidR="00E666EC" w:rsidRP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i/>
          <w:iCs/>
          <w:lang w:val="fr-FR" w:eastAsia="ru-RU"/>
        </w:rPr>
        <w:t>Research</w:t>
      </w:r>
      <w:proofErr w:type="spellEnd"/>
      <w:r w:rsidRPr="007D5EF9">
        <w:rPr>
          <w:rFonts w:ascii="Times New Roman" w:eastAsia="Times New Roman" w:hAnsi="Times New Roman" w:cs="Times New Roman"/>
          <w:i/>
          <w:iCs/>
          <w:lang w:val="fr-FR" w:eastAsia="ru-RU"/>
        </w:rPr>
        <w:t xml:space="preserve"> Bulletin</w:t>
      </w:r>
      <w:r w:rsidRPr="007D5EF9">
        <w:rPr>
          <w:rFonts w:ascii="Times New Roman" w:eastAsia="Times New Roman" w:hAnsi="Times New Roman" w:cs="Times New Roman"/>
          <w:lang w:val="fr-FR" w:eastAsia="ru-RU"/>
        </w:rPr>
        <w:t xml:space="preserve">, 92, 23-35. </w:t>
      </w:r>
    </w:p>
    <w:p w14:paraId="77F371CC" w14:textId="65719CFE" w:rsidR="006111C9" w:rsidRPr="007D5EF9" w:rsidRDefault="006111C9" w:rsidP="007D5EF9">
      <w:pPr>
        <w:pStyle w:val="Prrafodelista"/>
        <w:ind w:hanging="720"/>
        <w:contextualSpacing w:val="0"/>
        <w:jc w:val="both"/>
        <w:rPr>
          <w:rFonts w:ascii="Times New Roman" w:eastAsia="Times New Roman" w:hAnsi="Times New Roman" w:cs="Times New Roman"/>
          <w:lang w:val="fr-FR" w:eastAsia="ru-RU"/>
        </w:rPr>
      </w:pPr>
      <w:proofErr w:type="spellStart"/>
      <w:r w:rsidRPr="007D5EF9">
        <w:rPr>
          <w:rFonts w:ascii="Times New Roman" w:eastAsia="Times New Roman" w:hAnsi="Times New Roman" w:cs="Times New Roman"/>
          <w:lang w:val="fr-FR" w:eastAsia="ru-RU"/>
        </w:rPr>
        <w:t>Chacón-Beltrán</w:t>
      </w:r>
      <w:proofErr w:type="spellEnd"/>
      <w:r w:rsidRPr="007D5EF9">
        <w:rPr>
          <w:rFonts w:ascii="Times New Roman" w:eastAsia="Times New Roman" w:hAnsi="Times New Roman" w:cs="Times New Roman"/>
          <w:lang w:val="fr-FR" w:eastAsia="ru-RU"/>
        </w:rPr>
        <w:t>, R. (2014)</w:t>
      </w:r>
      <w:r w:rsidR="00AA257E" w:rsidRP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Massive </w:t>
      </w:r>
      <w:r w:rsidR="00AB000F">
        <w:rPr>
          <w:rFonts w:ascii="Times New Roman" w:eastAsia="Times New Roman" w:hAnsi="Times New Roman" w:cs="Times New Roman"/>
          <w:lang w:val="fr-FR" w:eastAsia="ru-RU"/>
        </w:rPr>
        <w:t>o</w:t>
      </w:r>
      <w:r w:rsidRPr="007D5EF9">
        <w:rPr>
          <w:rFonts w:ascii="Times New Roman" w:eastAsia="Times New Roman" w:hAnsi="Times New Roman" w:cs="Times New Roman"/>
          <w:lang w:val="fr-FR" w:eastAsia="ru-RU"/>
        </w:rPr>
        <w:t xml:space="preserve">nline </w:t>
      </w:r>
      <w:r w:rsidR="00AB000F">
        <w:rPr>
          <w:rFonts w:ascii="Times New Roman" w:eastAsia="Times New Roman" w:hAnsi="Times New Roman" w:cs="Times New Roman"/>
          <w:lang w:val="fr-FR" w:eastAsia="ru-RU"/>
        </w:rPr>
        <w:t>o</w:t>
      </w:r>
      <w:r w:rsidRPr="007D5EF9">
        <w:rPr>
          <w:rFonts w:ascii="Times New Roman" w:eastAsia="Times New Roman" w:hAnsi="Times New Roman" w:cs="Times New Roman"/>
          <w:lang w:val="fr-FR" w:eastAsia="ru-RU"/>
        </w:rPr>
        <w:t xml:space="preserve">pen </w:t>
      </w:r>
      <w:r w:rsidR="00AB000F">
        <w:rPr>
          <w:rFonts w:ascii="Times New Roman" w:eastAsia="Times New Roman" w:hAnsi="Times New Roman" w:cs="Times New Roman"/>
          <w:lang w:val="fr-FR" w:eastAsia="ru-RU"/>
        </w:rPr>
        <w:t>c</w:t>
      </w:r>
      <w:r w:rsidRPr="007D5EF9">
        <w:rPr>
          <w:rFonts w:ascii="Times New Roman" w:eastAsia="Times New Roman" w:hAnsi="Times New Roman" w:cs="Times New Roman"/>
          <w:lang w:val="fr-FR" w:eastAsia="ru-RU"/>
        </w:rPr>
        <w:t xml:space="preserve">ourses and </w:t>
      </w:r>
      <w:proofErr w:type="spellStart"/>
      <w:r w:rsidR="00AB000F">
        <w:rPr>
          <w:rFonts w:ascii="Times New Roman" w:eastAsia="Times New Roman" w:hAnsi="Times New Roman" w:cs="Times New Roman"/>
          <w:lang w:val="fr-FR" w:eastAsia="ru-RU"/>
        </w:rPr>
        <w:t>l</w:t>
      </w:r>
      <w:r w:rsidRPr="007D5EF9">
        <w:rPr>
          <w:rFonts w:ascii="Times New Roman" w:eastAsia="Times New Roman" w:hAnsi="Times New Roman" w:cs="Times New Roman"/>
          <w:lang w:val="fr-FR" w:eastAsia="ru-RU"/>
        </w:rPr>
        <w:t>anguage</w:t>
      </w:r>
      <w:proofErr w:type="spellEnd"/>
      <w:r w:rsidRPr="007D5EF9">
        <w:rPr>
          <w:rFonts w:ascii="Times New Roman" w:eastAsia="Times New Roman" w:hAnsi="Times New Roman" w:cs="Times New Roman"/>
          <w:lang w:val="fr-FR" w:eastAsia="ru-RU"/>
        </w:rPr>
        <w:t xml:space="preserve"> </w:t>
      </w:r>
      <w:proofErr w:type="spellStart"/>
      <w:proofErr w:type="gramStart"/>
      <w:r w:rsidR="00AB000F">
        <w:rPr>
          <w:rFonts w:ascii="Times New Roman" w:eastAsia="Times New Roman" w:hAnsi="Times New Roman" w:cs="Times New Roman"/>
          <w:lang w:val="fr-FR" w:eastAsia="ru-RU"/>
        </w:rPr>
        <w:t>l</w:t>
      </w:r>
      <w:r w:rsidRPr="007D5EF9">
        <w:rPr>
          <w:rFonts w:ascii="Times New Roman" w:eastAsia="Times New Roman" w:hAnsi="Times New Roman" w:cs="Times New Roman"/>
          <w:lang w:val="fr-FR" w:eastAsia="ru-RU"/>
        </w:rPr>
        <w:t>earning</w:t>
      </w:r>
      <w:proofErr w:type="spellEnd"/>
      <w:r w:rsidRPr="007D5EF9">
        <w:rPr>
          <w:rFonts w:ascii="Times New Roman" w:eastAsia="Times New Roman" w:hAnsi="Times New Roman" w:cs="Times New Roman"/>
          <w:lang w:val="fr-FR" w:eastAsia="ru-RU"/>
        </w:rPr>
        <w:t>:</w:t>
      </w:r>
      <w:proofErr w:type="gramEnd"/>
      <w:r w:rsidRPr="007D5EF9">
        <w:rPr>
          <w:rFonts w:ascii="Times New Roman" w:eastAsia="Times New Roman" w:hAnsi="Times New Roman" w:cs="Times New Roman"/>
          <w:lang w:val="fr-FR" w:eastAsia="ru-RU"/>
        </w:rPr>
        <w:t xml:space="preserve"> The Case for a </w:t>
      </w:r>
      <w:proofErr w:type="spellStart"/>
      <w:r w:rsidR="00AB000F">
        <w:rPr>
          <w:rFonts w:ascii="Times New Roman" w:eastAsia="Times New Roman" w:hAnsi="Times New Roman" w:cs="Times New Roman"/>
          <w:lang w:val="fr-FR" w:eastAsia="ru-RU"/>
        </w:rPr>
        <w:t>b</w:t>
      </w:r>
      <w:r w:rsidRPr="007D5EF9">
        <w:rPr>
          <w:rFonts w:ascii="Times New Roman" w:eastAsia="Times New Roman" w:hAnsi="Times New Roman" w:cs="Times New Roman"/>
          <w:lang w:val="fr-FR" w:eastAsia="ru-RU"/>
        </w:rPr>
        <w:t>eginner</w:t>
      </w:r>
      <w:proofErr w:type="spellEnd"/>
      <w:r w:rsidRPr="007D5EF9">
        <w:rPr>
          <w:rFonts w:ascii="Times New Roman" w:eastAsia="Times New Roman" w:hAnsi="Times New Roman" w:cs="Times New Roman"/>
          <w:lang w:val="fr-FR" w:eastAsia="ru-RU"/>
        </w:rPr>
        <w:t xml:space="preserve"> </w:t>
      </w:r>
      <w:proofErr w:type="spellStart"/>
      <w:r w:rsidR="00AB000F">
        <w:rPr>
          <w:rFonts w:ascii="Times New Roman" w:eastAsia="Times New Roman" w:hAnsi="Times New Roman" w:cs="Times New Roman"/>
          <w:lang w:val="fr-FR" w:eastAsia="ru-RU"/>
        </w:rPr>
        <w:t>e</w:t>
      </w:r>
      <w:r w:rsidRPr="007D5EF9">
        <w:rPr>
          <w:rFonts w:ascii="Times New Roman" w:eastAsia="Times New Roman" w:hAnsi="Times New Roman" w:cs="Times New Roman"/>
          <w:lang w:val="fr-FR" w:eastAsia="ru-RU"/>
        </w:rPr>
        <w:t>nglish</w:t>
      </w:r>
      <w:proofErr w:type="spellEnd"/>
      <w:r w:rsidRPr="007D5EF9">
        <w:rPr>
          <w:rFonts w:ascii="Times New Roman" w:eastAsia="Times New Roman" w:hAnsi="Times New Roman" w:cs="Times New Roman"/>
          <w:lang w:val="fr-FR" w:eastAsia="ru-RU"/>
        </w:rPr>
        <w:t xml:space="preserve"> </w:t>
      </w:r>
      <w:r w:rsidR="00AB000F">
        <w:rPr>
          <w:rFonts w:ascii="Times New Roman" w:eastAsia="Times New Roman" w:hAnsi="Times New Roman" w:cs="Times New Roman"/>
          <w:lang w:val="fr-FR" w:eastAsia="ru-RU"/>
        </w:rPr>
        <w:t>c</w:t>
      </w:r>
      <w:r w:rsidRPr="007D5EF9">
        <w:rPr>
          <w:rFonts w:ascii="Times New Roman" w:eastAsia="Times New Roman" w:hAnsi="Times New Roman" w:cs="Times New Roman"/>
          <w:lang w:val="fr-FR" w:eastAsia="ru-RU"/>
        </w:rPr>
        <w:t xml:space="preserve">ourse. </w:t>
      </w:r>
      <w:proofErr w:type="spellStart"/>
      <w:r w:rsidRPr="007D5EF9">
        <w:rPr>
          <w:rFonts w:ascii="Times New Roman" w:eastAsia="Times New Roman" w:hAnsi="Times New Roman" w:cs="Times New Roman"/>
          <w:i/>
          <w:iCs/>
          <w:lang w:val="fr-FR" w:eastAsia="ru-RU"/>
        </w:rPr>
        <w:t>Procedia</w:t>
      </w:r>
      <w:proofErr w:type="spellEnd"/>
      <w:r w:rsidRPr="007D5EF9">
        <w:rPr>
          <w:rFonts w:ascii="Times New Roman" w:eastAsia="Times New Roman" w:hAnsi="Times New Roman" w:cs="Times New Roman"/>
          <w:i/>
          <w:iCs/>
          <w:lang w:val="fr-FR" w:eastAsia="ru-RU"/>
        </w:rPr>
        <w:t xml:space="preserve">. Social and </w:t>
      </w:r>
      <w:proofErr w:type="spellStart"/>
      <w:r w:rsidRPr="007D5EF9">
        <w:rPr>
          <w:rFonts w:ascii="Times New Roman" w:eastAsia="Times New Roman" w:hAnsi="Times New Roman" w:cs="Times New Roman"/>
          <w:i/>
          <w:iCs/>
          <w:lang w:val="fr-FR" w:eastAsia="ru-RU"/>
        </w:rPr>
        <w:t>Behavioural</w:t>
      </w:r>
      <w:proofErr w:type="spellEnd"/>
      <w:r w:rsidRPr="007D5EF9">
        <w:rPr>
          <w:rFonts w:ascii="Times New Roman" w:eastAsia="Times New Roman" w:hAnsi="Times New Roman" w:cs="Times New Roman"/>
          <w:i/>
          <w:iCs/>
          <w:lang w:val="fr-FR" w:eastAsia="ru-RU"/>
        </w:rPr>
        <w:t xml:space="preserve"> Sciences</w:t>
      </w:r>
      <w:r w:rsidRPr="007D5EF9">
        <w:rPr>
          <w:rFonts w:ascii="Times New Roman" w:eastAsia="Times New Roman" w:hAnsi="Times New Roman" w:cs="Times New Roman"/>
          <w:lang w:val="fr-FR" w:eastAsia="ru-RU"/>
        </w:rPr>
        <w:t xml:space="preserve">, 141, 22-246. </w:t>
      </w:r>
      <w:r w:rsidR="00AA257E" w:rsidRPr="007D5EF9">
        <w:rPr>
          <w:rFonts w:ascii="Times New Roman" w:eastAsia="Times New Roman" w:hAnsi="Times New Roman" w:cs="Times New Roman"/>
          <w:lang w:val="fr-FR" w:eastAsia="ru-RU"/>
        </w:rPr>
        <w:t>http://dx.doi.org/</w:t>
      </w:r>
      <w:r w:rsidRPr="007D5EF9">
        <w:rPr>
          <w:rFonts w:ascii="Times New Roman" w:eastAsia="Times New Roman" w:hAnsi="Times New Roman" w:cs="Times New Roman"/>
          <w:lang w:val="fr-FR" w:eastAsia="ru-RU"/>
        </w:rPr>
        <w:t xml:space="preserve">10.1016/j.sbspro.2014.05.042 </w:t>
      </w:r>
    </w:p>
    <w:p w14:paraId="2368F8AC" w14:textId="07A3DDA1" w:rsidR="00656D07" w:rsidRPr="007D5EF9" w:rsidRDefault="00A0353F" w:rsidP="007D5EF9">
      <w:pPr>
        <w:pStyle w:val="Prrafodelista"/>
        <w:ind w:hanging="720"/>
        <w:contextualSpacing w:val="0"/>
        <w:jc w:val="both"/>
        <w:rPr>
          <w:rFonts w:ascii="Times New Roman" w:eastAsia="Times New Roman" w:hAnsi="Times New Roman" w:cs="Times New Roman"/>
          <w:lang w:val="fr-FR" w:eastAsia="ru-RU"/>
        </w:rPr>
      </w:pPr>
      <w:proofErr w:type="spellStart"/>
      <w:r w:rsidRPr="007D5EF9">
        <w:rPr>
          <w:rFonts w:ascii="Times New Roman" w:eastAsia="Times New Roman" w:hAnsi="Times New Roman" w:cs="Times New Roman"/>
          <w:lang w:val="fr-FR" w:eastAsia="ru-RU"/>
        </w:rPr>
        <w:t>Chacón-Beltrán</w:t>
      </w:r>
      <w:proofErr w:type="spellEnd"/>
      <w:r w:rsidRPr="007D5EF9">
        <w:rPr>
          <w:rFonts w:ascii="Times New Roman" w:eastAsia="Times New Roman" w:hAnsi="Times New Roman" w:cs="Times New Roman"/>
          <w:lang w:val="fr-FR" w:eastAsia="ru-RU"/>
        </w:rPr>
        <w:t>, R. (2018)</w:t>
      </w:r>
      <w:r w:rsidR="007D5EF9">
        <w:rPr>
          <w:rFonts w:ascii="Times New Roman" w:eastAsia="Times New Roman" w:hAnsi="Times New Roman" w:cs="Times New Roman"/>
          <w:lang w:val="fr-FR" w:eastAsia="ru-RU"/>
        </w:rPr>
        <w:t>.</w:t>
      </w:r>
      <w:r w:rsidR="00E666EC"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Vocabulary</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learning</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strategies</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outside</w:t>
      </w:r>
      <w:proofErr w:type="spellEnd"/>
      <w:r w:rsidRPr="007D5EF9">
        <w:rPr>
          <w:rFonts w:ascii="Times New Roman" w:eastAsia="Times New Roman" w:hAnsi="Times New Roman" w:cs="Times New Roman"/>
          <w:lang w:val="fr-FR" w:eastAsia="ru-RU"/>
        </w:rPr>
        <w:t xml:space="preserve"> the </w:t>
      </w:r>
      <w:proofErr w:type="spellStart"/>
      <w:r w:rsidRPr="007D5EF9">
        <w:rPr>
          <w:rFonts w:ascii="Times New Roman" w:eastAsia="Times New Roman" w:hAnsi="Times New Roman" w:cs="Times New Roman"/>
          <w:lang w:val="fr-FR" w:eastAsia="ru-RU"/>
        </w:rPr>
        <w:t>classroom</w:t>
      </w:r>
      <w:proofErr w:type="spellEnd"/>
      <w:r w:rsidRPr="007D5EF9">
        <w:rPr>
          <w:rFonts w:ascii="Times New Roman" w:eastAsia="Times New Roman" w:hAnsi="Times New Roman" w:cs="Times New Roman"/>
          <w:lang w:val="fr-FR" w:eastAsia="ru-RU"/>
        </w:rPr>
        <w:t xml:space="preserve"> </w:t>
      </w:r>
      <w:proofErr w:type="spellStart"/>
      <w:proofErr w:type="gramStart"/>
      <w:r w:rsidRPr="007D5EF9">
        <w:rPr>
          <w:rFonts w:ascii="Times New Roman" w:eastAsia="Times New Roman" w:hAnsi="Times New Roman" w:cs="Times New Roman"/>
          <w:lang w:val="fr-FR" w:eastAsia="ru-RU"/>
        </w:rPr>
        <w:t>context</w:t>
      </w:r>
      <w:proofErr w:type="spellEnd"/>
      <w:r w:rsidRPr="007D5EF9">
        <w:rPr>
          <w:rFonts w:ascii="Times New Roman" w:eastAsia="Times New Roman" w:hAnsi="Times New Roman" w:cs="Times New Roman"/>
          <w:lang w:val="fr-FR" w:eastAsia="ru-RU"/>
        </w:rPr>
        <w:t>:</w:t>
      </w:r>
      <w:proofErr w:type="gram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What</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adults</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learn</w:t>
      </w:r>
      <w:proofErr w:type="spellEnd"/>
      <w:r w:rsidRPr="007D5EF9">
        <w:rPr>
          <w:rFonts w:ascii="Times New Roman" w:eastAsia="Times New Roman" w:hAnsi="Times New Roman" w:cs="Times New Roman"/>
          <w:lang w:val="fr-FR" w:eastAsia="ru-RU"/>
        </w:rPr>
        <w:t xml:space="preserve"> in a </w:t>
      </w:r>
      <w:proofErr w:type="spellStart"/>
      <w:r w:rsidRPr="007D5EF9">
        <w:rPr>
          <w:rFonts w:ascii="Times New Roman" w:eastAsia="Times New Roman" w:hAnsi="Times New Roman" w:cs="Times New Roman"/>
          <w:lang w:val="fr-FR" w:eastAsia="ru-RU"/>
        </w:rPr>
        <w:t>technology-based</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learner-centred</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environment</w:t>
      </w:r>
      <w:proofErr w:type="spellEnd"/>
      <w:r w:rsidRPr="007D5EF9">
        <w:rPr>
          <w:rFonts w:ascii="Times New Roman" w:eastAsia="Times New Roman" w:hAnsi="Times New Roman" w:cs="Times New Roman"/>
          <w:lang w:val="fr-FR" w:eastAsia="ru-RU"/>
        </w:rPr>
        <w:t xml:space="preserve">. </w:t>
      </w:r>
      <w:r w:rsidRPr="00252284">
        <w:rPr>
          <w:rFonts w:ascii="Times New Roman" w:eastAsia="Times New Roman" w:hAnsi="Times New Roman" w:cs="Times New Roman"/>
          <w:i/>
          <w:iCs/>
          <w:lang w:val="fr-FR" w:eastAsia="ru-RU"/>
        </w:rPr>
        <w:t xml:space="preserve">The </w:t>
      </w:r>
      <w:proofErr w:type="spellStart"/>
      <w:r w:rsidRPr="00252284">
        <w:rPr>
          <w:rFonts w:ascii="Times New Roman" w:eastAsia="Times New Roman" w:hAnsi="Times New Roman" w:cs="Times New Roman"/>
          <w:i/>
          <w:iCs/>
          <w:lang w:val="fr-FR" w:eastAsia="ru-RU"/>
        </w:rPr>
        <w:t>Language</w:t>
      </w:r>
      <w:proofErr w:type="spellEnd"/>
      <w:r w:rsidRPr="00252284">
        <w:rPr>
          <w:rFonts w:ascii="Times New Roman" w:eastAsia="Times New Roman" w:hAnsi="Times New Roman" w:cs="Times New Roman"/>
          <w:i/>
          <w:iCs/>
          <w:lang w:val="fr-FR" w:eastAsia="ru-RU"/>
        </w:rPr>
        <w:t xml:space="preserve"> Learning Journal</w:t>
      </w:r>
      <w:r w:rsidRPr="007D5EF9">
        <w:rPr>
          <w:rFonts w:ascii="Times New Roman" w:eastAsia="Times New Roman" w:hAnsi="Times New Roman" w:cs="Times New Roman"/>
          <w:lang w:val="fr-FR" w:eastAsia="ru-RU"/>
        </w:rPr>
        <w:t xml:space="preserve">, </w:t>
      </w:r>
      <w:r w:rsidRPr="00252284">
        <w:rPr>
          <w:rFonts w:ascii="Times New Roman" w:eastAsia="Times New Roman" w:hAnsi="Times New Roman" w:cs="Times New Roman"/>
          <w:i/>
          <w:iCs/>
          <w:lang w:val="fr-FR" w:eastAsia="ru-RU"/>
        </w:rPr>
        <w:t>46</w:t>
      </w:r>
      <w:r w:rsidRPr="007D5EF9">
        <w:rPr>
          <w:rFonts w:ascii="Times New Roman" w:eastAsia="Times New Roman" w:hAnsi="Times New Roman" w:cs="Times New Roman"/>
          <w:lang w:val="fr-FR" w:eastAsia="ru-RU"/>
        </w:rPr>
        <w:t>(5), 583-593.</w:t>
      </w:r>
      <w:r w:rsidR="00735E41" w:rsidRPr="007D5EF9">
        <w:rPr>
          <w:rFonts w:ascii="Times New Roman" w:eastAsia="Times New Roman" w:hAnsi="Times New Roman" w:cs="Times New Roman"/>
          <w:lang w:val="fr-FR" w:eastAsia="ru-RU"/>
        </w:rPr>
        <w:t xml:space="preserve"> </w:t>
      </w:r>
      <w:hyperlink r:id="rId15">
        <w:r w:rsidR="00656D07" w:rsidRPr="007D5EF9">
          <w:rPr>
            <w:rFonts w:ascii="Times New Roman" w:eastAsia="Times New Roman" w:hAnsi="Times New Roman" w:cs="Times New Roman"/>
            <w:lang w:val="fr-FR" w:eastAsia="ru-RU"/>
          </w:rPr>
          <w:t>https://doi.org/10.1080/09571736.2018.1503135</w:t>
        </w:r>
      </w:hyperlink>
    </w:p>
    <w:p w14:paraId="79F445EE" w14:textId="22B849B8" w:rsidR="4D77B20A" w:rsidRPr="007D5EF9" w:rsidRDefault="4D77B20A" w:rsidP="007D5EF9">
      <w:pPr>
        <w:pStyle w:val="Prrafodelista"/>
        <w:ind w:hanging="720"/>
        <w:contextualSpacing w:val="0"/>
        <w:jc w:val="both"/>
        <w:rPr>
          <w:rFonts w:ascii="Times New Roman" w:eastAsia="Times New Roman" w:hAnsi="Times New Roman" w:cs="Times New Roman"/>
          <w:lang w:val="fr-FR" w:eastAsia="ru-RU"/>
        </w:rPr>
      </w:pPr>
      <w:proofErr w:type="spellStart"/>
      <w:r w:rsidRPr="007D5EF9">
        <w:rPr>
          <w:rFonts w:ascii="Times New Roman" w:eastAsia="Times New Roman" w:hAnsi="Times New Roman" w:cs="Times New Roman"/>
          <w:lang w:val="fr-FR" w:eastAsia="ru-RU"/>
        </w:rPr>
        <w:t>Chinese</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Academy</w:t>
      </w:r>
      <w:proofErr w:type="spellEnd"/>
      <w:r w:rsidRPr="007D5EF9">
        <w:rPr>
          <w:rFonts w:ascii="Times New Roman" w:eastAsia="Times New Roman" w:hAnsi="Times New Roman" w:cs="Times New Roman"/>
          <w:lang w:val="fr-FR" w:eastAsia="ru-RU"/>
        </w:rPr>
        <w:t xml:space="preserve"> of Cyberspace </w:t>
      </w:r>
      <w:proofErr w:type="spellStart"/>
      <w:r w:rsidRPr="007D5EF9">
        <w:rPr>
          <w:rFonts w:ascii="Times New Roman" w:eastAsia="Times New Roman" w:hAnsi="Times New Roman" w:cs="Times New Roman"/>
          <w:lang w:val="fr-FR" w:eastAsia="ru-RU"/>
        </w:rPr>
        <w:t>Studies</w:t>
      </w:r>
      <w:proofErr w:type="spellEnd"/>
      <w:r w:rsidRPr="007D5EF9">
        <w:rPr>
          <w:rFonts w:ascii="Times New Roman" w:eastAsia="Times New Roman" w:hAnsi="Times New Roman" w:cs="Times New Roman"/>
          <w:lang w:val="fr-FR" w:eastAsia="ru-RU"/>
        </w:rPr>
        <w:t xml:space="preserve">. (2019). </w:t>
      </w:r>
      <w:r w:rsidR="73B2C266" w:rsidRPr="007D5EF9">
        <w:rPr>
          <w:rFonts w:ascii="Times New Roman" w:eastAsia="Times New Roman" w:hAnsi="Times New Roman" w:cs="Times New Roman"/>
          <w:lang w:val="fr-FR" w:eastAsia="ru-RU"/>
        </w:rPr>
        <w:t xml:space="preserve">World Internet </w:t>
      </w:r>
      <w:proofErr w:type="spellStart"/>
      <w:r w:rsidR="73B2C266" w:rsidRPr="007D5EF9">
        <w:rPr>
          <w:rFonts w:ascii="Times New Roman" w:eastAsia="Times New Roman" w:hAnsi="Times New Roman" w:cs="Times New Roman"/>
          <w:lang w:val="fr-FR" w:eastAsia="ru-RU"/>
        </w:rPr>
        <w:t>Development</w:t>
      </w:r>
      <w:proofErr w:type="spellEnd"/>
      <w:r w:rsidR="73B2C266" w:rsidRPr="007D5EF9">
        <w:rPr>
          <w:rFonts w:ascii="Times New Roman" w:eastAsia="Times New Roman" w:hAnsi="Times New Roman" w:cs="Times New Roman"/>
          <w:lang w:val="fr-FR" w:eastAsia="ru-RU"/>
        </w:rPr>
        <w:t xml:space="preserve"> Report 2019.</w:t>
      </w:r>
    </w:p>
    <w:p w14:paraId="13533E48" w14:textId="26E554FE"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r w:rsidRPr="007D5EF9">
        <w:rPr>
          <w:rFonts w:ascii="Times New Roman" w:eastAsia="Times New Roman" w:hAnsi="Times New Roman" w:cs="Times New Roman"/>
          <w:lang w:val="fr-FR" w:eastAsia="ru-RU"/>
        </w:rPr>
        <w:t xml:space="preserve">Christensen, G., Steinmetz, A., </w:t>
      </w:r>
      <w:proofErr w:type="spellStart"/>
      <w:r w:rsidRPr="007D5EF9">
        <w:rPr>
          <w:rFonts w:ascii="Times New Roman" w:eastAsia="Times New Roman" w:hAnsi="Times New Roman" w:cs="Times New Roman"/>
          <w:lang w:val="fr-FR" w:eastAsia="ru-RU"/>
        </w:rPr>
        <w:t>Alcorn</w:t>
      </w:r>
      <w:proofErr w:type="spellEnd"/>
      <w:r w:rsidRPr="007D5EF9">
        <w:rPr>
          <w:rFonts w:ascii="Times New Roman" w:eastAsia="Times New Roman" w:hAnsi="Times New Roman" w:cs="Times New Roman"/>
          <w:lang w:val="fr-FR" w:eastAsia="ru-RU"/>
        </w:rPr>
        <w:t>, B., Bennett, A., Woods, D., &amp; Emanuel, E. J. (2013)</w:t>
      </w:r>
      <w:r w:rsidR="00AA257E" w:rsidRP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The MOOC </w:t>
      </w:r>
      <w:proofErr w:type="spellStart"/>
      <w:proofErr w:type="gramStart"/>
      <w:r w:rsidRPr="007D5EF9">
        <w:rPr>
          <w:rFonts w:ascii="Times New Roman" w:eastAsia="Times New Roman" w:hAnsi="Times New Roman" w:cs="Times New Roman"/>
          <w:lang w:val="fr-FR" w:eastAsia="ru-RU"/>
        </w:rPr>
        <w:t>Phenomenon</w:t>
      </w:r>
      <w:proofErr w:type="spellEnd"/>
      <w:r w:rsidRPr="007D5EF9">
        <w:rPr>
          <w:rFonts w:ascii="Times New Roman" w:eastAsia="Times New Roman" w:hAnsi="Times New Roman" w:cs="Times New Roman"/>
          <w:lang w:val="fr-FR" w:eastAsia="ru-RU"/>
        </w:rPr>
        <w:t>:</w:t>
      </w:r>
      <w:proofErr w:type="gram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Who</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Takes</w:t>
      </w:r>
      <w:proofErr w:type="spellEnd"/>
      <w:r w:rsidRPr="007D5EF9">
        <w:rPr>
          <w:rFonts w:ascii="Times New Roman" w:eastAsia="Times New Roman" w:hAnsi="Times New Roman" w:cs="Times New Roman"/>
          <w:lang w:val="fr-FR" w:eastAsia="ru-RU"/>
        </w:rPr>
        <w:t xml:space="preserve"> </w:t>
      </w:r>
      <w:r w:rsidR="00AB000F">
        <w:rPr>
          <w:rFonts w:ascii="Times New Roman" w:eastAsia="Times New Roman" w:hAnsi="Times New Roman" w:cs="Times New Roman"/>
          <w:lang w:val="fr-FR" w:eastAsia="ru-RU"/>
        </w:rPr>
        <w:t>m</w:t>
      </w:r>
      <w:r w:rsidRPr="007D5EF9">
        <w:rPr>
          <w:rFonts w:ascii="Times New Roman" w:eastAsia="Times New Roman" w:hAnsi="Times New Roman" w:cs="Times New Roman"/>
          <w:lang w:val="fr-FR" w:eastAsia="ru-RU"/>
        </w:rPr>
        <w:t xml:space="preserve">assive </w:t>
      </w:r>
      <w:r w:rsidR="00AB000F">
        <w:rPr>
          <w:rFonts w:ascii="Times New Roman" w:eastAsia="Times New Roman" w:hAnsi="Times New Roman" w:cs="Times New Roman"/>
          <w:lang w:val="fr-FR" w:eastAsia="ru-RU"/>
        </w:rPr>
        <w:t>o</w:t>
      </w:r>
      <w:r w:rsidRPr="007D5EF9">
        <w:rPr>
          <w:rFonts w:ascii="Times New Roman" w:eastAsia="Times New Roman" w:hAnsi="Times New Roman" w:cs="Times New Roman"/>
          <w:lang w:val="fr-FR" w:eastAsia="ru-RU"/>
        </w:rPr>
        <w:t xml:space="preserve">pen </w:t>
      </w:r>
      <w:r w:rsidR="00AB000F">
        <w:rPr>
          <w:rFonts w:ascii="Times New Roman" w:eastAsia="Times New Roman" w:hAnsi="Times New Roman" w:cs="Times New Roman"/>
          <w:lang w:val="fr-FR" w:eastAsia="ru-RU"/>
        </w:rPr>
        <w:t>o</w:t>
      </w:r>
      <w:r w:rsidRPr="007D5EF9">
        <w:rPr>
          <w:rFonts w:ascii="Times New Roman" w:eastAsia="Times New Roman" w:hAnsi="Times New Roman" w:cs="Times New Roman"/>
          <w:lang w:val="fr-FR" w:eastAsia="ru-RU"/>
        </w:rPr>
        <w:t xml:space="preserve">nline </w:t>
      </w:r>
      <w:r w:rsidR="00AB000F">
        <w:rPr>
          <w:rFonts w:ascii="Times New Roman" w:eastAsia="Times New Roman" w:hAnsi="Times New Roman" w:cs="Times New Roman"/>
          <w:lang w:val="fr-FR" w:eastAsia="ru-RU"/>
        </w:rPr>
        <w:t>c</w:t>
      </w:r>
      <w:r w:rsidRPr="007D5EF9">
        <w:rPr>
          <w:rFonts w:ascii="Times New Roman" w:eastAsia="Times New Roman" w:hAnsi="Times New Roman" w:cs="Times New Roman"/>
          <w:lang w:val="fr-FR" w:eastAsia="ru-RU"/>
        </w:rPr>
        <w:t xml:space="preserve">ourses and </w:t>
      </w:r>
      <w:proofErr w:type="spellStart"/>
      <w:r w:rsidR="00AB000F">
        <w:rPr>
          <w:rFonts w:ascii="Times New Roman" w:eastAsia="Times New Roman" w:hAnsi="Times New Roman" w:cs="Times New Roman"/>
          <w:lang w:val="fr-FR" w:eastAsia="ru-RU"/>
        </w:rPr>
        <w:t>w</w:t>
      </w:r>
      <w:r w:rsidRPr="007D5EF9">
        <w:rPr>
          <w:rFonts w:ascii="Times New Roman" w:eastAsia="Times New Roman" w:hAnsi="Times New Roman" w:cs="Times New Roman"/>
          <w:lang w:val="fr-FR" w:eastAsia="ru-RU"/>
        </w:rPr>
        <w:t>hy</w:t>
      </w:r>
      <w:proofErr w:type="spellEnd"/>
      <w:r w:rsidRPr="007D5EF9">
        <w:rPr>
          <w:rFonts w:ascii="Times New Roman" w:eastAsia="Times New Roman" w:hAnsi="Times New Roman" w:cs="Times New Roman"/>
          <w:lang w:val="fr-FR" w:eastAsia="ru-RU"/>
        </w:rPr>
        <w:t xml:space="preserve">? (Social Science </w:t>
      </w:r>
      <w:proofErr w:type="spellStart"/>
      <w:r w:rsidRPr="007D5EF9">
        <w:rPr>
          <w:rFonts w:ascii="Times New Roman" w:eastAsia="Times New Roman" w:hAnsi="Times New Roman" w:cs="Times New Roman"/>
          <w:lang w:val="fr-FR" w:eastAsia="ru-RU"/>
        </w:rPr>
        <w:t>Research</w:t>
      </w:r>
      <w:proofErr w:type="spellEnd"/>
      <w:r w:rsidRPr="007D5EF9">
        <w:rPr>
          <w:rFonts w:ascii="Times New Roman" w:eastAsia="Times New Roman" w:hAnsi="Times New Roman" w:cs="Times New Roman"/>
          <w:lang w:val="fr-FR" w:eastAsia="ru-RU"/>
        </w:rPr>
        <w:t xml:space="preserve"> Network </w:t>
      </w:r>
      <w:proofErr w:type="spellStart"/>
      <w:r w:rsidRPr="007D5EF9">
        <w:rPr>
          <w:rFonts w:ascii="Times New Roman" w:eastAsia="Times New Roman" w:hAnsi="Times New Roman" w:cs="Times New Roman"/>
          <w:lang w:val="fr-FR" w:eastAsia="ru-RU"/>
        </w:rPr>
        <w:t>Working</w:t>
      </w:r>
      <w:proofErr w:type="spellEnd"/>
      <w:r w:rsidRPr="007D5EF9">
        <w:rPr>
          <w:rFonts w:ascii="Times New Roman" w:eastAsia="Times New Roman" w:hAnsi="Times New Roman" w:cs="Times New Roman"/>
          <w:lang w:val="fr-FR" w:eastAsia="ru-RU"/>
        </w:rPr>
        <w:t xml:space="preserve"> Paper). </w:t>
      </w:r>
      <w:hyperlink r:id="rId16" w:history="1">
        <w:r w:rsidRPr="007D5EF9">
          <w:rPr>
            <w:rFonts w:ascii="Times New Roman" w:eastAsia="Times New Roman" w:hAnsi="Times New Roman" w:cs="Times New Roman"/>
            <w:lang w:val="fr-FR" w:eastAsia="ru-RU"/>
          </w:rPr>
          <w:t>http://dx.doi.org/10.2139/ssrn.2350964</w:t>
        </w:r>
      </w:hyperlink>
    </w:p>
    <w:p w14:paraId="7B891CA8" w14:textId="5430BE9A"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proofErr w:type="spellStart"/>
      <w:r w:rsidRPr="007D5EF9">
        <w:rPr>
          <w:rFonts w:ascii="Times New Roman" w:eastAsia="Times New Roman" w:hAnsi="Times New Roman" w:cs="Times New Roman"/>
          <w:lang w:val="fr-FR" w:eastAsia="ru-RU"/>
        </w:rPr>
        <w:t>Conole</w:t>
      </w:r>
      <w:proofErr w:type="spellEnd"/>
      <w:r w:rsidRPr="007D5EF9">
        <w:rPr>
          <w:rFonts w:ascii="Times New Roman" w:eastAsia="Times New Roman" w:hAnsi="Times New Roman" w:cs="Times New Roman"/>
          <w:lang w:val="fr-FR" w:eastAsia="ru-RU"/>
        </w:rPr>
        <w:t>, G. (2013)</w:t>
      </w:r>
      <w:r w:rsidR="00AA257E" w:rsidRP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w:t>
      </w:r>
      <w:proofErr w:type="spellStart"/>
      <w:r w:rsidRPr="00252284">
        <w:rPr>
          <w:rFonts w:ascii="Times New Roman" w:eastAsia="Times New Roman" w:hAnsi="Times New Roman" w:cs="Times New Roman"/>
          <w:i/>
          <w:iCs/>
          <w:lang w:val="fr-FR" w:eastAsia="ru-RU"/>
        </w:rPr>
        <w:t>Designing</w:t>
      </w:r>
      <w:proofErr w:type="spellEnd"/>
      <w:r w:rsidRPr="00252284">
        <w:rPr>
          <w:rFonts w:ascii="Times New Roman" w:eastAsia="Times New Roman" w:hAnsi="Times New Roman" w:cs="Times New Roman"/>
          <w:i/>
          <w:iCs/>
          <w:lang w:val="fr-FR" w:eastAsia="ru-RU"/>
        </w:rPr>
        <w:t xml:space="preserve"> for </w:t>
      </w:r>
      <w:proofErr w:type="spellStart"/>
      <w:r w:rsidR="00AB000F">
        <w:rPr>
          <w:rFonts w:ascii="Times New Roman" w:eastAsia="Times New Roman" w:hAnsi="Times New Roman" w:cs="Times New Roman"/>
          <w:i/>
          <w:iCs/>
          <w:lang w:val="fr-FR" w:eastAsia="ru-RU"/>
        </w:rPr>
        <w:t>l</w:t>
      </w:r>
      <w:r w:rsidRPr="00252284">
        <w:rPr>
          <w:rFonts w:ascii="Times New Roman" w:eastAsia="Times New Roman" w:hAnsi="Times New Roman" w:cs="Times New Roman"/>
          <w:i/>
          <w:iCs/>
          <w:lang w:val="fr-FR" w:eastAsia="ru-RU"/>
        </w:rPr>
        <w:t>earning</w:t>
      </w:r>
      <w:proofErr w:type="spellEnd"/>
      <w:r w:rsidRPr="00252284">
        <w:rPr>
          <w:rFonts w:ascii="Times New Roman" w:eastAsia="Times New Roman" w:hAnsi="Times New Roman" w:cs="Times New Roman"/>
          <w:i/>
          <w:iCs/>
          <w:lang w:val="fr-FR" w:eastAsia="ru-RU"/>
        </w:rPr>
        <w:t xml:space="preserve"> in an </w:t>
      </w:r>
      <w:r w:rsidR="00AB000F">
        <w:rPr>
          <w:rFonts w:ascii="Times New Roman" w:eastAsia="Times New Roman" w:hAnsi="Times New Roman" w:cs="Times New Roman"/>
          <w:i/>
          <w:iCs/>
          <w:lang w:val="fr-FR" w:eastAsia="ru-RU"/>
        </w:rPr>
        <w:t>o</w:t>
      </w:r>
      <w:r w:rsidRPr="00252284">
        <w:rPr>
          <w:rFonts w:ascii="Times New Roman" w:eastAsia="Times New Roman" w:hAnsi="Times New Roman" w:cs="Times New Roman"/>
          <w:i/>
          <w:iCs/>
          <w:lang w:val="fr-FR" w:eastAsia="ru-RU"/>
        </w:rPr>
        <w:t xml:space="preserve">pen </w:t>
      </w:r>
      <w:r w:rsidR="00AB000F">
        <w:rPr>
          <w:rFonts w:ascii="Times New Roman" w:eastAsia="Times New Roman" w:hAnsi="Times New Roman" w:cs="Times New Roman"/>
          <w:i/>
          <w:iCs/>
          <w:lang w:val="fr-FR" w:eastAsia="ru-RU"/>
        </w:rPr>
        <w:t>w</w:t>
      </w:r>
      <w:r w:rsidRPr="00252284">
        <w:rPr>
          <w:rFonts w:ascii="Times New Roman" w:eastAsia="Times New Roman" w:hAnsi="Times New Roman" w:cs="Times New Roman"/>
          <w:i/>
          <w:iCs/>
          <w:lang w:val="fr-FR" w:eastAsia="ru-RU"/>
        </w:rPr>
        <w:t>orld</w:t>
      </w:r>
      <w:r w:rsidRPr="007D5EF9">
        <w:rPr>
          <w:rFonts w:ascii="Times New Roman" w:eastAsia="Times New Roman" w:hAnsi="Times New Roman" w:cs="Times New Roman"/>
          <w:lang w:val="fr-FR" w:eastAsia="ru-RU"/>
        </w:rPr>
        <w:t xml:space="preserve">. Springer. </w:t>
      </w:r>
    </w:p>
    <w:p w14:paraId="561D4454" w14:textId="4A78235C"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r w:rsidRPr="007D5EF9">
        <w:rPr>
          <w:rFonts w:ascii="Times New Roman" w:eastAsia="Times New Roman" w:hAnsi="Times New Roman" w:cs="Times New Roman"/>
          <w:lang w:val="fr-FR" w:eastAsia="ru-RU"/>
        </w:rPr>
        <w:t xml:space="preserve">Cormier, D. (2008, </w:t>
      </w:r>
      <w:proofErr w:type="spellStart"/>
      <w:r w:rsidRPr="007D5EF9">
        <w:rPr>
          <w:rFonts w:ascii="Times New Roman" w:eastAsia="Times New Roman" w:hAnsi="Times New Roman" w:cs="Times New Roman"/>
          <w:lang w:val="fr-FR" w:eastAsia="ru-RU"/>
        </w:rPr>
        <w:t>October</w:t>
      </w:r>
      <w:proofErr w:type="spellEnd"/>
      <w:r w:rsidRPr="007D5EF9">
        <w:rPr>
          <w:rFonts w:ascii="Times New Roman" w:eastAsia="Times New Roman" w:hAnsi="Times New Roman" w:cs="Times New Roman"/>
          <w:lang w:val="fr-FR" w:eastAsia="ru-RU"/>
        </w:rPr>
        <w:t xml:space="preserve"> 2) The CCK08 MOOC – </w:t>
      </w:r>
      <w:proofErr w:type="spellStart"/>
      <w:r w:rsidRPr="007D5EF9">
        <w:rPr>
          <w:rFonts w:ascii="Times New Roman" w:eastAsia="Times New Roman" w:hAnsi="Times New Roman" w:cs="Times New Roman"/>
          <w:lang w:val="fr-FR" w:eastAsia="ru-RU"/>
        </w:rPr>
        <w:t>Connectivism</w:t>
      </w:r>
      <w:proofErr w:type="spellEnd"/>
      <w:r w:rsidRPr="007D5EF9">
        <w:rPr>
          <w:rFonts w:ascii="Times New Roman" w:eastAsia="Times New Roman" w:hAnsi="Times New Roman" w:cs="Times New Roman"/>
          <w:lang w:val="fr-FR" w:eastAsia="ru-RU"/>
        </w:rPr>
        <w:t xml:space="preserve"> course, 1/4 </w:t>
      </w:r>
      <w:proofErr w:type="spellStart"/>
      <w:r w:rsidRPr="007D5EF9">
        <w:rPr>
          <w:rFonts w:ascii="Times New Roman" w:eastAsia="Times New Roman" w:hAnsi="Times New Roman" w:cs="Times New Roman"/>
          <w:lang w:val="fr-FR" w:eastAsia="ru-RU"/>
        </w:rPr>
        <w:t>way</w:t>
      </w:r>
      <w:proofErr w:type="spellEnd"/>
      <w:r w:rsidRPr="007D5EF9">
        <w:rPr>
          <w:rFonts w:ascii="Times New Roman" w:eastAsia="Times New Roman" w:hAnsi="Times New Roman" w:cs="Times New Roman"/>
          <w:lang w:val="fr-FR" w:eastAsia="ru-RU"/>
        </w:rPr>
        <w:t>. http://davecormier.com/edblog/2008/10/02/the-cck08-mooc-connectivism-course-14-way/</w:t>
      </w:r>
    </w:p>
    <w:p w14:paraId="3BD3288D" w14:textId="1A3BA09C"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r w:rsidRPr="007D5EF9">
        <w:rPr>
          <w:rFonts w:ascii="Times New Roman" w:eastAsia="Times New Roman" w:hAnsi="Times New Roman" w:cs="Times New Roman"/>
          <w:lang w:val="fr-FR" w:eastAsia="ru-RU"/>
        </w:rPr>
        <w:t>Cross, S. (2013)</w:t>
      </w:r>
      <w:r w:rsidR="00AA257E" w:rsidRP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Evaluation</w:t>
      </w:r>
      <w:proofErr w:type="spellEnd"/>
      <w:r w:rsidRPr="007D5EF9">
        <w:rPr>
          <w:rFonts w:ascii="Times New Roman" w:eastAsia="Times New Roman" w:hAnsi="Times New Roman" w:cs="Times New Roman"/>
          <w:lang w:val="fr-FR" w:eastAsia="ru-RU"/>
        </w:rPr>
        <w:t xml:space="preserve"> of the OLDS MOOC </w:t>
      </w:r>
      <w:r w:rsidR="00AB000F">
        <w:rPr>
          <w:rFonts w:ascii="Times New Roman" w:eastAsia="Times New Roman" w:hAnsi="Times New Roman" w:cs="Times New Roman"/>
          <w:lang w:val="fr-FR" w:eastAsia="ru-RU"/>
        </w:rPr>
        <w:t>c</w:t>
      </w:r>
      <w:r w:rsidRPr="007D5EF9">
        <w:rPr>
          <w:rFonts w:ascii="Times New Roman" w:eastAsia="Times New Roman" w:hAnsi="Times New Roman" w:cs="Times New Roman"/>
          <w:lang w:val="fr-FR" w:eastAsia="ru-RU"/>
        </w:rPr>
        <w:t xml:space="preserve">urriculum </w:t>
      </w:r>
      <w:r w:rsidR="00AB000F">
        <w:rPr>
          <w:rFonts w:ascii="Times New Roman" w:eastAsia="Times New Roman" w:hAnsi="Times New Roman" w:cs="Times New Roman"/>
          <w:lang w:val="fr-FR" w:eastAsia="ru-RU"/>
        </w:rPr>
        <w:t>d</w:t>
      </w:r>
      <w:r w:rsidRPr="007D5EF9">
        <w:rPr>
          <w:rFonts w:ascii="Times New Roman" w:eastAsia="Times New Roman" w:hAnsi="Times New Roman" w:cs="Times New Roman"/>
          <w:lang w:val="fr-FR" w:eastAsia="ru-RU"/>
        </w:rPr>
        <w:t xml:space="preserve">esign </w:t>
      </w:r>
      <w:proofErr w:type="gramStart"/>
      <w:r w:rsidR="00AB000F">
        <w:rPr>
          <w:rFonts w:ascii="Times New Roman" w:eastAsia="Times New Roman" w:hAnsi="Times New Roman" w:cs="Times New Roman"/>
          <w:lang w:val="fr-FR" w:eastAsia="ru-RU"/>
        </w:rPr>
        <w:t>c</w:t>
      </w:r>
      <w:r w:rsidRPr="007D5EF9">
        <w:rPr>
          <w:rFonts w:ascii="Times New Roman" w:eastAsia="Times New Roman" w:hAnsi="Times New Roman" w:cs="Times New Roman"/>
          <w:lang w:val="fr-FR" w:eastAsia="ru-RU"/>
        </w:rPr>
        <w:t>ourse:</w:t>
      </w:r>
      <w:proofErr w:type="gramEnd"/>
      <w:r w:rsidRPr="007D5EF9">
        <w:rPr>
          <w:rFonts w:ascii="Times New Roman" w:eastAsia="Times New Roman" w:hAnsi="Times New Roman" w:cs="Times New Roman"/>
          <w:lang w:val="fr-FR" w:eastAsia="ru-RU"/>
        </w:rPr>
        <w:t xml:space="preserve"> Participant perspectives, expectations, and </w:t>
      </w:r>
      <w:proofErr w:type="spellStart"/>
      <w:r w:rsidRPr="007D5EF9">
        <w:rPr>
          <w:rFonts w:ascii="Times New Roman" w:eastAsia="Times New Roman" w:hAnsi="Times New Roman" w:cs="Times New Roman"/>
          <w:lang w:val="fr-FR" w:eastAsia="ru-RU"/>
        </w:rPr>
        <w:t>experiences</w:t>
      </w:r>
      <w:proofErr w:type="spellEnd"/>
      <w:r w:rsidRPr="007D5EF9">
        <w:rPr>
          <w:rFonts w:ascii="Times New Roman" w:eastAsia="Times New Roman" w:hAnsi="Times New Roman" w:cs="Times New Roman"/>
          <w:lang w:val="fr-FR" w:eastAsia="ru-RU"/>
        </w:rPr>
        <w:t xml:space="preserve">. Milton Keynes, </w:t>
      </w:r>
      <w:proofErr w:type="gramStart"/>
      <w:r w:rsidRPr="007D5EF9">
        <w:rPr>
          <w:rFonts w:ascii="Times New Roman" w:eastAsia="Times New Roman" w:hAnsi="Times New Roman" w:cs="Times New Roman"/>
          <w:lang w:val="fr-FR" w:eastAsia="ru-RU"/>
        </w:rPr>
        <w:t>UK:</w:t>
      </w:r>
      <w:proofErr w:type="gramEnd"/>
      <w:r w:rsidRPr="007D5EF9">
        <w:rPr>
          <w:rFonts w:ascii="Times New Roman" w:eastAsia="Times New Roman" w:hAnsi="Times New Roman" w:cs="Times New Roman"/>
          <w:lang w:val="fr-FR" w:eastAsia="ru-RU"/>
        </w:rPr>
        <w:t xml:space="preserve"> OLDS MOOC Project http://oro.open.ac.uk/37836/</w:t>
      </w:r>
    </w:p>
    <w:p w14:paraId="2EC7817D" w14:textId="2FE160F8"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r w:rsidRPr="007D5EF9">
        <w:rPr>
          <w:rFonts w:ascii="Times New Roman" w:eastAsia="Times New Roman" w:hAnsi="Times New Roman" w:cs="Times New Roman"/>
          <w:lang w:val="fr-FR" w:eastAsia="ru-RU"/>
        </w:rPr>
        <w:t xml:space="preserve">Despujol, I. M., </w:t>
      </w:r>
      <w:proofErr w:type="spellStart"/>
      <w:r w:rsidRPr="007D5EF9">
        <w:rPr>
          <w:rFonts w:ascii="Times New Roman" w:eastAsia="Times New Roman" w:hAnsi="Times New Roman" w:cs="Times New Roman"/>
          <w:lang w:val="fr-FR" w:eastAsia="ru-RU"/>
        </w:rPr>
        <w:t>Turro</w:t>
      </w:r>
      <w:proofErr w:type="spellEnd"/>
      <w:r w:rsidRPr="007D5EF9">
        <w:rPr>
          <w:rFonts w:ascii="Times New Roman" w:eastAsia="Times New Roman" w:hAnsi="Times New Roman" w:cs="Times New Roman"/>
          <w:lang w:val="fr-FR" w:eastAsia="ru-RU"/>
        </w:rPr>
        <w:t xml:space="preserve">, C., </w:t>
      </w:r>
      <w:proofErr w:type="spellStart"/>
      <w:r w:rsidRPr="007D5EF9">
        <w:rPr>
          <w:rFonts w:ascii="Times New Roman" w:eastAsia="Times New Roman" w:hAnsi="Times New Roman" w:cs="Times New Roman"/>
          <w:lang w:val="fr-FR" w:eastAsia="ru-RU"/>
        </w:rPr>
        <w:t>Busqueis</w:t>
      </w:r>
      <w:proofErr w:type="spellEnd"/>
      <w:r w:rsidRPr="007D5EF9">
        <w:rPr>
          <w:rFonts w:ascii="Times New Roman" w:eastAsia="Times New Roman" w:hAnsi="Times New Roman" w:cs="Times New Roman"/>
          <w:lang w:val="fr-FR" w:eastAsia="ru-RU"/>
        </w:rPr>
        <w:t xml:space="preserve">, J., &amp; </w:t>
      </w:r>
      <w:proofErr w:type="spellStart"/>
      <w:r w:rsidRPr="007D5EF9">
        <w:rPr>
          <w:rFonts w:ascii="Times New Roman" w:eastAsia="Times New Roman" w:hAnsi="Times New Roman" w:cs="Times New Roman"/>
          <w:lang w:val="fr-FR" w:eastAsia="ru-RU"/>
        </w:rPr>
        <w:t>Canero</w:t>
      </w:r>
      <w:proofErr w:type="spellEnd"/>
      <w:r w:rsidRPr="007D5EF9">
        <w:rPr>
          <w:rFonts w:ascii="Times New Roman" w:eastAsia="Times New Roman" w:hAnsi="Times New Roman" w:cs="Times New Roman"/>
          <w:lang w:val="fr-FR" w:eastAsia="ru-RU"/>
        </w:rPr>
        <w:t>, A. (2014)</w:t>
      </w:r>
      <w:r w:rsidR="00AA257E" w:rsidRP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Analysis</w:t>
      </w:r>
      <w:proofErr w:type="spellEnd"/>
      <w:r w:rsidRPr="007D5EF9">
        <w:rPr>
          <w:rFonts w:ascii="Times New Roman" w:eastAsia="Times New Roman" w:hAnsi="Times New Roman" w:cs="Times New Roman"/>
          <w:lang w:val="fr-FR" w:eastAsia="ru-RU"/>
        </w:rPr>
        <w:t xml:space="preserve"> of </w:t>
      </w:r>
      <w:proofErr w:type="spellStart"/>
      <w:r w:rsidRPr="007D5EF9">
        <w:rPr>
          <w:rFonts w:ascii="Times New Roman" w:eastAsia="Times New Roman" w:hAnsi="Times New Roman" w:cs="Times New Roman"/>
          <w:lang w:val="fr-FR" w:eastAsia="ru-RU"/>
        </w:rPr>
        <w:t>demographics</w:t>
      </w:r>
      <w:proofErr w:type="spellEnd"/>
      <w:r w:rsidRPr="007D5EF9">
        <w:rPr>
          <w:rFonts w:ascii="Times New Roman" w:eastAsia="Times New Roman" w:hAnsi="Times New Roman" w:cs="Times New Roman"/>
          <w:lang w:val="fr-FR" w:eastAsia="ru-RU"/>
        </w:rPr>
        <w:t xml:space="preserve"> and </w:t>
      </w:r>
      <w:proofErr w:type="spellStart"/>
      <w:r w:rsidRPr="007D5EF9">
        <w:rPr>
          <w:rFonts w:ascii="Times New Roman" w:eastAsia="Times New Roman" w:hAnsi="Times New Roman" w:cs="Times New Roman"/>
          <w:lang w:val="fr-FR" w:eastAsia="ru-RU"/>
        </w:rPr>
        <w:t>results</w:t>
      </w:r>
      <w:proofErr w:type="spellEnd"/>
      <w:r w:rsidRPr="007D5EF9">
        <w:rPr>
          <w:rFonts w:ascii="Times New Roman" w:eastAsia="Times New Roman" w:hAnsi="Times New Roman" w:cs="Times New Roman"/>
          <w:lang w:val="fr-FR" w:eastAsia="ru-RU"/>
        </w:rPr>
        <w:t xml:space="preserve"> of </w:t>
      </w:r>
      <w:proofErr w:type="spellStart"/>
      <w:r w:rsidRPr="007D5EF9">
        <w:rPr>
          <w:rFonts w:ascii="Times New Roman" w:eastAsia="Times New Roman" w:hAnsi="Times New Roman" w:cs="Times New Roman"/>
          <w:lang w:val="fr-FR" w:eastAsia="ru-RU"/>
        </w:rPr>
        <w:t>student’s</w:t>
      </w:r>
      <w:proofErr w:type="spellEnd"/>
      <w:r w:rsidRPr="007D5EF9">
        <w:rPr>
          <w:rFonts w:ascii="Times New Roman" w:eastAsia="Times New Roman" w:hAnsi="Times New Roman" w:cs="Times New Roman"/>
          <w:lang w:val="fr-FR" w:eastAsia="ru-RU"/>
        </w:rPr>
        <w:t xml:space="preserve"> opinion </w:t>
      </w:r>
      <w:proofErr w:type="spellStart"/>
      <w:r w:rsidRPr="007D5EF9">
        <w:rPr>
          <w:rFonts w:ascii="Times New Roman" w:eastAsia="Times New Roman" w:hAnsi="Times New Roman" w:cs="Times New Roman"/>
          <w:lang w:val="fr-FR" w:eastAsia="ru-RU"/>
        </w:rPr>
        <w:t>survey</w:t>
      </w:r>
      <w:proofErr w:type="spellEnd"/>
      <w:r w:rsidRPr="007D5EF9">
        <w:rPr>
          <w:rFonts w:ascii="Times New Roman" w:eastAsia="Times New Roman" w:hAnsi="Times New Roman" w:cs="Times New Roman"/>
          <w:lang w:val="fr-FR" w:eastAsia="ru-RU"/>
        </w:rPr>
        <w:t xml:space="preserve"> of a large </w:t>
      </w:r>
      <w:proofErr w:type="spellStart"/>
      <w:r w:rsidRPr="007D5EF9">
        <w:rPr>
          <w:rFonts w:ascii="Times New Roman" w:eastAsia="Times New Roman" w:hAnsi="Times New Roman" w:cs="Times New Roman"/>
          <w:lang w:val="fr-FR" w:eastAsia="ru-RU"/>
        </w:rPr>
        <w:t>scale</w:t>
      </w:r>
      <w:proofErr w:type="spellEnd"/>
      <w:r w:rsidRPr="007D5EF9">
        <w:rPr>
          <w:rFonts w:ascii="Times New Roman" w:eastAsia="Times New Roman" w:hAnsi="Times New Roman" w:cs="Times New Roman"/>
          <w:lang w:val="fr-FR" w:eastAsia="ru-RU"/>
        </w:rPr>
        <w:t xml:space="preserve"> MOOC </w:t>
      </w:r>
      <w:proofErr w:type="spellStart"/>
      <w:r w:rsidRPr="007D5EF9">
        <w:rPr>
          <w:rFonts w:ascii="Times New Roman" w:eastAsia="Times New Roman" w:hAnsi="Times New Roman" w:cs="Times New Roman"/>
          <w:lang w:val="fr-FR" w:eastAsia="ru-RU"/>
        </w:rPr>
        <w:t>deployment</w:t>
      </w:r>
      <w:proofErr w:type="spellEnd"/>
      <w:r w:rsidRPr="007D5EF9">
        <w:rPr>
          <w:rFonts w:ascii="Times New Roman" w:eastAsia="Times New Roman" w:hAnsi="Times New Roman" w:cs="Times New Roman"/>
          <w:lang w:val="fr-FR" w:eastAsia="ru-RU"/>
        </w:rPr>
        <w:t xml:space="preserve"> for the </w:t>
      </w:r>
      <w:proofErr w:type="spellStart"/>
      <w:r w:rsidRPr="007D5EF9">
        <w:rPr>
          <w:rFonts w:ascii="Times New Roman" w:eastAsia="Times New Roman" w:hAnsi="Times New Roman" w:cs="Times New Roman"/>
          <w:lang w:val="fr-FR" w:eastAsia="ru-RU"/>
        </w:rPr>
        <w:t>Spanish</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speaking</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community</w:t>
      </w:r>
      <w:proofErr w:type="spellEnd"/>
      <w:r w:rsidRPr="007D5EF9">
        <w:rPr>
          <w:rFonts w:ascii="Times New Roman" w:eastAsia="Times New Roman" w:hAnsi="Times New Roman" w:cs="Times New Roman"/>
          <w:lang w:val="fr-FR" w:eastAsia="ru-RU"/>
        </w:rPr>
        <w:t xml:space="preserve">. In </w:t>
      </w:r>
      <w:proofErr w:type="spellStart"/>
      <w:r w:rsidRPr="007D5EF9">
        <w:rPr>
          <w:rFonts w:ascii="Times New Roman" w:eastAsia="Times New Roman" w:hAnsi="Times New Roman" w:cs="Times New Roman"/>
          <w:lang w:val="fr-FR" w:eastAsia="ru-RU"/>
        </w:rPr>
        <w:t>Proceedings</w:t>
      </w:r>
      <w:proofErr w:type="spellEnd"/>
      <w:r w:rsidRPr="007D5EF9">
        <w:rPr>
          <w:rFonts w:ascii="Times New Roman" w:eastAsia="Times New Roman" w:hAnsi="Times New Roman" w:cs="Times New Roman"/>
          <w:lang w:val="fr-FR" w:eastAsia="ru-RU"/>
        </w:rPr>
        <w:t xml:space="preserve"> of </w:t>
      </w:r>
      <w:proofErr w:type="spellStart"/>
      <w:r w:rsidRPr="007D5EF9">
        <w:rPr>
          <w:rFonts w:ascii="Times New Roman" w:eastAsia="Times New Roman" w:hAnsi="Times New Roman" w:cs="Times New Roman"/>
          <w:lang w:val="fr-FR" w:eastAsia="ru-RU"/>
        </w:rPr>
        <w:t>Frontiers</w:t>
      </w:r>
      <w:proofErr w:type="spellEnd"/>
      <w:r w:rsidRPr="007D5EF9">
        <w:rPr>
          <w:rFonts w:ascii="Times New Roman" w:eastAsia="Times New Roman" w:hAnsi="Times New Roman" w:cs="Times New Roman"/>
          <w:lang w:val="fr-FR" w:eastAsia="ru-RU"/>
        </w:rPr>
        <w:t xml:space="preserve"> in </w:t>
      </w:r>
      <w:proofErr w:type="spellStart"/>
      <w:r w:rsidRPr="007D5EF9">
        <w:rPr>
          <w:rFonts w:ascii="Times New Roman" w:eastAsia="Times New Roman" w:hAnsi="Times New Roman" w:cs="Times New Roman"/>
          <w:lang w:val="fr-FR" w:eastAsia="ru-RU"/>
        </w:rPr>
        <w:t>Education</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Conference</w:t>
      </w:r>
      <w:proofErr w:type="spellEnd"/>
      <w:r w:rsidRPr="007D5EF9">
        <w:rPr>
          <w:rFonts w:ascii="Times New Roman" w:eastAsia="Times New Roman" w:hAnsi="Times New Roman" w:cs="Times New Roman"/>
          <w:lang w:val="fr-FR" w:eastAsia="ru-RU"/>
        </w:rPr>
        <w:t xml:space="preserve"> (pp. 1–8). Madrid, </w:t>
      </w:r>
      <w:proofErr w:type="gramStart"/>
      <w:r w:rsidRPr="007D5EF9">
        <w:rPr>
          <w:rFonts w:ascii="Times New Roman" w:eastAsia="Times New Roman" w:hAnsi="Times New Roman" w:cs="Times New Roman"/>
          <w:lang w:val="fr-FR" w:eastAsia="ru-RU"/>
        </w:rPr>
        <w:t>Spain:</w:t>
      </w:r>
      <w:proofErr w:type="gramEnd"/>
      <w:r w:rsidRPr="007D5EF9">
        <w:rPr>
          <w:rFonts w:ascii="Times New Roman" w:eastAsia="Times New Roman" w:hAnsi="Times New Roman" w:cs="Times New Roman"/>
          <w:lang w:val="fr-FR" w:eastAsia="ru-RU"/>
        </w:rPr>
        <w:t xml:space="preserve"> IEEE. </w:t>
      </w:r>
      <w:proofErr w:type="spellStart"/>
      <w:r w:rsidRPr="007D5EF9">
        <w:rPr>
          <w:rFonts w:ascii="Times New Roman" w:eastAsia="Times New Roman" w:hAnsi="Times New Roman" w:cs="Times New Roman"/>
          <w:lang w:val="fr-FR" w:eastAsia="ru-RU"/>
        </w:rPr>
        <w:t>Retrieved</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from</w:t>
      </w:r>
      <w:proofErr w:type="spellEnd"/>
      <w:r w:rsidRPr="007D5EF9">
        <w:rPr>
          <w:rFonts w:ascii="Times New Roman" w:eastAsia="Times New Roman" w:hAnsi="Times New Roman" w:cs="Times New Roman"/>
          <w:lang w:val="fr-FR" w:eastAsia="ru-RU"/>
        </w:rPr>
        <w:t xml:space="preserve"> </w:t>
      </w:r>
      <w:hyperlink r:id="rId17" w:history="1">
        <w:r w:rsidRPr="007D5EF9">
          <w:rPr>
            <w:rFonts w:ascii="Times New Roman" w:eastAsia="Times New Roman" w:hAnsi="Times New Roman" w:cs="Times New Roman"/>
            <w:lang w:val="fr-FR" w:eastAsia="ru-RU"/>
          </w:rPr>
          <w:t>http://ieeexplore.ieee.org/xpls/abs_all.jsp?arnumber=7044102</w:t>
        </w:r>
      </w:hyperlink>
    </w:p>
    <w:p w14:paraId="36BF7133" w14:textId="4F756EB8"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proofErr w:type="spellStart"/>
      <w:r w:rsidRPr="007D5EF9">
        <w:rPr>
          <w:rFonts w:ascii="Times New Roman" w:eastAsia="Times New Roman" w:hAnsi="Times New Roman" w:cs="Times New Roman"/>
          <w:lang w:val="fr-FR" w:eastAsia="ru-RU"/>
        </w:rPr>
        <w:t>Dillahunt</w:t>
      </w:r>
      <w:proofErr w:type="spellEnd"/>
      <w:r w:rsidRPr="007D5EF9">
        <w:rPr>
          <w:rFonts w:ascii="Times New Roman" w:eastAsia="Times New Roman" w:hAnsi="Times New Roman" w:cs="Times New Roman"/>
          <w:lang w:val="fr-FR" w:eastAsia="ru-RU"/>
        </w:rPr>
        <w:t xml:space="preserve">, T., Chen, B., &amp; </w:t>
      </w:r>
      <w:proofErr w:type="spellStart"/>
      <w:r w:rsidRPr="007D5EF9">
        <w:rPr>
          <w:rFonts w:ascii="Times New Roman" w:eastAsia="Times New Roman" w:hAnsi="Times New Roman" w:cs="Times New Roman"/>
          <w:lang w:val="fr-FR" w:eastAsia="ru-RU"/>
        </w:rPr>
        <w:t>Teasley</w:t>
      </w:r>
      <w:proofErr w:type="spellEnd"/>
      <w:r w:rsidRPr="007D5EF9">
        <w:rPr>
          <w:rFonts w:ascii="Times New Roman" w:eastAsia="Times New Roman" w:hAnsi="Times New Roman" w:cs="Times New Roman"/>
          <w:lang w:val="fr-FR" w:eastAsia="ru-RU"/>
        </w:rPr>
        <w:t>, S. (2014)</w:t>
      </w:r>
      <w:r w:rsidR="00AA257E" w:rsidRP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Model </w:t>
      </w:r>
      <w:proofErr w:type="spellStart"/>
      <w:proofErr w:type="gramStart"/>
      <w:r w:rsidRPr="007D5EF9">
        <w:rPr>
          <w:rFonts w:ascii="Times New Roman" w:eastAsia="Times New Roman" w:hAnsi="Times New Roman" w:cs="Times New Roman"/>
          <w:lang w:val="fr-FR" w:eastAsia="ru-RU"/>
        </w:rPr>
        <w:t>thinking</w:t>
      </w:r>
      <w:proofErr w:type="spellEnd"/>
      <w:r w:rsidRPr="007D5EF9">
        <w:rPr>
          <w:rFonts w:ascii="Times New Roman" w:eastAsia="Times New Roman" w:hAnsi="Times New Roman" w:cs="Times New Roman"/>
          <w:lang w:val="fr-FR" w:eastAsia="ru-RU"/>
        </w:rPr>
        <w:t>:</w:t>
      </w:r>
      <w:proofErr w:type="gramEnd"/>
      <w:r w:rsidRPr="007D5EF9">
        <w:rPr>
          <w:rFonts w:ascii="Times New Roman" w:eastAsia="Times New Roman" w:hAnsi="Times New Roman" w:cs="Times New Roman"/>
          <w:lang w:val="fr-FR" w:eastAsia="ru-RU"/>
        </w:rPr>
        <w:t xml:space="preserve"> </w:t>
      </w:r>
      <w:proofErr w:type="spellStart"/>
      <w:r w:rsidR="00AB000F">
        <w:rPr>
          <w:rFonts w:ascii="Times New Roman" w:eastAsia="Times New Roman" w:hAnsi="Times New Roman" w:cs="Times New Roman"/>
          <w:lang w:val="fr-FR" w:eastAsia="ru-RU"/>
        </w:rPr>
        <w:t>D</w:t>
      </w:r>
      <w:r w:rsidRPr="007D5EF9">
        <w:rPr>
          <w:rFonts w:ascii="Times New Roman" w:eastAsia="Times New Roman" w:hAnsi="Times New Roman" w:cs="Times New Roman"/>
          <w:lang w:val="fr-FR" w:eastAsia="ru-RU"/>
        </w:rPr>
        <w:t>emographics</w:t>
      </w:r>
      <w:proofErr w:type="spellEnd"/>
      <w:r w:rsidRPr="007D5EF9">
        <w:rPr>
          <w:rFonts w:ascii="Times New Roman" w:eastAsia="Times New Roman" w:hAnsi="Times New Roman" w:cs="Times New Roman"/>
          <w:lang w:val="fr-FR" w:eastAsia="ru-RU"/>
        </w:rPr>
        <w:t xml:space="preserve"> and performance of MOOC </w:t>
      </w:r>
      <w:proofErr w:type="spellStart"/>
      <w:r w:rsidRPr="007D5EF9">
        <w:rPr>
          <w:rFonts w:ascii="Times New Roman" w:eastAsia="Times New Roman" w:hAnsi="Times New Roman" w:cs="Times New Roman"/>
          <w:lang w:val="fr-FR" w:eastAsia="ru-RU"/>
        </w:rPr>
        <w:t>students</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unable</w:t>
      </w:r>
      <w:proofErr w:type="spellEnd"/>
      <w:r w:rsidRPr="007D5EF9">
        <w:rPr>
          <w:rFonts w:ascii="Times New Roman" w:eastAsia="Times New Roman" w:hAnsi="Times New Roman" w:cs="Times New Roman"/>
          <w:lang w:val="fr-FR" w:eastAsia="ru-RU"/>
        </w:rPr>
        <w:t xml:space="preserve"> to </w:t>
      </w:r>
      <w:proofErr w:type="spellStart"/>
      <w:r w:rsidRPr="007D5EF9">
        <w:rPr>
          <w:rFonts w:ascii="Times New Roman" w:eastAsia="Times New Roman" w:hAnsi="Times New Roman" w:cs="Times New Roman"/>
          <w:lang w:val="fr-FR" w:eastAsia="ru-RU"/>
        </w:rPr>
        <w:t>afford</w:t>
      </w:r>
      <w:proofErr w:type="spellEnd"/>
      <w:r w:rsidRPr="007D5EF9">
        <w:rPr>
          <w:rFonts w:ascii="Times New Roman" w:eastAsia="Times New Roman" w:hAnsi="Times New Roman" w:cs="Times New Roman"/>
          <w:lang w:val="fr-FR" w:eastAsia="ru-RU"/>
        </w:rPr>
        <w:t xml:space="preserve"> a </w:t>
      </w:r>
      <w:proofErr w:type="spellStart"/>
      <w:r w:rsidRPr="007D5EF9">
        <w:rPr>
          <w:rFonts w:ascii="Times New Roman" w:eastAsia="Times New Roman" w:hAnsi="Times New Roman" w:cs="Times New Roman"/>
          <w:lang w:val="fr-FR" w:eastAsia="ru-RU"/>
        </w:rPr>
        <w:t>formal</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education</w:t>
      </w:r>
      <w:proofErr w:type="spellEnd"/>
      <w:r w:rsidRPr="007D5EF9">
        <w:rPr>
          <w:rFonts w:ascii="Times New Roman" w:eastAsia="Times New Roman" w:hAnsi="Times New Roman" w:cs="Times New Roman"/>
          <w:lang w:val="fr-FR" w:eastAsia="ru-RU"/>
        </w:rPr>
        <w:t xml:space="preserve">. In </w:t>
      </w:r>
      <w:proofErr w:type="spellStart"/>
      <w:r w:rsidRPr="009F3D8C">
        <w:rPr>
          <w:rFonts w:ascii="Times New Roman" w:eastAsia="Times New Roman" w:hAnsi="Times New Roman" w:cs="Times New Roman"/>
          <w:i/>
          <w:iCs/>
          <w:lang w:val="fr-FR" w:eastAsia="ru-RU"/>
        </w:rPr>
        <w:t>Proceedings</w:t>
      </w:r>
      <w:proofErr w:type="spellEnd"/>
      <w:r w:rsidRPr="009F3D8C">
        <w:rPr>
          <w:rFonts w:ascii="Times New Roman" w:eastAsia="Times New Roman" w:hAnsi="Times New Roman" w:cs="Times New Roman"/>
          <w:i/>
          <w:iCs/>
          <w:lang w:val="fr-FR" w:eastAsia="ru-RU"/>
        </w:rPr>
        <w:t xml:space="preserve"> of the first ACM </w:t>
      </w:r>
      <w:proofErr w:type="spellStart"/>
      <w:r w:rsidRPr="009F3D8C">
        <w:rPr>
          <w:rFonts w:ascii="Times New Roman" w:eastAsia="Times New Roman" w:hAnsi="Times New Roman" w:cs="Times New Roman"/>
          <w:i/>
          <w:iCs/>
          <w:lang w:val="fr-FR" w:eastAsia="ru-RU"/>
        </w:rPr>
        <w:t>conference</w:t>
      </w:r>
      <w:proofErr w:type="spellEnd"/>
      <w:r w:rsidRPr="009F3D8C">
        <w:rPr>
          <w:rFonts w:ascii="Times New Roman" w:eastAsia="Times New Roman" w:hAnsi="Times New Roman" w:cs="Times New Roman"/>
          <w:i/>
          <w:iCs/>
          <w:lang w:val="fr-FR" w:eastAsia="ru-RU"/>
        </w:rPr>
        <w:t xml:space="preserve"> on Learning@ </w:t>
      </w:r>
      <w:proofErr w:type="spellStart"/>
      <w:r w:rsidRPr="009F3D8C">
        <w:rPr>
          <w:rFonts w:ascii="Times New Roman" w:eastAsia="Times New Roman" w:hAnsi="Times New Roman" w:cs="Times New Roman"/>
          <w:i/>
          <w:iCs/>
          <w:lang w:val="fr-FR" w:eastAsia="ru-RU"/>
        </w:rPr>
        <w:t>scale</w:t>
      </w:r>
      <w:proofErr w:type="spellEnd"/>
      <w:r w:rsidRPr="009F3D8C">
        <w:rPr>
          <w:rFonts w:ascii="Times New Roman" w:eastAsia="Times New Roman" w:hAnsi="Times New Roman" w:cs="Times New Roman"/>
          <w:i/>
          <w:iCs/>
          <w:lang w:val="fr-FR" w:eastAsia="ru-RU"/>
        </w:rPr>
        <w:t xml:space="preserve"> </w:t>
      </w:r>
      <w:proofErr w:type="spellStart"/>
      <w:r w:rsidRPr="009F3D8C">
        <w:rPr>
          <w:rFonts w:ascii="Times New Roman" w:eastAsia="Times New Roman" w:hAnsi="Times New Roman" w:cs="Times New Roman"/>
          <w:i/>
          <w:iCs/>
          <w:lang w:val="fr-FR" w:eastAsia="ru-RU"/>
        </w:rPr>
        <w:t>conference</w:t>
      </w:r>
      <w:proofErr w:type="spellEnd"/>
      <w:r w:rsidRPr="007D5EF9">
        <w:rPr>
          <w:rFonts w:ascii="Times New Roman" w:eastAsia="Times New Roman" w:hAnsi="Times New Roman" w:cs="Times New Roman"/>
          <w:lang w:val="fr-FR" w:eastAsia="ru-RU"/>
        </w:rPr>
        <w:t xml:space="preserve"> (pp. 145–146). ACM</w:t>
      </w:r>
      <w:r w:rsidR="00AB000F">
        <w:rPr>
          <w:rFonts w:ascii="Times New Roman" w:eastAsia="Times New Roman" w:hAnsi="Times New Roman" w:cs="Times New Roman"/>
          <w:lang w:val="fr-FR" w:eastAsia="ru-RU"/>
        </w:rPr>
        <w:t>.</w:t>
      </w:r>
    </w:p>
    <w:p w14:paraId="696694BB" w14:textId="02F8ACA4"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proofErr w:type="spellStart"/>
      <w:r w:rsidRPr="007D5EF9">
        <w:rPr>
          <w:rFonts w:ascii="Times New Roman" w:eastAsia="Times New Roman" w:hAnsi="Times New Roman" w:cs="Times New Roman"/>
          <w:lang w:val="fr-FR" w:eastAsia="ru-RU"/>
        </w:rPr>
        <w:lastRenderedPageBreak/>
        <w:t>European</w:t>
      </w:r>
      <w:proofErr w:type="spellEnd"/>
      <w:r w:rsidRPr="007D5EF9">
        <w:rPr>
          <w:rFonts w:ascii="Times New Roman" w:eastAsia="Times New Roman" w:hAnsi="Times New Roman" w:cs="Times New Roman"/>
          <w:lang w:val="fr-FR" w:eastAsia="ru-RU"/>
        </w:rPr>
        <w:t xml:space="preserve"> Commission, </w:t>
      </w:r>
      <w:proofErr w:type="spellStart"/>
      <w:r w:rsidRPr="007D5EF9">
        <w:rPr>
          <w:rFonts w:ascii="Times New Roman" w:eastAsia="Times New Roman" w:hAnsi="Times New Roman" w:cs="Times New Roman"/>
          <w:lang w:val="fr-FR" w:eastAsia="ru-RU"/>
        </w:rPr>
        <w:t>Education</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Audiovisual</w:t>
      </w:r>
      <w:proofErr w:type="spellEnd"/>
      <w:r w:rsidRPr="007D5EF9">
        <w:rPr>
          <w:rFonts w:ascii="Times New Roman" w:eastAsia="Times New Roman" w:hAnsi="Times New Roman" w:cs="Times New Roman"/>
          <w:lang w:val="fr-FR" w:eastAsia="ru-RU"/>
        </w:rPr>
        <w:t xml:space="preserve"> and Culture </w:t>
      </w:r>
      <w:proofErr w:type="spellStart"/>
      <w:r w:rsidRPr="007D5EF9">
        <w:rPr>
          <w:rFonts w:ascii="Times New Roman" w:eastAsia="Times New Roman" w:hAnsi="Times New Roman" w:cs="Times New Roman"/>
          <w:lang w:val="fr-FR" w:eastAsia="ru-RU"/>
        </w:rPr>
        <w:t>Executive</w:t>
      </w:r>
      <w:proofErr w:type="spellEnd"/>
      <w:r w:rsidRPr="007D5EF9">
        <w:rPr>
          <w:rFonts w:ascii="Times New Roman" w:eastAsia="Times New Roman" w:hAnsi="Times New Roman" w:cs="Times New Roman"/>
          <w:lang w:val="fr-FR" w:eastAsia="ru-RU"/>
        </w:rPr>
        <w:t xml:space="preserve"> Agency (2015)</w:t>
      </w:r>
      <w:r w:rsidR="00AA257E" w:rsidRP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Key data on </w:t>
      </w:r>
      <w:proofErr w:type="spellStart"/>
      <w:r w:rsidRPr="007D5EF9">
        <w:rPr>
          <w:rFonts w:ascii="Times New Roman" w:eastAsia="Times New Roman" w:hAnsi="Times New Roman" w:cs="Times New Roman"/>
          <w:lang w:val="fr-FR" w:eastAsia="ru-RU"/>
        </w:rPr>
        <w:t>teaching</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language</w:t>
      </w:r>
      <w:proofErr w:type="spellEnd"/>
      <w:r w:rsidRPr="007D5EF9">
        <w:rPr>
          <w:rFonts w:ascii="Times New Roman" w:eastAsia="Times New Roman" w:hAnsi="Times New Roman" w:cs="Times New Roman"/>
          <w:lang w:val="fr-FR" w:eastAsia="ru-RU"/>
        </w:rPr>
        <w:t xml:space="preserve"> at </w:t>
      </w:r>
      <w:proofErr w:type="spellStart"/>
      <w:r w:rsidRPr="007D5EF9">
        <w:rPr>
          <w:rFonts w:ascii="Times New Roman" w:eastAsia="Times New Roman" w:hAnsi="Times New Roman" w:cs="Times New Roman"/>
          <w:lang w:val="fr-FR" w:eastAsia="ru-RU"/>
        </w:rPr>
        <w:t>school</w:t>
      </w:r>
      <w:proofErr w:type="spellEnd"/>
      <w:r w:rsidRPr="007D5EF9">
        <w:rPr>
          <w:rFonts w:ascii="Times New Roman" w:eastAsia="Times New Roman" w:hAnsi="Times New Roman" w:cs="Times New Roman"/>
          <w:lang w:val="fr-FR" w:eastAsia="ru-RU"/>
        </w:rPr>
        <w:t xml:space="preserve"> in </w:t>
      </w:r>
      <w:proofErr w:type="gramStart"/>
      <w:r w:rsidRPr="007D5EF9">
        <w:rPr>
          <w:rFonts w:ascii="Times New Roman" w:eastAsia="Times New Roman" w:hAnsi="Times New Roman" w:cs="Times New Roman"/>
          <w:lang w:val="fr-FR" w:eastAsia="ru-RU"/>
        </w:rPr>
        <w:t>Europe:</w:t>
      </w:r>
      <w:proofErr w:type="gramEnd"/>
      <w:r w:rsidRPr="007D5EF9">
        <w:rPr>
          <w:rFonts w:ascii="Times New Roman" w:eastAsia="Times New Roman" w:hAnsi="Times New Roman" w:cs="Times New Roman"/>
          <w:lang w:val="fr-FR" w:eastAsia="ru-RU"/>
        </w:rPr>
        <w:t xml:space="preserve"> 205 </w:t>
      </w:r>
      <w:proofErr w:type="spellStart"/>
      <w:r w:rsidRPr="007D5EF9">
        <w:rPr>
          <w:rFonts w:ascii="Times New Roman" w:eastAsia="Times New Roman" w:hAnsi="Times New Roman" w:cs="Times New Roman"/>
          <w:lang w:val="fr-FR" w:eastAsia="ru-RU"/>
        </w:rPr>
        <w:t>edition</w:t>
      </w:r>
      <w:proofErr w:type="spellEnd"/>
      <w:r w:rsidRPr="007D5EF9">
        <w:rPr>
          <w:rFonts w:ascii="Times New Roman" w:eastAsia="Times New Roman" w:hAnsi="Times New Roman" w:cs="Times New Roman"/>
          <w:lang w:val="fr-FR" w:eastAsia="ru-RU"/>
        </w:rPr>
        <w:t xml:space="preserve">. </w:t>
      </w:r>
      <w:hyperlink r:id="rId18" w:history="1">
        <w:r w:rsidRPr="007D5EF9">
          <w:rPr>
            <w:rFonts w:ascii="Times New Roman" w:eastAsia="Times New Roman" w:hAnsi="Times New Roman" w:cs="Times New Roman"/>
            <w:lang w:val="fr-FR" w:eastAsia="ru-RU"/>
          </w:rPr>
          <w:t>http://eacea.ec.europa.eu/education/Eurydice/key_data_en.php</w:t>
        </w:r>
      </w:hyperlink>
      <w:r w:rsidRPr="007D5EF9">
        <w:rPr>
          <w:rFonts w:ascii="Times New Roman" w:eastAsia="Times New Roman" w:hAnsi="Times New Roman" w:cs="Times New Roman"/>
          <w:lang w:val="fr-FR" w:eastAsia="ru-RU"/>
        </w:rPr>
        <w:t>.</w:t>
      </w:r>
    </w:p>
    <w:p w14:paraId="1F64B6A8" w14:textId="64548127"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r w:rsidRPr="007D5EF9">
        <w:rPr>
          <w:rFonts w:ascii="Times New Roman" w:eastAsia="Times New Roman" w:hAnsi="Times New Roman" w:cs="Times New Roman"/>
          <w:lang w:val="fr-FR" w:eastAsia="ru-RU"/>
        </w:rPr>
        <w:t xml:space="preserve">Grünewald, F., Mazandarani, E., </w:t>
      </w:r>
      <w:proofErr w:type="spellStart"/>
      <w:r w:rsidRPr="007D5EF9">
        <w:rPr>
          <w:rFonts w:ascii="Times New Roman" w:eastAsia="Times New Roman" w:hAnsi="Times New Roman" w:cs="Times New Roman"/>
          <w:lang w:val="fr-FR" w:eastAsia="ru-RU"/>
        </w:rPr>
        <w:t>Meinel</w:t>
      </w:r>
      <w:proofErr w:type="spellEnd"/>
      <w:r w:rsidRPr="007D5EF9">
        <w:rPr>
          <w:rFonts w:ascii="Times New Roman" w:eastAsia="Times New Roman" w:hAnsi="Times New Roman" w:cs="Times New Roman"/>
          <w:lang w:val="fr-FR" w:eastAsia="ru-RU"/>
        </w:rPr>
        <w:t xml:space="preserve">, C., </w:t>
      </w:r>
      <w:proofErr w:type="spellStart"/>
      <w:r w:rsidRPr="007D5EF9">
        <w:rPr>
          <w:rFonts w:ascii="Times New Roman" w:eastAsia="Times New Roman" w:hAnsi="Times New Roman" w:cs="Times New Roman"/>
          <w:lang w:val="fr-FR" w:eastAsia="ru-RU"/>
        </w:rPr>
        <w:t>Teusner</w:t>
      </w:r>
      <w:proofErr w:type="spellEnd"/>
      <w:r w:rsidRPr="007D5EF9">
        <w:rPr>
          <w:rFonts w:ascii="Times New Roman" w:eastAsia="Times New Roman" w:hAnsi="Times New Roman" w:cs="Times New Roman"/>
          <w:lang w:val="fr-FR" w:eastAsia="ru-RU"/>
        </w:rPr>
        <w:t xml:space="preserve">, R., </w:t>
      </w:r>
      <w:proofErr w:type="spellStart"/>
      <w:r w:rsidRPr="007D5EF9">
        <w:rPr>
          <w:rFonts w:ascii="Times New Roman" w:eastAsia="Times New Roman" w:hAnsi="Times New Roman" w:cs="Times New Roman"/>
          <w:lang w:val="fr-FR" w:eastAsia="ru-RU"/>
        </w:rPr>
        <w:t>Totschnig</w:t>
      </w:r>
      <w:proofErr w:type="spellEnd"/>
      <w:r w:rsidRPr="007D5EF9">
        <w:rPr>
          <w:rFonts w:ascii="Times New Roman" w:eastAsia="Times New Roman" w:hAnsi="Times New Roman" w:cs="Times New Roman"/>
          <w:lang w:val="fr-FR" w:eastAsia="ru-RU"/>
        </w:rPr>
        <w:t>, M., &amp; Willems, C. (2013)</w:t>
      </w:r>
      <w:r w:rsidR="00AA257E" w:rsidRP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w:t>
      </w:r>
      <w:proofErr w:type="spellStart"/>
      <w:r w:rsidRPr="007D5EF9">
        <w:rPr>
          <w:rFonts w:ascii="Times New Roman" w:eastAsia="Times New Roman" w:hAnsi="Times New Roman" w:cs="Times New Roman"/>
          <w:lang w:val="fr-FR" w:eastAsia="ru-RU"/>
        </w:rPr>
        <w:t>OpenHPI</w:t>
      </w:r>
      <w:proofErr w:type="spellEnd"/>
      <w:r w:rsidRPr="007D5EF9">
        <w:rPr>
          <w:rFonts w:ascii="Times New Roman" w:eastAsia="Times New Roman" w:hAnsi="Times New Roman" w:cs="Times New Roman"/>
          <w:lang w:val="fr-FR" w:eastAsia="ru-RU"/>
        </w:rPr>
        <w:t>—A case-</w:t>
      </w:r>
      <w:proofErr w:type="spellStart"/>
      <w:r w:rsidRPr="007D5EF9">
        <w:rPr>
          <w:rFonts w:ascii="Times New Roman" w:eastAsia="Times New Roman" w:hAnsi="Times New Roman" w:cs="Times New Roman"/>
          <w:lang w:val="fr-FR" w:eastAsia="ru-RU"/>
        </w:rPr>
        <w:t>study</w:t>
      </w:r>
      <w:proofErr w:type="spellEnd"/>
      <w:r w:rsidRPr="007D5EF9">
        <w:rPr>
          <w:rFonts w:ascii="Times New Roman" w:eastAsia="Times New Roman" w:hAnsi="Times New Roman" w:cs="Times New Roman"/>
          <w:lang w:val="fr-FR" w:eastAsia="ru-RU"/>
        </w:rPr>
        <w:t xml:space="preserve"> on the </w:t>
      </w:r>
      <w:proofErr w:type="spellStart"/>
      <w:r w:rsidRPr="007D5EF9">
        <w:rPr>
          <w:rFonts w:ascii="Times New Roman" w:eastAsia="Times New Roman" w:hAnsi="Times New Roman" w:cs="Times New Roman"/>
          <w:lang w:val="fr-FR" w:eastAsia="ru-RU"/>
        </w:rPr>
        <w:t>emergence</w:t>
      </w:r>
      <w:proofErr w:type="spellEnd"/>
      <w:r w:rsidRPr="007D5EF9">
        <w:rPr>
          <w:rFonts w:ascii="Times New Roman" w:eastAsia="Times New Roman" w:hAnsi="Times New Roman" w:cs="Times New Roman"/>
          <w:lang w:val="fr-FR" w:eastAsia="ru-RU"/>
        </w:rPr>
        <w:t xml:space="preserve"> of </w:t>
      </w:r>
      <w:proofErr w:type="spellStart"/>
      <w:r w:rsidRPr="007D5EF9">
        <w:rPr>
          <w:rFonts w:ascii="Times New Roman" w:eastAsia="Times New Roman" w:hAnsi="Times New Roman" w:cs="Times New Roman"/>
          <w:lang w:val="fr-FR" w:eastAsia="ru-RU"/>
        </w:rPr>
        <w:t>two</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learning</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communities</w:t>
      </w:r>
      <w:proofErr w:type="spellEnd"/>
      <w:r w:rsidRPr="007D5EF9">
        <w:rPr>
          <w:rFonts w:ascii="Times New Roman" w:eastAsia="Times New Roman" w:hAnsi="Times New Roman" w:cs="Times New Roman"/>
          <w:lang w:val="fr-FR" w:eastAsia="ru-RU"/>
        </w:rPr>
        <w:t xml:space="preserve">. </w:t>
      </w:r>
      <w:r w:rsidR="009F3D8C">
        <w:rPr>
          <w:rFonts w:ascii="Times New Roman" w:eastAsia="Times New Roman" w:hAnsi="Times New Roman" w:cs="Times New Roman"/>
          <w:lang w:val="fr-FR" w:eastAsia="ru-RU"/>
        </w:rPr>
        <w:t>I</w:t>
      </w:r>
      <w:r w:rsidRPr="007D5EF9">
        <w:rPr>
          <w:rFonts w:ascii="Times New Roman" w:eastAsia="Times New Roman" w:hAnsi="Times New Roman" w:cs="Times New Roman"/>
          <w:lang w:val="fr-FR" w:eastAsia="ru-RU"/>
        </w:rPr>
        <w:t xml:space="preserve">n </w:t>
      </w:r>
      <w:proofErr w:type="spellStart"/>
      <w:r w:rsidRPr="009F3D8C">
        <w:rPr>
          <w:rFonts w:ascii="Times New Roman" w:eastAsia="Times New Roman" w:hAnsi="Times New Roman" w:cs="Times New Roman"/>
          <w:i/>
          <w:iCs/>
          <w:lang w:val="fr-FR" w:eastAsia="ru-RU"/>
        </w:rPr>
        <w:t>Proceedings</w:t>
      </w:r>
      <w:proofErr w:type="spellEnd"/>
      <w:r w:rsidRPr="009F3D8C">
        <w:rPr>
          <w:rFonts w:ascii="Times New Roman" w:eastAsia="Times New Roman" w:hAnsi="Times New Roman" w:cs="Times New Roman"/>
          <w:i/>
          <w:iCs/>
          <w:lang w:val="fr-FR" w:eastAsia="ru-RU"/>
        </w:rPr>
        <w:t xml:space="preserve"> of </w:t>
      </w:r>
      <w:proofErr w:type="gramStart"/>
      <w:r w:rsidRPr="009F3D8C">
        <w:rPr>
          <w:rFonts w:ascii="Times New Roman" w:eastAsia="Times New Roman" w:hAnsi="Times New Roman" w:cs="Times New Roman"/>
          <w:i/>
          <w:iCs/>
          <w:lang w:val="fr-FR" w:eastAsia="ru-RU"/>
        </w:rPr>
        <w:t>the  IEEE</w:t>
      </w:r>
      <w:proofErr w:type="gramEnd"/>
      <w:r w:rsidRPr="009F3D8C">
        <w:rPr>
          <w:rFonts w:ascii="Times New Roman" w:eastAsia="Times New Roman" w:hAnsi="Times New Roman" w:cs="Times New Roman"/>
          <w:i/>
          <w:iCs/>
          <w:lang w:val="fr-FR" w:eastAsia="ru-RU"/>
        </w:rPr>
        <w:t xml:space="preserve"> Global Engineering </w:t>
      </w:r>
      <w:proofErr w:type="spellStart"/>
      <w:r w:rsidRPr="009F3D8C">
        <w:rPr>
          <w:rFonts w:ascii="Times New Roman" w:eastAsia="Times New Roman" w:hAnsi="Times New Roman" w:cs="Times New Roman"/>
          <w:i/>
          <w:iCs/>
          <w:lang w:val="fr-FR" w:eastAsia="ru-RU"/>
        </w:rPr>
        <w:t>Education</w:t>
      </w:r>
      <w:proofErr w:type="spellEnd"/>
      <w:r w:rsidRPr="009F3D8C">
        <w:rPr>
          <w:rFonts w:ascii="Times New Roman" w:eastAsia="Times New Roman" w:hAnsi="Times New Roman" w:cs="Times New Roman"/>
          <w:i/>
          <w:iCs/>
          <w:lang w:val="fr-FR" w:eastAsia="ru-RU"/>
        </w:rPr>
        <w:t xml:space="preserve"> </w:t>
      </w:r>
      <w:proofErr w:type="spellStart"/>
      <w:r w:rsidRPr="009F3D8C">
        <w:rPr>
          <w:rFonts w:ascii="Times New Roman" w:eastAsia="Times New Roman" w:hAnsi="Times New Roman" w:cs="Times New Roman"/>
          <w:i/>
          <w:iCs/>
          <w:lang w:val="fr-FR" w:eastAsia="ru-RU"/>
        </w:rPr>
        <w:t>Conference</w:t>
      </w:r>
      <w:proofErr w:type="spellEnd"/>
      <w:r w:rsidRPr="007D5EF9">
        <w:rPr>
          <w:rFonts w:ascii="Times New Roman" w:eastAsia="Times New Roman" w:hAnsi="Times New Roman" w:cs="Times New Roman"/>
          <w:lang w:val="fr-FR" w:eastAsia="ru-RU"/>
        </w:rPr>
        <w:t xml:space="preserve"> (pp. 13–15). </w:t>
      </w:r>
      <w:proofErr w:type="gramStart"/>
      <w:r w:rsidRPr="007D5EF9">
        <w:rPr>
          <w:rFonts w:ascii="Times New Roman" w:eastAsia="Times New Roman" w:hAnsi="Times New Roman" w:cs="Times New Roman"/>
          <w:lang w:val="fr-FR" w:eastAsia="ru-RU"/>
        </w:rPr>
        <w:t>Berlin:</w:t>
      </w:r>
      <w:proofErr w:type="gramEnd"/>
      <w:r w:rsidRPr="007D5EF9">
        <w:rPr>
          <w:rFonts w:ascii="Times New Roman" w:eastAsia="Times New Roman" w:hAnsi="Times New Roman" w:cs="Times New Roman"/>
          <w:lang w:val="fr-FR" w:eastAsia="ru-RU"/>
        </w:rPr>
        <w:t xml:space="preserve"> Germany. </w:t>
      </w:r>
      <w:r w:rsidR="009F3D8C" w:rsidRPr="007D5EF9">
        <w:rPr>
          <w:rFonts w:ascii="Times New Roman" w:eastAsia="Times New Roman" w:hAnsi="Times New Roman" w:cs="Times New Roman"/>
          <w:lang w:val="fr-FR" w:eastAsia="ru-RU"/>
        </w:rPr>
        <w:t>http://dx.doi.org/</w:t>
      </w:r>
      <w:hyperlink r:id="rId19" w:tgtFrame="_blank" w:history="1">
        <w:r w:rsidRPr="007D5EF9">
          <w:rPr>
            <w:rFonts w:ascii="Times New Roman" w:eastAsia="Times New Roman" w:hAnsi="Times New Roman" w:cs="Times New Roman"/>
            <w:lang w:val="fr-FR" w:eastAsia="ru-RU"/>
          </w:rPr>
          <w:t>10.1109/EduCon.2013.6530277</w:t>
        </w:r>
      </w:hyperlink>
    </w:p>
    <w:p w14:paraId="75C01402" w14:textId="3FBDC901"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r w:rsidRPr="007D5EF9">
        <w:rPr>
          <w:rFonts w:ascii="Times New Roman" w:eastAsia="Times New Roman" w:hAnsi="Times New Roman" w:cs="Times New Roman"/>
          <w:lang w:val="fr-FR" w:eastAsia="ru-RU"/>
        </w:rPr>
        <w:t>Hill, P. (2013)</w:t>
      </w:r>
      <w:r w:rsidR="00AA257E" w:rsidRP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Emerging</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student</w:t>
      </w:r>
      <w:proofErr w:type="spellEnd"/>
      <w:r w:rsidRPr="007D5EF9">
        <w:rPr>
          <w:rFonts w:ascii="Times New Roman" w:eastAsia="Times New Roman" w:hAnsi="Times New Roman" w:cs="Times New Roman"/>
          <w:lang w:val="fr-FR" w:eastAsia="ru-RU"/>
        </w:rPr>
        <w:t xml:space="preserve"> patterns in </w:t>
      </w:r>
      <w:proofErr w:type="spellStart"/>
      <w:proofErr w:type="gramStart"/>
      <w:r w:rsidRPr="007D5EF9">
        <w:rPr>
          <w:rFonts w:ascii="Times New Roman" w:eastAsia="Times New Roman" w:hAnsi="Times New Roman" w:cs="Times New Roman"/>
          <w:lang w:val="fr-FR" w:eastAsia="ru-RU"/>
        </w:rPr>
        <w:t>MOOCs</w:t>
      </w:r>
      <w:proofErr w:type="spellEnd"/>
      <w:r w:rsidRPr="007D5EF9">
        <w:rPr>
          <w:rFonts w:ascii="Times New Roman" w:eastAsia="Times New Roman" w:hAnsi="Times New Roman" w:cs="Times New Roman"/>
          <w:lang w:val="fr-FR" w:eastAsia="ru-RU"/>
        </w:rPr>
        <w:t>:</w:t>
      </w:r>
      <w:proofErr w:type="gramEnd"/>
      <w:r w:rsidRPr="007D5EF9">
        <w:rPr>
          <w:rFonts w:ascii="Times New Roman" w:eastAsia="Times New Roman" w:hAnsi="Times New Roman" w:cs="Times New Roman"/>
          <w:lang w:val="fr-FR" w:eastAsia="ru-RU"/>
        </w:rPr>
        <w:t xml:space="preserve"> A (</w:t>
      </w:r>
      <w:proofErr w:type="spellStart"/>
      <w:r w:rsidRPr="007D5EF9">
        <w:rPr>
          <w:rFonts w:ascii="Times New Roman" w:eastAsia="Times New Roman" w:hAnsi="Times New Roman" w:cs="Times New Roman"/>
          <w:lang w:val="fr-FR" w:eastAsia="ru-RU"/>
        </w:rPr>
        <w:t>revised</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graphical</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view</w:t>
      </w:r>
      <w:proofErr w:type="spellEnd"/>
      <w:r w:rsidRPr="007D5EF9">
        <w:rPr>
          <w:rFonts w:ascii="Times New Roman" w:eastAsia="Times New Roman" w:hAnsi="Times New Roman" w:cs="Times New Roman"/>
          <w:lang w:val="fr-FR" w:eastAsia="ru-RU"/>
        </w:rPr>
        <w:t xml:space="preserve">. </w:t>
      </w:r>
      <w:hyperlink r:id="rId20" w:history="1">
        <w:r w:rsidRPr="007D5EF9">
          <w:rPr>
            <w:rFonts w:ascii="Times New Roman" w:eastAsia="Times New Roman" w:hAnsi="Times New Roman" w:cs="Times New Roman"/>
            <w:lang w:val="fr-FR" w:eastAsia="ru-RU"/>
          </w:rPr>
          <w:t>https://eliterate.us/emerging-student-patterns-in-moocs-a-revised-graphical-view/</w:t>
        </w:r>
      </w:hyperlink>
    </w:p>
    <w:p w14:paraId="64CC8DC8" w14:textId="68338B12"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r w:rsidRPr="007D5EF9">
        <w:rPr>
          <w:rFonts w:ascii="Times New Roman" w:eastAsia="Times New Roman" w:hAnsi="Times New Roman" w:cs="Times New Roman"/>
          <w:lang w:val="fr-FR" w:eastAsia="ru-RU"/>
        </w:rPr>
        <w:t>Jordan, K. (2014)</w:t>
      </w:r>
      <w:r w:rsidR="00AA257E" w:rsidRP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Initial </w:t>
      </w:r>
      <w:r w:rsidR="00AB000F">
        <w:rPr>
          <w:rFonts w:ascii="Times New Roman" w:eastAsia="Times New Roman" w:hAnsi="Times New Roman" w:cs="Times New Roman"/>
          <w:lang w:val="fr-FR" w:eastAsia="ru-RU"/>
        </w:rPr>
        <w:t>t</w:t>
      </w:r>
      <w:r w:rsidRPr="007D5EF9">
        <w:rPr>
          <w:rFonts w:ascii="Times New Roman" w:eastAsia="Times New Roman" w:hAnsi="Times New Roman" w:cs="Times New Roman"/>
          <w:lang w:val="fr-FR" w:eastAsia="ru-RU"/>
        </w:rPr>
        <w:t xml:space="preserve">rends in </w:t>
      </w:r>
      <w:proofErr w:type="spellStart"/>
      <w:r w:rsidR="00AB000F">
        <w:rPr>
          <w:rFonts w:ascii="Times New Roman" w:eastAsia="Times New Roman" w:hAnsi="Times New Roman" w:cs="Times New Roman"/>
          <w:lang w:val="fr-FR" w:eastAsia="ru-RU"/>
        </w:rPr>
        <w:t>e</w:t>
      </w:r>
      <w:r w:rsidRPr="007D5EF9">
        <w:rPr>
          <w:rFonts w:ascii="Times New Roman" w:eastAsia="Times New Roman" w:hAnsi="Times New Roman" w:cs="Times New Roman"/>
          <w:lang w:val="fr-FR" w:eastAsia="ru-RU"/>
        </w:rPr>
        <w:t>nrolment</w:t>
      </w:r>
      <w:proofErr w:type="spellEnd"/>
      <w:r w:rsidRPr="007D5EF9">
        <w:rPr>
          <w:rFonts w:ascii="Times New Roman" w:eastAsia="Times New Roman" w:hAnsi="Times New Roman" w:cs="Times New Roman"/>
          <w:lang w:val="fr-FR" w:eastAsia="ru-RU"/>
        </w:rPr>
        <w:t xml:space="preserve"> and </w:t>
      </w:r>
      <w:proofErr w:type="spellStart"/>
      <w:r w:rsidR="00AB000F">
        <w:rPr>
          <w:rFonts w:ascii="Times New Roman" w:eastAsia="Times New Roman" w:hAnsi="Times New Roman" w:cs="Times New Roman"/>
          <w:lang w:val="fr-FR" w:eastAsia="ru-RU"/>
        </w:rPr>
        <w:t>c</w:t>
      </w:r>
      <w:r w:rsidRPr="007D5EF9">
        <w:rPr>
          <w:rFonts w:ascii="Times New Roman" w:eastAsia="Times New Roman" w:hAnsi="Times New Roman" w:cs="Times New Roman"/>
          <w:lang w:val="fr-FR" w:eastAsia="ru-RU"/>
        </w:rPr>
        <w:t>ompletion</w:t>
      </w:r>
      <w:proofErr w:type="spellEnd"/>
      <w:r w:rsidRPr="007D5EF9">
        <w:rPr>
          <w:rFonts w:ascii="Times New Roman" w:eastAsia="Times New Roman" w:hAnsi="Times New Roman" w:cs="Times New Roman"/>
          <w:lang w:val="fr-FR" w:eastAsia="ru-RU"/>
        </w:rPr>
        <w:t xml:space="preserve"> of </w:t>
      </w:r>
      <w:r w:rsidR="00AB000F">
        <w:rPr>
          <w:rFonts w:ascii="Times New Roman" w:eastAsia="Times New Roman" w:hAnsi="Times New Roman" w:cs="Times New Roman"/>
          <w:lang w:val="fr-FR" w:eastAsia="ru-RU"/>
        </w:rPr>
        <w:t>m</w:t>
      </w:r>
      <w:r w:rsidRPr="007D5EF9">
        <w:rPr>
          <w:rFonts w:ascii="Times New Roman" w:eastAsia="Times New Roman" w:hAnsi="Times New Roman" w:cs="Times New Roman"/>
          <w:lang w:val="fr-FR" w:eastAsia="ru-RU"/>
        </w:rPr>
        <w:t xml:space="preserve">assive </w:t>
      </w:r>
      <w:r w:rsidR="00AB000F">
        <w:rPr>
          <w:rFonts w:ascii="Times New Roman" w:eastAsia="Times New Roman" w:hAnsi="Times New Roman" w:cs="Times New Roman"/>
          <w:lang w:val="fr-FR" w:eastAsia="ru-RU"/>
        </w:rPr>
        <w:t>o</w:t>
      </w:r>
      <w:r w:rsidRPr="007D5EF9">
        <w:rPr>
          <w:rFonts w:ascii="Times New Roman" w:eastAsia="Times New Roman" w:hAnsi="Times New Roman" w:cs="Times New Roman"/>
          <w:lang w:val="fr-FR" w:eastAsia="ru-RU"/>
        </w:rPr>
        <w:t xml:space="preserve">pen </w:t>
      </w:r>
      <w:r w:rsidR="00AB000F">
        <w:rPr>
          <w:rFonts w:ascii="Times New Roman" w:eastAsia="Times New Roman" w:hAnsi="Times New Roman" w:cs="Times New Roman"/>
          <w:lang w:val="fr-FR" w:eastAsia="ru-RU"/>
        </w:rPr>
        <w:t>o</w:t>
      </w:r>
      <w:r w:rsidRPr="007D5EF9">
        <w:rPr>
          <w:rFonts w:ascii="Times New Roman" w:eastAsia="Times New Roman" w:hAnsi="Times New Roman" w:cs="Times New Roman"/>
          <w:lang w:val="fr-FR" w:eastAsia="ru-RU"/>
        </w:rPr>
        <w:t xml:space="preserve">nline </w:t>
      </w:r>
      <w:r w:rsidR="00AB000F">
        <w:rPr>
          <w:rFonts w:ascii="Times New Roman" w:eastAsia="Times New Roman" w:hAnsi="Times New Roman" w:cs="Times New Roman"/>
          <w:lang w:val="fr-FR" w:eastAsia="ru-RU"/>
        </w:rPr>
        <w:t>c</w:t>
      </w:r>
      <w:r w:rsidRPr="007D5EF9">
        <w:rPr>
          <w:rFonts w:ascii="Times New Roman" w:eastAsia="Times New Roman" w:hAnsi="Times New Roman" w:cs="Times New Roman"/>
          <w:lang w:val="fr-FR" w:eastAsia="ru-RU"/>
        </w:rPr>
        <w:t xml:space="preserve">ourses. </w:t>
      </w:r>
      <w:r w:rsidRPr="009F3D8C">
        <w:rPr>
          <w:rFonts w:ascii="Times New Roman" w:eastAsia="Times New Roman" w:hAnsi="Times New Roman" w:cs="Times New Roman"/>
          <w:i/>
          <w:iCs/>
          <w:lang w:val="fr-FR" w:eastAsia="ru-RU"/>
        </w:rPr>
        <w:t xml:space="preserve">The International </w:t>
      </w:r>
      <w:proofErr w:type="spellStart"/>
      <w:r w:rsidRPr="009F3D8C">
        <w:rPr>
          <w:rFonts w:ascii="Times New Roman" w:eastAsia="Times New Roman" w:hAnsi="Times New Roman" w:cs="Times New Roman"/>
          <w:i/>
          <w:iCs/>
          <w:lang w:val="fr-FR" w:eastAsia="ru-RU"/>
        </w:rPr>
        <w:t>Review</w:t>
      </w:r>
      <w:proofErr w:type="spellEnd"/>
      <w:r w:rsidRPr="009F3D8C">
        <w:rPr>
          <w:rFonts w:ascii="Times New Roman" w:eastAsia="Times New Roman" w:hAnsi="Times New Roman" w:cs="Times New Roman"/>
          <w:i/>
          <w:iCs/>
          <w:lang w:val="fr-FR" w:eastAsia="ru-RU"/>
        </w:rPr>
        <w:t xml:space="preserve"> of </w:t>
      </w:r>
      <w:proofErr w:type="spellStart"/>
      <w:r w:rsidRPr="009F3D8C">
        <w:rPr>
          <w:rFonts w:ascii="Times New Roman" w:eastAsia="Times New Roman" w:hAnsi="Times New Roman" w:cs="Times New Roman"/>
          <w:i/>
          <w:iCs/>
          <w:lang w:val="fr-FR" w:eastAsia="ru-RU"/>
        </w:rPr>
        <w:t>Research</w:t>
      </w:r>
      <w:proofErr w:type="spellEnd"/>
      <w:r w:rsidRPr="009F3D8C">
        <w:rPr>
          <w:rFonts w:ascii="Times New Roman" w:eastAsia="Times New Roman" w:hAnsi="Times New Roman" w:cs="Times New Roman"/>
          <w:i/>
          <w:iCs/>
          <w:lang w:val="fr-FR" w:eastAsia="ru-RU"/>
        </w:rPr>
        <w:t xml:space="preserve"> in Open and Distance Learning</w:t>
      </w:r>
      <w:r w:rsidRPr="007D5EF9">
        <w:rPr>
          <w:rFonts w:ascii="Times New Roman" w:eastAsia="Times New Roman" w:hAnsi="Times New Roman" w:cs="Times New Roman"/>
          <w:lang w:val="fr-FR" w:eastAsia="ru-RU"/>
        </w:rPr>
        <w:t xml:space="preserve">, </w:t>
      </w:r>
      <w:r w:rsidRPr="009F3D8C">
        <w:rPr>
          <w:rFonts w:ascii="Times New Roman" w:eastAsia="Times New Roman" w:hAnsi="Times New Roman" w:cs="Times New Roman"/>
          <w:i/>
          <w:iCs/>
          <w:lang w:val="fr-FR" w:eastAsia="ru-RU"/>
        </w:rPr>
        <w:t>15</w:t>
      </w:r>
      <w:r w:rsidRPr="007D5EF9">
        <w:rPr>
          <w:rFonts w:ascii="Times New Roman" w:eastAsia="Times New Roman" w:hAnsi="Times New Roman" w:cs="Times New Roman"/>
          <w:lang w:val="fr-FR" w:eastAsia="ru-RU"/>
        </w:rPr>
        <w:t>(1), 133-160.</w:t>
      </w:r>
    </w:p>
    <w:p w14:paraId="166811A4" w14:textId="35589036"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r w:rsidRPr="007D5EF9">
        <w:rPr>
          <w:rFonts w:ascii="Times New Roman" w:eastAsia="Times New Roman" w:hAnsi="Times New Roman" w:cs="Times New Roman"/>
          <w:lang w:val="fr-FR" w:eastAsia="ru-RU"/>
        </w:rPr>
        <w:t>Kingsley, J. (2013)</w:t>
      </w:r>
      <w:r w:rsidR="00AA257E" w:rsidRP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w:t>
      </w:r>
      <w:r w:rsidRPr="00AB000F">
        <w:rPr>
          <w:rFonts w:ascii="Times New Roman" w:eastAsia="Times New Roman" w:hAnsi="Times New Roman" w:cs="Times New Roman"/>
          <w:i/>
          <w:iCs/>
          <w:lang w:val="fr-FR" w:eastAsia="ru-RU"/>
        </w:rPr>
        <w:t xml:space="preserve">English </w:t>
      </w:r>
      <w:proofErr w:type="spellStart"/>
      <w:r w:rsidR="00AB000F" w:rsidRPr="00AB000F">
        <w:rPr>
          <w:rFonts w:ascii="Times New Roman" w:eastAsia="Times New Roman" w:hAnsi="Times New Roman" w:cs="Times New Roman"/>
          <w:i/>
          <w:iCs/>
          <w:lang w:val="fr-FR" w:eastAsia="ru-RU"/>
        </w:rPr>
        <w:t>l</w:t>
      </w:r>
      <w:r w:rsidRPr="00AB000F">
        <w:rPr>
          <w:rFonts w:ascii="Times New Roman" w:eastAsia="Times New Roman" w:hAnsi="Times New Roman" w:cs="Times New Roman"/>
          <w:i/>
          <w:iCs/>
          <w:lang w:val="fr-FR" w:eastAsia="ru-RU"/>
        </w:rPr>
        <w:t>anguage</w:t>
      </w:r>
      <w:proofErr w:type="spellEnd"/>
      <w:r w:rsidRPr="00AB000F">
        <w:rPr>
          <w:rFonts w:ascii="Times New Roman" w:eastAsia="Times New Roman" w:hAnsi="Times New Roman" w:cs="Times New Roman"/>
          <w:i/>
          <w:iCs/>
          <w:lang w:val="fr-FR" w:eastAsia="ru-RU"/>
        </w:rPr>
        <w:t xml:space="preserve"> </w:t>
      </w:r>
      <w:proofErr w:type="spellStart"/>
      <w:r w:rsidR="00AB000F" w:rsidRPr="00AB000F">
        <w:rPr>
          <w:rFonts w:ascii="Times New Roman" w:eastAsia="Times New Roman" w:hAnsi="Times New Roman" w:cs="Times New Roman"/>
          <w:i/>
          <w:iCs/>
          <w:lang w:val="fr-FR" w:eastAsia="ru-RU"/>
        </w:rPr>
        <w:t>m</w:t>
      </w:r>
      <w:r w:rsidRPr="00AB000F">
        <w:rPr>
          <w:rFonts w:ascii="Times New Roman" w:eastAsia="Times New Roman" w:hAnsi="Times New Roman" w:cs="Times New Roman"/>
          <w:i/>
          <w:iCs/>
          <w:lang w:val="fr-FR" w:eastAsia="ru-RU"/>
        </w:rPr>
        <w:t>arket</w:t>
      </w:r>
      <w:proofErr w:type="spellEnd"/>
      <w:r w:rsidRPr="00AB000F">
        <w:rPr>
          <w:rFonts w:ascii="Times New Roman" w:eastAsia="Times New Roman" w:hAnsi="Times New Roman" w:cs="Times New Roman"/>
          <w:i/>
          <w:iCs/>
          <w:lang w:val="fr-FR" w:eastAsia="ru-RU"/>
        </w:rPr>
        <w:t xml:space="preserve"> </w:t>
      </w:r>
      <w:proofErr w:type="gramStart"/>
      <w:r w:rsidR="00AB000F" w:rsidRPr="00AB000F">
        <w:rPr>
          <w:rFonts w:ascii="Times New Roman" w:eastAsia="Times New Roman" w:hAnsi="Times New Roman" w:cs="Times New Roman"/>
          <w:i/>
          <w:iCs/>
          <w:lang w:val="fr-FR" w:eastAsia="ru-RU"/>
        </w:rPr>
        <w:t>r</w:t>
      </w:r>
      <w:r w:rsidRPr="00AB000F">
        <w:rPr>
          <w:rFonts w:ascii="Times New Roman" w:eastAsia="Times New Roman" w:hAnsi="Times New Roman" w:cs="Times New Roman"/>
          <w:i/>
          <w:iCs/>
          <w:lang w:val="fr-FR" w:eastAsia="ru-RU"/>
        </w:rPr>
        <w:t>eport:</w:t>
      </w:r>
      <w:proofErr w:type="gramEnd"/>
      <w:r w:rsidRPr="00AB000F">
        <w:rPr>
          <w:rFonts w:ascii="Times New Roman" w:eastAsia="Times New Roman" w:hAnsi="Times New Roman" w:cs="Times New Roman"/>
          <w:i/>
          <w:iCs/>
          <w:lang w:val="fr-FR" w:eastAsia="ru-RU"/>
        </w:rPr>
        <w:t xml:space="preserve"> Spain</w:t>
      </w:r>
      <w:r w:rsidRPr="007D5EF9">
        <w:rPr>
          <w:rFonts w:ascii="Times New Roman" w:eastAsia="Times New Roman" w:hAnsi="Times New Roman" w:cs="Times New Roman"/>
          <w:lang w:val="fr-FR" w:eastAsia="ru-RU"/>
        </w:rPr>
        <w:t xml:space="preserve">. British Council. </w:t>
      </w:r>
    </w:p>
    <w:p w14:paraId="31798E34" w14:textId="5FCB6E89"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r w:rsidRPr="007D5EF9">
        <w:rPr>
          <w:rFonts w:ascii="Times New Roman" w:eastAsia="Times New Roman" w:hAnsi="Times New Roman" w:cs="Times New Roman"/>
          <w:lang w:val="fr-FR" w:eastAsia="ru-RU"/>
        </w:rPr>
        <w:t xml:space="preserve">MacLeod, H., Sinclair, C., </w:t>
      </w:r>
      <w:proofErr w:type="spellStart"/>
      <w:r w:rsidRPr="007D5EF9">
        <w:rPr>
          <w:rFonts w:ascii="Times New Roman" w:eastAsia="Times New Roman" w:hAnsi="Times New Roman" w:cs="Times New Roman"/>
          <w:lang w:val="fr-FR" w:eastAsia="ru-RU"/>
        </w:rPr>
        <w:t>Haywood</w:t>
      </w:r>
      <w:proofErr w:type="spellEnd"/>
      <w:r w:rsidRPr="007D5EF9">
        <w:rPr>
          <w:rFonts w:ascii="Times New Roman" w:eastAsia="Times New Roman" w:hAnsi="Times New Roman" w:cs="Times New Roman"/>
          <w:lang w:val="fr-FR" w:eastAsia="ru-RU"/>
        </w:rPr>
        <w:t>, J.</w:t>
      </w:r>
      <w:r w:rsid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&amp; </w:t>
      </w:r>
      <w:proofErr w:type="spellStart"/>
      <w:r w:rsidRPr="007D5EF9">
        <w:rPr>
          <w:rFonts w:ascii="Times New Roman" w:eastAsia="Times New Roman" w:hAnsi="Times New Roman" w:cs="Times New Roman"/>
          <w:lang w:val="fr-FR" w:eastAsia="ru-RU"/>
        </w:rPr>
        <w:t>Woodgate</w:t>
      </w:r>
      <w:proofErr w:type="spellEnd"/>
      <w:r w:rsidRPr="007D5EF9">
        <w:rPr>
          <w:rFonts w:ascii="Times New Roman" w:eastAsia="Times New Roman" w:hAnsi="Times New Roman" w:cs="Times New Roman"/>
          <w:lang w:val="fr-FR" w:eastAsia="ru-RU"/>
        </w:rPr>
        <w:t>, A. (2016)</w:t>
      </w:r>
      <w:r w:rsidR="00AA257E" w:rsidRP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Massive </w:t>
      </w:r>
      <w:r w:rsidR="00AB000F">
        <w:rPr>
          <w:rFonts w:ascii="Times New Roman" w:eastAsia="Times New Roman" w:hAnsi="Times New Roman" w:cs="Times New Roman"/>
          <w:lang w:val="fr-FR" w:eastAsia="ru-RU"/>
        </w:rPr>
        <w:t>o</w:t>
      </w:r>
      <w:r w:rsidRPr="007D5EF9">
        <w:rPr>
          <w:rFonts w:ascii="Times New Roman" w:eastAsia="Times New Roman" w:hAnsi="Times New Roman" w:cs="Times New Roman"/>
          <w:lang w:val="fr-FR" w:eastAsia="ru-RU"/>
        </w:rPr>
        <w:t xml:space="preserve">pen </w:t>
      </w:r>
      <w:r w:rsidR="00AB000F">
        <w:rPr>
          <w:rFonts w:ascii="Times New Roman" w:eastAsia="Times New Roman" w:hAnsi="Times New Roman" w:cs="Times New Roman"/>
          <w:lang w:val="fr-FR" w:eastAsia="ru-RU"/>
        </w:rPr>
        <w:t>o</w:t>
      </w:r>
      <w:r w:rsidRPr="007D5EF9">
        <w:rPr>
          <w:rFonts w:ascii="Times New Roman" w:eastAsia="Times New Roman" w:hAnsi="Times New Roman" w:cs="Times New Roman"/>
          <w:lang w:val="fr-FR" w:eastAsia="ru-RU"/>
        </w:rPr>
        <w:t xml:space="preserve">nline </w:t>
      </w:r>
      <w:proofErr w:type="gramStart"/>
      <w:r w:rsidR="00AB000F">
        <w:rPr>
          <w:rFonts w:ascii="Times New Roman" w:eastAsia="Times New Roman" w:hAnsi="Times New Roman" w:cs="Times New Roman"/>
          <w:lang w:val="fr-FR" w:eastAsia="ru-RU"/>
        </w:rPr>
        <w:t>c</w:t>
      </w:r>
      <w:r w:rsidRPr="007D5EF9">
        <w:rPr>
          <w:rFonts w:ascii="Times New Roman" w:eastAsia="Times New Roman" w:hAnsi="Times New Roman" w:cs="Times New Roman"/>
          <w:lang w:val="fr-FR" w:eastAsia="ru-RU"/>
        </w:rPr>
        <w:t>ourses:</w:t>
      </w:r>
      <w:proofErr w:type="gram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Designing</w:t>
      </w:r>
      <w:proofErr w:type="spellEnd"/>
      <w:r w:rsidRPr="007D5EF9">
        <w:rPr>
          <w:rFonts w:ascii="Times New Roman" w:eastAsia="Times New Roman" w:hAnsi="Times New Roman" w:cs="Times New Roman"/>
          <w:lang w:val="fr-FR" w:eastAsia="ru-RU"/>
        </w:rPr>
        <w:t xml:space="preserve"> for the </w:t>
      </w:r>
      <w:proofErr w:type="spellStart"/>
      <w:r w:rsidRPr="007D5EF9">
        <w:rPr>
          <w:rFonts w:ascii="Times New Roman" w:eastAsia="Times New Roman" w:hAnsi="Times New Roman" w:cs="Times New Roman"/>
          <w:lang w:val="fr-FR" w:eastAsia="ru-RU"/>
        </w:rPr>
        <w:t>unknown</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learner</w:t>
      </w:r>
      <w:proofErr w:type="spellEnd"/>
      <w:r w:rsidRPr="007D5EF9">
        <w:rPr>
          <w:rFonts w:ascii="Times New Roman" w:eastAsia="Times New Roman" w:hAnsi="Times New Roman" w:cs="Times New Roman"/>
          <w:lang w:val="fr-FR" w:eastAsia="ru-RU"/>
        </w:rPr>
        <w:t xml:space="preserve">. </w:t>
      </w:r>
      <w:proofErr w:type="spellStart"/>
      <w:r w:rsidRPr="00AB000F">
        <w:rPr>
          <w:rFonts w:ascii="Times New Roman" w:eastAsia="Times New Roman" w:hAnsi="Times New Roman" w:cs="Times New Roman"/>
          <w:i/>
          <w:iCs/>
          <w:lang w:val="fr-FR" w:eastAsia="ru-RU"/>
        </w:rPr>
        <w:t>Teaching</w:t>
      </w:r>
      <w:proofErr w:type="spellEnd"/>
      <w:r w:rsidRPr="00AB000F">
        <w:rPr>
          <w:rFonts w:ascii="Times New Roman" w:eastAsia="Times New Roman" w:hAnsi="Times New Roman" w:cs="Times New Roman"/>
          <w:i/>
          <w:iCs/>
          <w:lang w:val="fr-FR" w:eastAsia="ru-RU"/>
        </w:rPr>
        <w:t xml:space="preserve"> in </w:t>
      </w:r>
      <w:proofErr w:type="spellStart"/>
      <w:r w:rsidRPr="00AB000F">
        <w:rPr>
          <w:rFonts w:ascii="Times New Roman" w:eastAsia="Times New Roman" w:hAnsi="Times New Roman" w:cs="Times New Roman"/>
          <w:i/>
          <w:iCs/>
          <w:lang w:val="fr-FR" w:eastAsia="ru-RU"/>
        </w:rPr>
        <w:t>Higher</w:t>
      </w:r>
      <w:proofErr w:type="spellEnd"/>
      <w:r w:rsidRPr="00AB000F">
        <w:rPr>
          <w:rFonts w:ascii="Times New Roman" w:eastAsia="Times New Roman" w:hAnsi="Times New Roman" w:cs="Times New Roman"/>
          <w:i/>
          <w:iCs/>
          <w:lang w:val="fr-FR" w:eastAsia="ru-RU"/>
        </w:rPr>
        <w:t xml:space="preserve"> </w:t>
      </w:r>
      <w:proofErr w:type="spellStart"/>
      <w:r w:rsidRPr="00AB000F">
        <w:rPr>
          <w:rFonts w:ascii="Times New Roman" w:eastAsia="Times New Roman" w:hAnsi="Times New Roman" w:cs="Times New Roman"/>
          <w:i/>
          <w:iCs/>
          <w:lang w:val="fr-FR" w:eastAsia="ru-RU"/>
        </w:rPr>
        <w:t>Education</w:t>
      </w:r>
      <w:proofErr w:type="spellEnd"/>
      <w:r w:rsidRPr="007D5EF9">
        <w:rPr>
          <w:rFonts w:ascii="Times New Roman" w:eastAsia="Times New Roman" w:hAnsi="Times New Roman" w:cs="Times New Roman"/>
          <w:lang w:val="fr-FR" w:eastAsia="ru-RU"/>
        </w:rPr>
        <w:t>, </w:t>
      </w:r>
      <w:r w:rsidRPr="00AB000F">
        <w:rPr>
          <w:rFonts w:ascii="Times New Roman" w:eastAsia="Times New Roman" w:hAnsi="Times New Roman" w:cs="Times New Roman"/>
          <w:i/>
          <w:iCs/>
          <w:lang w:val="fr-FR" w:eastAsia="ru-RU"/>
        </w:rPr>
        <w:t>21</w:t>
      </w:r>
      <w:r w:rsidRPr="007D5EF9">
        <w:rPr>
          <w:rFonts w:ascii="Times New Roman" w:eastAsia="Times New Roman" w:hAnsi="Times New Roman" w:cs="Times New Roman"/>
          <w:lang w:val="fr-FR" w:eastAsia="ru-RU"/>
        </w:rPr>
        <w:t xml:space="preserve">(1), 13-24.  </w:t>
      </w:r>
      <w:r w:rsidR="00AA257E" w:rsidRPr="007D5EF9">
        <w:rPr>
          <w:rFonts w:ascii="Times New Roman" w:eastAsia="Times New Roman" w:hAnsi="Times New Roman" w:cs="Times New Roman"/>
          <w:lang w:val="fr-FR" w:eastAsia="ru-RU"/>
        </w:rPr>
        <w:t>http://dx.doi.org/</w:t>
      </w:r>
      <w:hyperlink r:id="rId21" w:history="1">
        <w:r w:rsidRPr="007D5EF9">
          <w:rPr>
            <w:rFonts w:ascii="Times New Roman" w:eastAsia="Times New Roman" w:hAnsi="Times New Roman" w:cs="Times New Roman"/>
            <w:lang w:val="fr-FR" w:eastAsia="ru-RU"/>
          </w:rPr>
          <w:t>10.1080/13562517.2015.1101680</w:t>
        </w:r>
      </w:hyperlink>
    </w:p>
    <w:p w14:paraId="1F5141A0" w14:textId="2C5AC283"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r w:rsidRPr="007D5EF9">
        <w:rPr>
          <w:rFonts w:ascii="Times New Roman" w:eastAsia="Times New Roman" w:hAnsi="Times New Roman" w:cs="Times New Roman"/>
          <w:lang w:val="fr-FR" w:eastAsia="ru-RU"/>
        </w:rPr>
        <w:t xml:space="preserve">Morris, N.P., </w:t>
      </w:r>
      <w:proofErr w:type="spellStart"/>
      <w:r w:rsidRPr="007D5EF9">
        <w:rPr>
          <w:rFonts w:ascii="Times New Roman" w:eastAsia="Times New Roman" w:hAnsi="Times New Roman" w:cs="Times New Roman"/>
          <w:lang w:val="fr-FR" w:eastAsia="ru-RU"/>
        </w:rPr>
        <w:t>Hotchkiss</w:t>
      </w:r>
      <w:proofErr w:type="spellEnd"/>
      <w:r w:rsidRPr="007D5EF9">
        <w:rPr>
          <w:rFonts w:ascii="Times New Roman" w:eastAsia="Times New Roman" w:hAnsi="Times New Roman" w:cs="Times New Roman"/>
          <w:lang w:val="fr-FR" w:eastAsia="ru-RU"/>
        </w:rPr>
        <w:t xml:space="preserve">, S., &amp; </w:t>
      </w:r>
      <w:proofErr w:type="spellStart"/>
      <w:r w:rsidRPr="007D5EF9">
        <w:rPr>
          <w:rFonts w:ascii="Times New Roman" w:eastAsia="Times New Roman" w:hAnsi="Times New Roman" w:cs="Times New Roman"/>
          <w:lang w:val="fr-FR" w:eastAsia="ru-RU"/>
        </w:rPr>
        <w:t>Swinnerton</w:t>
      </w:r>
      <w:proofErr w:type="spellEnd"/>
      <w:r w:rsidRPr="007D5EF9">
        <w:rPr>
          <w:rFonts w:ascii="Times New Roman" w:eastAsia="Times New Roman" w:hAnsi="Times New Roman" w:cs="Times New Roman"/>
          <w:lang w:val="fr-FR" w:eastAsia="ru-RU"/>
        </w:rPr>
        <w:t>, B. (2015)</w:t>
      </w:r>
      <w:r w:rsid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Can </w:t>
      </w:r>
      <w:proofErr w:type="spellStart"/>
      <w:r w:rsidRPr="007D5EF9">
        <w:rPr>
          <w:rFonts w:ascii="Times New Roman" w:eastAsia="Times New Roman" w:hAnsi="Times New Roman" w:cs="Times New Roman"/>
          <w:lang w:val="fr-FR" w:eastAsia="ru-RU"/>
        </w:rPr>
        <w:t>demographic</w:t>
      </w:r>
      <w:proofErr w:type="spellEnd"/>
      <w:r w:rsidRPr="007D5EF9">
        <w:rPr>
          <w:rFonts w:ascii="Times New Roman" w:eastAsia="Times New Roman" w:hAnsi="Times New Roman" w:cs="Times New Roman"/>
          <w:lang w:val="fr-FR" w:eastAsia="ru-RU"/>
        </w:rPr>
        <w:t xml:space="preserve"> information </w:t>
      </w:r>
      <w:proofErr w:type="spellStart"/>
      <w:r w:rsidRPr="007D5EF9">
        <w:rPr>
          <w:rFonts w:ascii="Times New Roman" w:eastAsia="Times New Roman" w:hAnsi="Times New Roman" w:cs="Times New Roman"/>
          <w:lang w:val="fr-FR" w:eastAsia="ru-RU"/>
        </w:rPr>
        <w:t>predict</w:t>
      </w:r>
      <w:proofErr w:type="spellEnd"/>
      <w:r w:rsidRPr="007D5EF9">
        <w:rPr>
          <w:rFonts w:ascii="Times New Roman" w:eastAsia="Times New Roman" w:hAnsi="Times New Roman" w:cs="Times New Roman"/>
          <w:lang w:val="fr-FR" w:eastAsia="ru-RU"/>
        </w:rPr>
        <w:t xml:space="preserve"> </w:t>
      </w:r>
      <w:r w:rsidR="005A3BFD" w:rsidRPr="007D5EF9">
        <w:rPr>
          <w:rFonts w:ascii="Times New Roman" w:eastAsia="Times New Roman" w:hAnsi="Times New Roman" w:cs="Times New Roman"/>
          <w:lang w:val="fr-FR" w:eastAsia="ru-RU"/>
        </w:rPr>
        <w:t>MOOC</w:t>
      </w:r>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learner</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outcomes</w:t>
      </w:r>
      <w:proofErr w:type="spellEnd"/>
      <w:r w:rsidRPr="007D5EF9">
        <w:rPr>
          <w:rFonts w:ascii="Times New Roman" w:eastAsia="Times New Roman" w:hAnsi="Times New Roman" w:cs="Times New Roman"/>
          <w:lang w:val="fr-FR" w:eastAsia="ru-RU"/>
        </w:rPr>
        <w:t xml:space="preserve">. In </w:t>
      </w:r>
      <w:proofErr w:type="spellStart"/>
      <w:r w:rsidRPr="009F3D8C">
        <w:rPr>
          <w:rFonts w:ascii="Times New Roman" w:eastAsia="Times New Roman" w:hAnsi="Times New Roman" w:cs="Times New Roman"/>
          <w:i/>
          <w:iCs/>
          <w:lang w:val="fr-FR" w:eastAsia="ru-RU"/>
        </w:rPr>
        <w:t>Proceedings</w:t>
      </w:r>
      <w:proofErr w:type="spellEnd"/>
      <w:r w:rsidRPr="009F3D8C">
        <w:rPr>
          <w:rFonts w:ascii="Times New Roman" w:eastAsia="Times New Roman" w:hAnsi="Times New Roman" w:cs="Times New Roman"/>
          <w:i/>
          <w:iCs/>
          <w:lang w:val="fr-FR" w:eastAsia="ru-RU"/>
        </w:rPr>
        <w:t xml:space="preserve"> of the EMOOC stakeholder </w:t>
      </w:r>
      <w:proofErr w:type="spellStart"/>
      <w:r w:rsidRPr="009F3D8C">
        <w:rPr>
          <w:rFonts w:ascii="Times New Roman" w:eastAsia="Times New Roman" w:hAnsi="Times New Roman" w:cs="Times New Roman"/>
          <w:i/>
          <w:iCs/>
          <w:lang w:val="fr-FR" w:eastAsia="ru-RU"/>
        </w:rPr>
        <w:t>summit</w:t>
      </w:r>
      <w:proofErr w:type="spellEnd"/>
      <w:r w:rsidRPr="007D5EF9">
        <w:rPr>
          <w:rFonts w:ascii="Times New Roman" w:eastAsia="Times New Roman" w:hAnsi="Times New Roman" w:cs="Times New Roman"/>
          <w:lang w:val="fr-FR" w:eastAsia="ru-RU"/>
        </w:rPr>
        <w:t xml:space="preserve"> (pp. 199-207). </w:t>
      </w:r>
      <w:proofErr w:type="gramStart"/>
      <w:r w:rsidRPr="007D5EF9">
        <w:rPr>
          <w:rFonts w:ascii="Times New Roman" w:eastAsia="Times New Roman" w:hAnsi="Times New Roman" w:cs="Times New Roman"/>
          <w:lang w:val="fr-FR" w:eastAsia="ru-RU"/>
        </w:rPr>
        <w:t>Mons:</w:t>
      </w:r>
      <w:proofErr w:type="gram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Belgium</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Retrieved</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from</w:t>
      </w:r>
      <w:proofErr w:type="spellEnd"/>
      <w:r w:rsidRPr="007D5EF9">
        <w:rPr>
          <w:rFonts w:ascii="Times New Roman" w:eastAsia="Times New Roman" w:hAnsi="Times New Roman" w:cs="Times New Roman"/>
          <w:lang w:val="fr-FR" w:eastAsia="ru-RU"/>
        </w:rPr>
        <w:t xml:space="preserve"> </w:t>
      </w:r>
      <w:hyperlink r:id="rId22" w:history="1">
        <w:r w:rsidR="004A4112" w:rsidRPr="007D5EF9">
          <w:rPr>
            <w:rFonts w:ascii="Times New Roman" w:eastAsia="Times New Roman" w:hAnsi="Times New Roman" w:cs="Times New Roman"/>
            <w:lang w:val="fr-FR" w:eastAsia="ru-RU"/>
          </w:rPr>
          <w:t>http://eprints.whiterose.ac.uk/86184/</w:t>
        </w:r>
      </w:hyperlink>
    </w:p>
    <w:p w14:paraId="4D7CD878" w14:textId="33C875C4" w:rsidR="004A4112" w:rsidRPr="007D5EF9" w:rsidRDefault="004A4112" w:rsidP="007D5EF9">
      <w:pPr>
        <w:pStyle w:val="Prrafodelista"/>
        <w:ind w:hanging="720"/>
        <w:contextualSpacing w:val="0"/>
        <w:jc w:val="both"/>
        <w:rPr>
          <w:rFonts w:ascii="Times New Roman" w:eastAsia="Times New Roman" w:hAnsi="Times New Roman" w:cs="Times New Roman"/>
          <w:lang w:val="fr-FR" w:eastAsia="ru-RU"/>
        </w:rPr>
      </w:pPr>
      <w:r w:rsidRPr="007D5EF9">
        <w:rPr>
          <w:rFonts w:ascii="Times New Roman" w:eastAsia="Times New Roman" w:hAnsi="Times New Roman" w:cs="Times New Roman"/>
          <w:lang w:val="fr-FR" w:eastAsia="ru-RU"/>
        </w:rPr>
        <w:t xml:space="preserve">Oliveira, M., </w:t>
      </w:r>
      <w:proofErr w:type="spellStart"/>
      <w:r w:rsidRPr="007D5EF9">
        <w:rPr>
          <w:rFonts w:ascii="Times New Roman" w:eastAsia="Times New Roman" w:hAnsi="Times New Roman" w:cs="Times New Roman"/>
          <w:lang w:val="fr-FR" w:eastAsia="ru-RU"/>
        </w:rPr>
        <w:t>Penedo</w:t>
      </w:r>
      <w:proofErr w:type="spellEnd"/>
      <w:r w:rsidRPr="007D5EF9">
        <w:rPr>
          <w:rFonts w:ascii="Times New Roman" w:eastAsia="Times New Roman" w:hAnsi="Times New Roman" w:cs="Times New Roman"/>
          <w:lang w:val="fr-FR" w:eastAsia="ru-RU"/>
        </w:rPr>
        <w:t>, A.</w:t>
      </w:r>
      <w:r w:rsid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&amp; Pereira, V. (2018)</w:t>
      </w:r>
      <w:r w:rsid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Distance </w:t>
      </w:r>
      <w:proofErr w:type="spellStart"/>
      <w:r w:rsidRPr="007D5EF9">
        <w:rPr>
          <w:rFonts w:ascii="Times New Roman" w:eastAsia="Times New Roman" w:hAnsi="Times New Roman" w:cs="Times New Roman"/>
          <w:lang w:val="fr-FR" w:eastAsia="ru-RU"/>
        </w:rPr>
        <w:t>education</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Advantages</w:t>
      </w:r>
      <w:proofErr w:type="spellEnd"/>
      <w:r w:rsidRPr="007D5EF9">
        <w:rPr>
          <w:rFonts w:ascii="Times New Roman" w:eastAsia="Times New Roman" w:hAnsi="Times New Roman" w:cs="Times New Roman"/>
          <w:lang w:val="fr-FR" w:eastAsia="ru-RU"/>
        </w:rPr>
        <w:t xml:space="preserve"> and </w:t>
      </w:r>
      <w:proofErr w:type="spellStart"/>
      <w:r w:rsidRPr="007D5EF9">
        <w:rPr>
          <w:rFonts w:ascii="Times New Roman" w:eastAsia="Times New Roman" w:hAnsi="Times New Roman" w:cs="Times New Roman"/>
          <w:lang w:val="fr-FR" w:eastAsia="ru-RU"/>
        </w:rPr>
        <w:t>disadvantages</w:t>
      </w:r>
      <w:proofErr w:type="spellEnd"/>
      <w:r w:rsidRPr="007D5EF9">
        <w:rPr>
          <w:rFonts w:ascii="Times New Roman" w:eastAsia="Times New Roman" w:hAnsi="Times New Roman" w:cs="Times New Roman"/>
          <w:lang w:val="fr-FR" w:eastAsia="ru-RU"/>
        </w:rPr>
        <w:t xml:space="preserve"> of [sic] the point of </w:t>
      </w:r>
      <w:proofErr w:type="spellStart"/>
      <w:r w:rsidRPr="007D5EF9">
        <w:rPr>
          <w:rFonts w:ascii="Times New Roman" w:eastAsia="Times New Roman" w:hAnsi="Times New Roman" w:cs="Times New Roman"/>
          <w:lang w:val="fr-FR" w:eastAsia="ru-RU"/>
        </w:rPr>
        <w:t>view</w:t>
      </w:r>
      <w:proofErr w:type="spellEnd"/>
      <w:r w:rsidRPr="007D5EF9">
        <w:rPr>
          <w:rFonts w:ascii="Times New Roman" w:eastAsia="Times New Roman" w:hAnsi="Times New Roman" w:cs="Times New Roman"/>
          <w:lang w:val="fr-FR" w:eastAsia="ru-RU"/>
        </w:rPr>
        <w:t xml:space="preserve"> of </w:t>
      </w:r>
      <w:proofErr w:type="spellStart"/>
      <w:r w:rsidRPr="007D5EF9">
        <w:rPr>
          <w:rFonts w:ascii="Times New Roman" w:eastAsia="Times New Roman" w:hAnsi="Times New Roman" w:cs="Times New Roman"/>
          <w:lang w:val="fr-FR" w:eastAsia="ru-RU"/>
        </w:rPr>
        <w:t>education</w:t>
      </w:r>
      <w:proofErr w:type="spellEnd"/>
      <w:r w:rsidRPr="007D5EF9">
        <w:rPr>
          <w:rFonts w:ascii="Times New Roman" w:eastAsia="Times New Roman" w:hAnsi="Times New Roman" w:cs="Times New Roman"/>
          <w:lang w:val="fr-FR" w:eastAsia="ru-RU"/>
        </w:rPr>
        <w:t xml:space="preserve"> and </w:t>
      </w:r>
      <w:proofErr w:type="spellStart"/>
      <w:r w:rsidRPr="007D5EF9">
        <w:rPr>
          <w:rFonts w:ascii="Times New Roman" w:eastAsia="Times New Roman" w:hAnsi="Times New Roman" w:cs="Times New Roman"/>
          <w:lang w:val="fr-FR" w:eastAsia="ru-RU"/>
        </w:rPr>
        <w:t>and</w:t>
      </w:r>
      <w:proofErr w:type="spellEnd"/>
      <w:r w:rsidRPr="007D5EF9">
        <w:rPr>
          <w:rFonts w:ascii="Times New Roman" w:eastAsia="Times New Roman" w:hAnsi="Times New Roman" w:cs="Times New Roman"/>
          <w:lang w:val="fr-FR" w:eastAsia="ru-RU"/>
        </w:rPr>
        <w:t xml:space="preserve"> society. </w:t>
      </w:r>
      <w:proofErr w:type="spellStart"/>
      <w:r w:rsidRPr="009F3D8C">
        <w:rPr>
          <w:rFonts w:ascii="Times New Roman" w:eastAsia="Times New Roman" w:hAnsi="Times New Roman" w:cs="Times New Roman"/>
          <w:i/>
          <w:iCs/>
          <w:lang w:val="fr-FR" w:eastAsia="ru-RU"/>
        </w:rPr>
        <w:t>Dialogia</w:t>
      </w:r>
      <w:proofErr w:type="spellEnd"/>
      <w:r w:rsidRPr="007D5EF9">
        <w:rPr>
          <w:rFonts w:ascii="Times New Roman" w:eastAsia="Times New Roman" w:hAnsi="Times New Roman" w:cs="Times New Roman"/>
          <w:lang w:val="fr-FR" w:eastAsia="ru-RU"/>
        </w:rPr>
        <w:t xml:space="preserve">, 29, 139-152. </w:t>
      </w:r>
      <w:r w:rsidR="00AA257E" w:rsidRPr="007D5EF9">
        <w:rPr>
          <w:rFonts w:ascii="Times New Roman" w:eastAsia="Times New Roman" w:hAnsi="Times New Roman" w:cs="Times New Roman"/>
          <w:lang w:val="fr-FR" w:eastAsia="ru-RU"/>
        </w:rPr>
        <w:t>http://dx.doi.org/</w:t>
      </w:r>
      <w:r w:rsidRPr="007D5EF9">
        <w:rPr>
          <w:rFonts w:ascii="Times New Roman" w:eastAsia="Times New Roman" w:hAnsi="Times New Roman" w:cs="Times New Roman"/>
          <w:lang w:val="fr-FR" w:eastAsia="ru-RU"/>
        </w:rPr>
        <w:t>10.5585/Dialogia.n29.7661</w:t>
      </w:r>
    </w:p>
    <w:p w14:paraId="0B4F5DB6" w14:textId="78AEDE95" w:rsidR="004539BA" w:rsidRPr="00AB000F" w:rsidRDefault="004539BA" w:rsidP="00AB000F">
      <w:pPr>
        <w:pStyle w:val="Prrafodelista"/>
        <w:ind w:hanging="720"/>
        <w:contextualSpacing w:val="0"/>
        <w:jc w:val="both"/>
        <w:rPr>
          <w:rFonts w:ascii="Times New Roman" w:eastAsia="Times New Roman" w:hAnsi="Times New Roman" w:cs="Times New Roman"/>
          <w:lang w:val="fr-FR" w:eastAsia="ru-RU"/>
        </w:rPr>
      </w:pPr>
      <w:proofErr w:type="spellStart"/>
      <w:r w:rsidRPr="007D5EF9">
        <w:rPr>
          <w:rFonts w:ascii="Times New Roman" w:eastAsia="Times New Roman" w:hAnsi="Times New Roman" w:cs="Times New Roman"/>
          <w:lang w:val="fr-FR" w:eastAsia="ru-RU"/>
        </w:rPr>
        <w:t>Onah</w:t>
      </w:r>
      <w:proofErr w:type="spellEnd"/>
      <w:r w:rsidRPr="007D5EF9">
        <w:rPr>
          <w:rFonts w:ascii="Times New Roman" w:eastAsia="Times New Roman" w:hAnsi="Times New Roman" w:cs="Times New Roman"/>
          <w:lang w:val="fr-FR" w:eastAsia="ru-RU"/>
        </w:rPr>
        <w:t>, D.</w:t>
      </w:r>
      <w:r w:rsidR="00AB000F">
        <w:rPr>
          <w:rFonts w:ascii="Times New Roman" w:eastAsia="Times New Roman" w:hAnsi="Times New Roman" w:cs="Times New Roman"/>
          <w:lang w:val="fr-FR" w:eastAsia="ru-RU"/>
        </w:rPr>
        <w:t xml:space="preserve"> </w:t>
      </w:r>
      <w:r w:rsidRPr="007D5EF9">
        <w:rPr>
          <w:rFonts w:ascii="Times New Roman" w:eastAsia="Times New Roman" w:hAnsi="Times New Roman" w:cs="Times New Roman"/>
          <w:lang w:val="fr-FR" w:eastAsia="ru-RU"/>
        </w:rPr>
        <w:t>F.</w:t>
      </w:r>
      <w:r w:rsidR="00AB000F">
        <w:rPr>
          <w:rFonts w:ascii="Times New Roman" w:eastAsia="Times New Roman" w:hAnsi="Times New Roman" w:cs="Times New Roman"/>
          <w:lang w:val="fr-FR" w:eastAsia="ru-RU"/>
        </w:rPr>
        <w:t xml:space="preserve"> </w:t>
      </w:r>
      <w:r w:rsidRPr="007D5EF9">
        <w:rPr>
          <w:rFonts w:ascii="Times New Roman" w:eastAsia="Times New Roman" w:hAnsi="Times New Roman" w:cs="Times New Roman"/>
          <w:lang w:val="fr-FR" w:eastAsia="ru-RU"/>
        </w:rPr>
        <w:t>O., Sinclair, J.</w:t>
      </w:r>
      <w:r w:rsid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&amp; </w:t>
      </w:r>
      <w:proofErr w:type="spellStart"/>
      <w:r w:rsidRPr="007D5EF9">
        <w:rPr>
          <w:rFonts w:ascii="Times New Roman" w:eastAsia="Times New Roman" w:hAnsi="Times New Roman" w:cs="Times New Roman"/>
          <w:lang w:val="fr-FR" w:eastAsia="ru-RU"/>
        </w:rPr>
        <w:t>Boyatt</w:t>
      </w:r>
      <w:proofErr w:type="spellEnd"/>
      <w:r w:rsidRPr="007D5EF9">
        <w:rPr>
          <w:rFonts w:ascii="Times New Roman" w:eastAsia="Times New Roman" w:hAnsi="Times New Roman" w:cs="Times New Roman"/>
          <w:lang w:val="fr-FR" w:eastAsia="ru-RU"/>
        </w:rPr>
        <w:t>, R. (2014)</w:t>
      </w:r>
      <w:r w:rsid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Dropout rates of </w:t>
      </w:r>
      <w:r w:rsidR="00AB000F">
        <w:rPr>
          <w:rFonts w:ascii="Times New Roman" w:eastAsia="Times New Roman" w:hAnsi="Times New Roman" w:cs="Times New Roman"/>
          <w:lang w:val="fr-FR" w:eastAsia="ru-RU"/>
        </w:rPr>
        <w:t>m</w:t>
      </w:r>
      <w:r w:rsidRPr="007D5EF9">
        <w:rPr>
          <w:rFonts w:ascii="Times New Roman" w:eastAsia="Times New Roman" w:hAnsi="Times New Roman" w:cs="Times New Roman"/>
          <w:lang w:val="fr-FR" w:eastAsia="ru-RU"/>
        </w:rPr>
        <w:t xml:space="preserve">assive </w:t>
      </w:r>
      <w:r w:rsidR="00AB000F">
        <w:rPr>
          <w:rFonts w:ascii="Times New Roman" w:eastAsia="Times New Roman" w:hAnsi="Times New Roman" w:cs="Times New Roman"/>
          <w:lang w:val="fr-FR" w:eastAsia="ru-RU"/>
        </w:rPr>
        <w:t>o</w:t>
      </w:r>
      <w:r w:rsidRPr="007D5EF9">
        <w:rPr>
          <w:rFonts w:ascii="Times New Roman" w:eastAsia="Times New Roman" w:hAnsi="Times New Roman" w:cs="Times New Roman"/>
          <w:lang w:val="fr-FR" w:eastAsia="ru-RU"/>
        </w:rPr>
        <w:t xml:space="preserve">pen </w:t>
      </w:r>
      <w:r w:rsidR="00AB000F">
        <w:rPr>
          <w:rFonts w:ascii="Times New Roman" w:eastAsia="Times New Roman" w:hAnsi="Times New Roman" w:cs="Times New Roman"/>
          <w:lang w:val="fr-FR" w:eastAsia="ru-RU"/>
        </w:rPr>
        <w:t>o</w:t>
      </w:r>
      <w:r w:rsidRPr="007D5EF9">
        <w:rPr>
          <w:rFonts w:ascii="Times New Roman" w:eastAsia="Times New Roman" w:hAnsi="Times New Roman" w:cs="Times New Roman"/>
          <w:lang w:val="fr-FR" w:eastAsia="ru-RU"/>
        </w:rPr>
        <w:t xml:space="preserve">nline </w:t>
      </w:r>
      <w:proofErr w:type="gramStart"/>
      <w:r w:rsidR="00AB000F">
        <w:rPr>
          <w:rFonts w:ascii="Times New Roman" w:eastAsia="Times New Roman" w:hAnsi="Times New Roman" w:cs="Times New Roman"/>
          <w:lang w:val="fr-FR" w:eastAsia="ru-RU"/>
        </w:rPr>
        <w:t>c</w:t>
      </w:r>
      <w:r w:rsidRPr="007D5EF9">
        <w:rPr>
          <w:rFonts w:ascii="Times New Roman" w:eastAsia="Times New Roman" w:hAnsi="Times New Roman" w:cs="Times New Roman"/>
          <w:lang w:val="fr-FR" w:eastAsia="ru-RU"/>
        </w:rPr>
        <w:t>ourses:</w:t>
      </w:r>
      <w:proofErr w:type="gram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Behavioural</w:t>
      </w:r>
      <w:proofErr w:type="spellEnd"/>
      <w:r w:rsidRPr="007D5EF9">
        <w:rPr>
          <w:rFonts w:ascii="Times New Roman" w:eastAsia="Times New Roman" w:hAnsi="Times New Roman" w:cs="Times New Roman"/>
          <w:lang w:val="fr-FR" w:eastAsia="ru-RU"/>
        </w:rPr>
        <w:t xml:space="preserve"> </w:t>
      </w:r>
      <w:r w:rsidR="00AB000F">
        <w:rPr>
          <w:rFonts w:ascii="Times New Roman" w:eastAsia="Times New Roman" w:hAnsi="Times New Roman" w:cs="Times New Roman"/>
          <w:lang w:val="fr-FR" w:eastAsia="ru-RU"/>
        </w:rPr>
        <w:t>p</w:t>
      </w:r>
      <w:r w:rsidRPr="007D5EF9">
        <w:rPr>
          <w:rFonts w:ascii="Times New Roman" w:eastAsia="Times New Roman" w:hAnsi="Times New Roman" w:cs="Times New Roman"/>
          <w:lang w:val="fr-FR" w:eastAsia="ru-RU"/>
        </w:rPr>
        <w:t xml:space="preserve">atterns. In </w:t>
      </w:r>
      <w:proofErr w:type="spellStart"/>
      <w:r w:rsidRPr="00AB000F">
        <w:rPr>
          <w:rFonts w:ascii="Times New Roman" w:eastAsia="Times New Roman" w:hAnsi="Times New Roman" w:cs="Times New Roman"/>
          <w:i/>
          <w:iCs/>
          <w:lang w:val="fr-FR" w:eastAsia="ru-RU"/>
        </w:rPr>
        <w:t>Proceedings</w:t>
      </w:r>
      <w:proofErr w:type="spellEnd"/>
      <w:r w:rsidRPr="00AB000F">
        <w:rPr>
          <w:rFonts w:ascii="Times New Roman" w:eastAsia="Times New Roman" w:hAnsi="Times New Roman" w:cs="Times New Roman"/>
          <w:i/>
          <w:iCs/>
          <w:lang w:val="fr-FR" w:eastAsia="ru-RU"/>
        </w:rPr>
        <w:t xml:space="preserve"> of the 6th International </w:t>
      </w:r>
      <w:proofErr w:type="spellStart"/>
      <w:r w:rsidRPr="00AB000F">
        <w:rPr>
          <w:rFonts w:ascii="Times New Roman" w:eastAsia="Times New Roman" w:hAnsi="Times New Roman" w:cs="Times New Roman"/>
          <w:i/>
          <w:iCs/>
          <w:lang w:val="fr-FR" w:eastAsia="ru-RU"/>
        </w:rPr>
        <w:t>Conference</w:t>
      </w:r>
      <w:proofErr w:type="spellEnd"/>
      <w:r w:rsidRPr="00AB000F">
        <w:rPr>
          <w:rFonts w:ascii="Times New Roman" w:eastAsia="Times New Roman" w:hAnsi="Times New Roman" w:cs="Times New Roman"/>
          <w:i/>
          <w:iCs/>
          <w:lang w:val="fr-FR" w:eastAsia="ru-RU"/>
        </w:rPr>
        <w:t xml:space="preserve"> on </w:t>
      </w:r>
      <w:proofErr w:type="spellStart"/>
      <w:r w:rsidRPr="00AB000F">
        <w:rPr>
          <w:rFonts w:ascii="Times New Roman" w:eastAsia="Times New Roman" w:hAnsi="Times New Roman" w:cs="Times New Roman"/>
          <w:i/>
          <w:iCs/>
          <w:lang w:val="fr-FR" w:eastAsia="ru-RU"/>
        </w:rPr>
        <w:t>Education</w:t>
      </w:r>
      <w:proofErr w:type="spellEnd"/>
      <w:r w:rsidRPr="00AB000F">
        <w:rPr>
          <w:rFonts w:ascii="Times New Roman" w:eastAsia="Times New Roman" w:hAnsi="Times New Roman" w:cs="Times New Roman"/>
          <w:i/>
          <w:iCs/>
          <w:lang w:val="fr-FR" w:eastAsia="ru-RU"/>
        </w:rPr>
        <w:t xml:space="preserve"> and New Learning Technologies (EDULEARN14).</w:t>
      </w:r>
      <w:r w:rsidRPr="007D5EF9">
        <w:rPr>
          <w:rFonts w:ascii="Times New Roman" w:eastAsia="Times New Roman" w:hAnsi="Times New Roman" w:cs="Times New Roman"/>
          <w:lang w:val="fr-FR" w:eastAsia="ru-RU"/>
        </w:rPr>
        <w:t xml:space="preserve"> </w:t>
      </w:r>
      <w:proofErr w:type="gramStart"/>
      <w:r w:rsidRPr="007D5EF9">
        <w:rPr>
          <w:rFonts w:ascii="Times New Roman" w:eastAsia="Times New Roman" w:hAnsi="Times New Roman" w:cs="Times New Roman"/>
          <w:lang w:val="fr-FR" w:eastAsia="ru-RU"/>
        </w:rPr>
        <w:t>Barcelona:</w:t>
      </w:r>
      <w:proofErr w:type="gramEnd"/>
      <w:r w:rsidR="00AA257E" w:rsidRPr="007D5EF9">
        <w:rPr>
          <w:rFonts w:ascii="Times New Roman" w:eastAsia="Times New Roman" w:hAnsi="Times New Roman" w:cs="Times New Roman"/>
          <w:lang w:val="fr-FR" w:eastAsia="ru-RU"/>
        </w:rPr>
        <w:t xml:space="preserve"> </w:t>
      </w:r>
      <w:r w:rsidRPr="007D5EF9">
        <w:rPr>
          <w:rFonts w:ascii="Times New Roman" w:eastAsia="Times New Roman" w:hAnsi="Times New Roman" w:cs="Times New Roman"/>
          <w:lang w:val="fr-FR" w:eastAsia="ru-RU"/>
        </w:rPr>
        <w:t>Spain</w:t>
      </w:r>
      <w:r w:rsidR="00AA257E" w:rsidRPr="007D5EF9">
        <w:rPr>
          <w:rFonts w:ascii="Times New Roman" w:eastAsia="Times New Roman" w:hAnsi="Times New Roman" w:cs="Times New Roman"/>
          <w:lang w:val="fr-FR" w:eastAsia="ru-RU"/>
        </w:rPr>
        <w:t>. http://dx.doi.org/</w:t>
      </w:r>
      <w:r w:rsidRPr="007D5EF9">
        <w:rPr>
          <w:rFonts w:ascii="Times New Roman" w:eastAsia="Times New Roman" w:hAnsi="Times New Roman" w:cs="Times New Roman"/>
          <w:lang w:val="fr-FR" w:eastAsia="ru-RU"/>
        </w:rPr>
        <w:t>10.13140/RG.2.1.2402.0009</w:t>
      </w:r>
      <w:r w:rsidRPr="00AB000F">
        <w:rPr>
          <w:rFonts w:ascii="Times New Roman" w:eastAsia="Times New Roman" w:hAnsi="Times New Roman" w:cs="Times New Roman"/>
          <w:lang w:val="fr-FR" w:eastAsia="ru-RU"/>
        </w:rPr>
        <w:t> </w:t>
      </w:r>
    </w:p>
    <w:p w14:paraId="7ECAC6A3" w14:textId="6EE35F32"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proofErr w:type="spellStart"/>
      <w:r w:rsidRPr="007D5EF9">
        <w:rPr>
          <w:rFonts w:ascii="Times New Roman" w:eastAsia="Times New Roman" w:hAnsi="Times New Roman" w:cs="Times New Roman"/>
          <w:lang w:val="fr-FR" w:eastAsia="ru-RU"/>
        </w:rPr>
        <w:t>Phillipson</w:t>
      </w:r>
      <w:proofErr w:type="spellEnd"/>
      <w:r w:rsidRPr="007D5EF9">
        <w:rPr>
          <w:rFonts w:ascii="Times New Roman" w:eastAsia="Times New Roman" w:hAnsi="Times New Roman" w:cs="Times New Roman"/>
          <w:lang w:val="fr-FR" w:eastAsia="ru-RU"/>
        </w:rPr>
        <w:t xml:space="preserve">, R. (2006). </w:t>
      </w:r>
      <w:proofErr w:type="spellStart"/>
      <w:r w:rsidRPr="007D5EF9">
        <w:rPr>
          <w:rFonts w:ascii="Times New Roman" w:eastAsia="Times New Roman" w:hAnsi="Times New Roman" w:cs="Times New Roman"/>
          <w:lang w:val="fr-FR" w:eastAsia="ru-RU"/>
        </w:rPr>
        <w:t>Figuring</w:t>
      </w:r>
      <w:proofErr w:type="spellEnd"/>
      <w:r w:rsidRPr="007D5EF9">
        <w:rPr>
          <w:rFonts w:ascii="Times New Roman" w:eastAsia="Times New Roman" w:hAnsi="Times New Roman" w:cs="Times New Roman"/>
          <w:lang w:val="fr-FR" w:eastAsia="ru-RU"/>
        </w:rPr>
        <w:t xml:space="preserve"> out the </w:t>
      </w:r>
      <w:proofErr w:type="spellStart"/>
      <w:r w:rsidRPr="007D5EF9">
        <w:rPr>
          <w:rFonts w:ascii="Times New Roman" w:eastAsia="Times New Roman" w:hAnsi="Times New Roman" w:cs="Times New Roman"/>
          <w:lang w:val="fr-FR" w:eastAsia="ru-RU"/>
        </w:rPr>
        <w:t>Englishization</w:t>
      </w:r>
      <w:proofErr w:type="spellEnd"/>
      <w:r w:rsidRPr="007D5EF9">
        <w:rPr>
          <w:rFonts w:ascii="Times New Roman" w:eastAsia="Times New Roman" w:hAnsi="Times New Roman" w:cs="Times New Roman"/>
          <w:lang w:val="fr-FR" w:eastAsia="ru-RU"/>
        </w:rPr>
        <w:t xml:space="preserve"> of Europe. In C. Leung &amp; J. </w:t>
      </w:r>
      <w:proofErr w:type="spellStart"/>
      <w:r w:rsidRPr="007D5EF9">
        <w:rPr>
          <w:rFonts w:ascii="Times New Roman" w:eastAsia="Times New Roman" w:hAnsi="Times New Roman" w:cs="Times New Roman"/>
          <w:lang w:val="fr-FR" w:eastAsia="ru-RU"/>
        </w:rPr>
        <w:t>Jenkens</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Eds</w:t>
      </w:r>
      <w:proofErr w:type="spellEnd"/>
      <w:r w:rsidRPr="007D5EF9">
        <w:rPr>
          <w:rFonts w:ascii="Times New Roman" w:eastAsia="Times New Roman" w:hAnsi="Times New Roman" w:cs="Times New Roman"/>
          <w:lang w:val="fr-FR" w:eastAsia="ru-RU"/>
        </w:rPr>
        <w:t xml:space="preserve">.), </w:t>
      </w:r>
      <w:proofErr w:type="spellStart"/>
      <w:r w:rsidRPr="00AB000F">
        <w:rPr>
          <w:rFonts w:ascii="Times New Roman" w:eastAsia="Times New Roman" w:hAnsi="Times New Roman" w:cs="Times New Roman"/>
          <w:i/>
          <w:iCs/>
          <w:lang w:val="fr-FR" w:eastAsia="ru-RU"/>
        </w:rPr>
        <w:t>Reconfiguring</w:t>
      </w:r>
      <w:proofErr w:type="spellEnd"/>
      <w:r w:rsidRPr="00AB000F">
        <w:rPr>
          <w:rFonts w:ascii="Times New Roman" w:eastAsia="Times New Roman" w:hAnsi="Times New Roman" w:cs="Times New Roman"/>
          <w:i/>
          <w:iCs/>
          <w:lang w:val="fr-FR" w:eastAsia="ru-RU"/>
        </w:rPr>
        <w:t xml:space="preserve"> </w:t>
      </w:r>
      <w:proofErr w:type="gramStart"/>
      <w:r w:rsidRPr="00AB000F">
        <w:rPr>
          <w:rFonts w:ascii="Times New Roman" w:eastAsia="Times New Roman" w:hAnsi="Times New Roman" w:cs="Times New Roman"/>
          <w:i/>
          <w:iCs/>
          <w:lang w:val="fr-FR" w:eastAsia="ru-RU"/>
        </w:rPr>
        <w:t>Europe;</w:t>
      </w:r>
      <w:proofErr w:type="gramEnd"/>
      <w:r w:rsidRPr="00AB000F">
        <w:rPr>
          <w:rFonts w:ascii="Times New Roman" w:eastAsia="Times New Roman" w:hAnsi="Times New Roman" w:cs="Times New Roman"/>
          <w:i/>
          <w:iCs/>
          <w:lang w:val="fr-FR" w:eastAsia="ru-RU"/>
        </w:rPr>
        <w:t xml:space="preserve"> The contribution of </w:t>
      </w:r>
      <w:proofErr w:type="spellStart"/>
      <w:r w:rsidRPr="00AB000F">
        <w:rPr>
          <w:rFonts w:ascii="Times New Roman" w:eastAsia="Times New Roman" w:hAnsi="Times New Roman" w:cs="Times New Roman"/>
          <w:i/>
          <w:iCs/>
          <w:lang w:val="fr-FR" w:eastAsia="ru-RU"/>
        </w:rPr>
        <w:t>applied</w:t>
      </w:r>
      <w:proofErr w:type="spellEnd"/>
      <w:r w:rsidRPr="00AB000F">
        <w:rPr>
          <w:rFonts w:ascii="Times New Roman" w:eastAsia="Times New Roman" w:hAnsi="Times New Roman" w:cs="Times New Roman"/>
          <w:i/>
          <w:iCs/>
          <w:lang w:val="fr-FR" w:eastAsia="ru-RU"/>
        </w:rPr>
        <w:t xml:space="preserve"> </w:t>
      </w:r>
      <w:proofErr w:type="spellStart"/>
      <w:r w:rsidRPr="00AB000F">
        <w:rPr>
          <w:rFonts w:ascii="Times New Roman" w:eastAsia="Times New Roman" w:hAnsi="Times New Roman" w:cs="Times New Roman"/>
          <w:i/>
          <w:iCs/>
          <w:lang w:val="fr-FR" w:eastAsia="ru-RU"/>
        </w:rPr>
        <w:t>linguistics</w:t>
      </w:r>
      <w:proofErr w:type="spellEnd"/>
      <w:r w:rsidRPr="007D5EF9">
        <w:rPr>
          <w:rFonts w:ascii="Times New Roman" w:eastAsia="Times New Roman" w:hAnsi="Times New Roman" w:cs="Times New Roman"/>
          <w:lang w:val="fr-FR" w:eastAsia="ru-RU"/>
        </w:rPr>
        <w:t xml:space="preserve"> (pp.65-86). </w:t>
      </w:r>
      <w:proofErr w:type="spellStart"/>
      <w:r w:rsidRPr="007D5EF9">
        <w:rPr>
          <w:rFonts w:ascii="Times New Roman" w:eastAsia="Times New Roman" w:hAnsi="Times New Roman" w:cs="Times New Roman"/>
          <w:lang w:val="fr-FR" w:eastAsia="ru-RU"/>
        </w:rPr>
        <w:t>Equinox</w:t>
      </w:r>
      <w:proofErr w:type="spellEnd"/>
      <w:r w:rsidRPr="007D5EF9">
        <w:rPr>
          <w:rFonts w:ascii="Times New Roman" w:eastAsia="Times New Roman" w:hAnsi="Times New Roman" w:cs="Times New Roman"/>
          <w:lang w:val="fr-FR" w:eastAsia="ru-RU"/>
        </w:rPr>
        <w:t>.</w:t>
      </w:r>
    </w:p>
    <w:p w14:paraId="44334BE8" w14:textId="2E5B5B8B"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r w:rsidRPr="007D5EF9">
        <w:rPr>
          <w:rFonts w:ascii="Times New Roman" w:eastAsia="Times New Roman" w:hAnsi="Times New Roman" w:cs="Times New Roman"/>
          <w:lang w:val="fr-FR" w:eastAsia="ru-RU"/>
        </w:rPr>
        <w:t>Reeves, T.</w:t>
      </w:r>
      <w:r w:rsid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&amp;</w:t>
      </w:r>
      <w:r w:rsidR="00F04CEA"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Helberg</w:t>
      </w:r>
      <w:proofErr w:type="spellEnd"/>
      <w:r w:rsidRPr="007D5EF9">
        <w:rPr>
          <w:rFonts w:ascii="Times New Roman" w:eastAsia="Times New Roman" w:hAnsi="Times New Roman" w:cs="Times New Roman"/>
          <w:lang w:val="fr-FR" w:eastAsia="ru-RU"/>
        </w:rPr>
        <w:t>, J. G. (2014)</w:t>
      </w:r>
      <w:r w:rsidR="00AA257E" w:rsidRP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w:t>
      </w:r>
      <w:proofErr w:type="spellStart"/>
      <w:proofErr w:type="gramStart"/>
      <w:r w:rsidRPr="007D5EF9">
        <w:rPr>
          <w:rFonts w:ascii="Times New Roman" w:eastAsia="Times New Roman" w:hAnsi="Times New Roman" w:cs="Times New Roman"/>
          <w:lang w:val="fr-FR" w:eastAsia="ru-RU"/>
        </w:rPr>
        <w:t>MOOCs</w:t>
      </w:r>
      <w:proofErr w:type="spellEnd"/>
      <w:r w:rsidRPr="007D5EF9">
        <w:rPr>
          <w:rFonts w:ascii="Times New Roman" w:eastAsia="Times New Roman" w:hAnsi="Times New Roman" w:cs="Times New Roman"/>
          <w:lang w:val="fr-FR" w:eastAsia="ru-RU"/>
        </w:rPr>
        <w:t>:</w:t>
      </w:r>
      <w:proofErr w:type="gram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Let’s</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get</w:t>
      </w:r>
      <w:proofErr w:type="spellEnd"/>
      <w:r w:rsidRPr="007D5EF9">
        <w:rPr>
          <w:rFonts w:ascii="Times New Roman" w:eastAsia="Times New Roman" w:hAnsi="Times New Roman" w:cs="Times New Roman"/>
          <w:lang w:val="fr-FR" w:eastAsia="ru-RU"/>
        </w:rPr>
        <w:t xml:space="preserve"> real. </w:t>
      </w:r>
      <w:proofErr w:type="spellStart"/>
      <w:r w:rsidRPr="00AB000F">
        <w:rPr>
          <w:rFonts w:ascii="Times New Roman" w:eastAsia="Times New Roman" w:hAnsi="Times New Roman" w:cs="Times New Roman"/>
          <w:i/>
          <w:iCs/>
          <w:lang w:val="fr-FR" w:eastAsia="ru-RU"/>
        </w:rPr>
        <w:t>Educational</w:t>
      </w:r>
      <w:proofErr w:type="spellEnd"/>
      <w:r w:rsidRPr="00AB000F">
        <w:rPr>
          <w:rFonts w:ascii="Times New Roman" w:eastAsia="Times New Roman" w:hAnsi="Times New Roman" w:cs="Times New Roman"/>
          <w:i/>
          <w:iCs/>
          <w:lang w:val="fr-FR" w:eastAsia="ru-RU"/>
        </w:rPr>
        <w:t xml:space="preserve"> </w:t>
      </w:r>
      <w:proofErr w:type="spellStart"/>
      <w:r w:rsidRPr="00AB000F">
        <w:rPr>
          <w:rFonts w:ascii="Times New Roman" w:eastAsia="Times New Roman" w:hAnsi="Times New Roman" w:cs="Times New Roman"/>
          <w:i/>
          <w:iCs/>
          <w:lang w:val="fr-FR" w:eastAsia="ru-RU"/>
        </w:rPr>
        <w:t>Technology</w:t>
      </w:r>
      <w:proofErr w:type="spellEnd"/>
      <w:r w:rsidRPr="007D5EF9">
        <w:rPr>
          <w:rFonts w:ascii="Times New Roman" w:eastAsia="Times New Roman" w:hAnsi="Times New Roman" w:cs="Times New Roman"/>
          <w:lang w:val="fr-FR" w:eastAsia="ru-RU"/>
        </w:rPr>
        <w:t xml:space="preserve">, </w:t>
      </w:r>
      <w:r w:rsidRPr="00AB000F">
        <w:rPr>
          <w:rFonts w:ascii="Times New Roman" w:eastAsia="Times New Roman" w:hAnsi="Times New Roman" w:cs="Times New Roman"/>
          <w:i/>
          <w:iCs/>
          <w:lang w:val="fr-FR" w:eastAsia="ru-RU"/>
        </w:rPr>
        <w:t>54</w:t>
      </w:r>
      <w:r w:rsidRPr="007D5EF9">
        <w:rPr>
          <w:rFonts w:ascii="Times New Roman" w:eastAsia="Times New Roman" w:hAnsi="Times New Roman" w:cs="Times New Roman"/>
          <w:lang w:val="fr-FR" w:eastAsia="ru-RU"/>
        </w:rPr>
        <w:t>(1), 3-8</w:t>
      </w:r>
      <w:r w:rsidR="008D0923" w:rsidRPr="007D5EF9">
        <w:rPr>
          <w:rFonts w:ascii="Times New Roman" w:eastAsia="Times New Roman" w:hAnsi="Times New Roman" w:cs="Times New Roman"/>
          <w:lang w:val="fr-FR" w:eastAsia="ru-RU"/>
        </w:rPr>
        <w:t>.</w:t>
      </w:r>
    </w:p>
    <w:p w14:paraId="7EF3E44F" w14:textId="4821EFF6"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r w:rsidRPr="007D5EF9">
        <w:rPr>
          <w:rFonts w:ascii="Times New Roman" w:eastAsia="Times New Roman" w:hAnsi="Times New Roman" w:cs="Times New Roman"/>
          <w:lang w:val="fr-FR" w:eastAsia="ru-RU"/>
        </w:rPr>
        <w:t>Shepherd, E</w:t>
      </w:r>
      <w:r w:rsid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&amp; Ainsworth, V. (2017)</w:t>
      </w:r>
      <w:r w:rsidR="00AA257E" w:rsidRP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w:t>
      </w:r>
      <w:r w:rsidRPr="00AB000F">
        <w:rPr>
          <w:rFonts w:ascii="Times New Roman" w:eastAsia="Times New Roman" w:hAnsi="Times New Roman" w:cs="Times New Roman"/>
          <w:i/>
          <w:iCs/>
          <w:lang w:val="fr-FR" w:eastAsia="ru-RU"/>
        </w:rPr>
        <w:t xml:space="preserve">English Impact, An </w:t>
      </w:r>
      <w:proofErr w:type="spellStart"/>
      <w:r w:rsidRPr="00AB000F">
        <w:rPr>
          <w:rFonts w:ascii="Times New Roman" w:eastAsia="Times New Roman" w:hAnsi="Times New Roman" w:cs="Times New Roman"/>
          <w:i/>
          <w:iCs/>
          <w:lang w:val="fr-FR" w:eastAsia="ru-RU"/>
        </w:rPr>
        <w:t>evaluation</w:t>
      </w:r>
      <w:proofErr w:type="spellEnd"/>
      <w:r w:rsidRPr="00AB000F">
        <w:rPr>
          <w:rFonts w:ascii="Times New Roman" w:eastAsia="Times New Roman" w:hAnsi="Times New Roman" w:cs="Times New Roman"/>
          <w:i/>
          <w:iCs/>
          <w:lang w:val="fr-FR" w:eastAsia="ru-RU"/>
        </w:rPr>
        <w:t xml:space="preserve"> of English </w:t>
      </w:r>
      <w:proofErr w:type="spellStart"/>
      <w:r w:rsidRPr="00AB000F">
        <w:rPr>
          <w:rFonts w:ascii="Times New Roman" w:eastAsia="Times New Roman" w:hAnsi="Times New Roman" w:cs="Times New Roman"/>
          <w:i/>
          <w:iCs/>
          <w:lang w:val="fr-FR" w:eastAsia="ru-RU"/>
        </w:rPr>
        <w:t>Language</w:t>
      </w:r>
      <w:proofErr w:type="spellEnd"/>
      <w:r w:rsidRPr="00AB000F">
        <w:rPr>
          <w:rFonts w:ascii="Times New Roman" w:eastAsia="Times New Roman" w:hAnsi="Times New Roman" w:cs="Times New Roman"/>
          <w:i/>
          <w:iCs/>
          <w:lang w:val="fr-FR" w:eastAsia="ru-RU"/>
        </w:rPr>
        <w:t xml:space="preserve"> </w:t>
      </w:r>
      <w:proofErr w:type="spellStart"/>
      <w:r w:rsidRPr="00AB000F">
        <w:rPr>
          <w:rFonts w:ascii="Times New Roman" w:eastAsia="Times New Roman" w:hAnsi="Times New Roman" w:cs="Times New Roman"/>
          <w:i/>
          <w:iCs/>
          <w:lang w:val="fr-FR" w:eastAsia="ru-RU"/>
        </w:rPr>
        <w:t>Capability</w:t>
      </w:r>
      <w:proofErr w:type="spellEnd"/>
      <w:r w:rsidRPr="007D5EF9">
        <w:rPr>
          <w:rFonts w:ascii="Times New Roman" w:eastAsia="Times New Roman" w:hAnsi="Times New Roman" w:cs="Times New Roman"/>
          <w:lang w:val="fr-FR" w:eastAsia="ru-RU"/>
        </w:rPr>
        <w:t>. British Council</w:t>
      </w:r>
      <w:r w:rsidR="00AB000F">
        <w:rPr>
          <w:rFonts w:ascii="Times New Roman" w:eastAsia="Times New Roman" w:hAnsi="Times New Roman" w:cs="Times New Roman"/>
          <w:lang w:val="fr-FR" w:eastAsia="ru-RU"/>
        </w:rPr>
        <w:t>.</w:t>
      </w:r>
    </w:p>
    <w:p w14:paraId="6D8AB384" w14:textId="7BAC0533"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proofErr w:type="spellStart"/>
      <w:r w:rsidRPr="007D5EF9">
        <w:rPr>
          <w:rFonts w:ascii="Times New Roman" w:eastAsia="Times New Roman" w:hAnsi="Times New Roman" w:cs="Times New Roman"/>
          <w:lang w:val="fr-FR" w:eastAsia="ru-RU"/>
        </w:rPr>
        <w:t>Universities</w:t>
      </w:r>
      <w:proofErr w:type="spellEnd"/>
      <w:r w:rsidRPr="007D5EF9">
        <w:rPr>
          <w:rFonts w:ascii="Times New Roman" w:eastAsia="Times New Roman" w:hAnsi="Times New Roman" w:cs="Times New Roman"/>
          <w:lang w:val="fr-FR" w:eastAsia="ru-RU"/>
        </w:rPr>
        <w:t xml:space="preserve"> UK. (2013). Massive open online </w:t>
      </w:r>
      <w:proofErr w:type="gramStart"/>
      <w:r w:rsidRPr="007D5EF9">
        <w:rPr>
          <w:rFonts w:ascii="Times New Roman" w:eastAsia="Times New Roman" w:hAnsi="Times New Roman" w:cs="Times New Roman"/>
          <w:lang w:val="fr-FR" w:eastAsia="ru-RU"/>
        </w:rPr>
        <w:t>courses:</w:t>
      </w:r>
      <w:proofErr w:type="gram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Higher</w:t>
      </w:r>
      <w:proofErr w:type="spellEnd"/>
      <w:r w:rsidRPr="007D5EF9">
        <w:rPr>
          <w:rFonts w:ascii="Times New Roman" w:eastAsia="Times New Roman" w:hAnsi="Times New Roman" w:cs="Times New Roman"/>
          <w:lang w:val="fr-FR" w:eastAsia="ru-RU"/>
        </w:rPr>
        <w:t xml:space="preserve"> </w:t>
      </w:r>
      <w:proofErr w:type="spellStart"/>
      <w:r w:rsidRPr="007D5EF9">
        <w:rPr>
          <w:rFonts w:ascii="Times New Roman" w:eastAsia="Times New Roman" w:hAnsi="Times New Roman" w:cs="Times New Roman"/>
          <w:lang w:val="fr-FR" w:eastAsia="ru-RU"/>
        </w:rPr>
        <w:t>education's</w:t>
      </w:r>
      <w:proofErr w:type="spellEnd"/>
      <w:r w:rsidRPr="007D5EF9">
        <w:rPr>
          <w:rFonts w:ascii="Times New Roman" w:eastAsia="Times New Roman" w:hAnsi="Times New Roman" w:cs="Times New Roman"/>
          <w:lang w:val="fr-FR" w:eastAsia="ru-RU"/>
        </w:rPr>
        <w:t xml:space="preserve"> digital moment? </w:t>
      </w:r>
      <w:hyperlink r:id="rId23" w:history="1">
        <w:r w:rsidRPr="007D5EF9">
          <w:rPr>
            <w:rFonts w:ascii="Times New Roman" w:eastAsia="Times New Roman" w:hAnsi="Times New Roman" w:cs="Times New Roman"/>
            <w:lang w:val="fr-FR" w:eastAsia="ru-RU"/>
          </w:rPr>
          <w:t>http://www.universitiesuk.ac.uk/highereducation/Documents/2013/MassiveOpenOnlineCourses.pdf</w:t>
        </w:r>
      </w:hyperlink>
    </w:p>
    <w:p w14:paraId="7D15C2DD" w14:textId="37A9A671" w:rsidR="004539BA" w:rsidRPr="007D5EF9" w:rsidRDefault="004539BA" w:rsidP="007D5EF9">
      <w:pPr>
        <w:pStyle w:val="Prrafodelista"/>
        <w:ind w:hanging="720"/>
        <w:contextualSpacing w:val="0"/>
        <w:jc w:val="both"/>
        <w:rPr>
          <w:rFonts w:ascii="Times New Roman" w:eastAsia="Times New Roman" w:hAnsi="Times New Roman" w:cs="Times New Roman"/>
          <w:lang w:val="fr-FR" w:eastAsia="ru-RU"/>
        </w:rPr>
      </w:pPr>
      <w:r w:rsidRPr="007D5EF9">
        <w:rPr>
          <w:rFonts w:ascii="Times New Roman" w:eastAsia="Times New Roman" w:hAnsi="Times New Roman" w:cs="Times New Roman"/>
          <w:lang w:val="fr-FR" w:eastAsia="ru-RU"/>
        </w:rPr>
        <w:t xml:space="preserve">Yong Kim, </w:t>
      </w:r>
      <w:proofErr w:type="spellStart"/>
      <w:r w:rsidRPr="007D5EF9">
        <w:rPr>
          <w:rFonts w:ascii="Times New Roman" w:eastAsia="Times New Roman" w:hAnsi="Times New Roman" w:cs="Times New Roman"/>
          <w:lang w:val="fr-FR" w:eastAsia="ru-RU"/>
        </w:rPr>
        <w:t>Ock</w:t>
      </w:r>
      <w:proofErr w:type="spellEnd"/>
      <w:r w:rsidRPr="007D5EF9">
        <w:rPr>
          <w:rFonts w:ascii="Times New Roman" w:eastAsia="Times New Roman" w:hAnsi="Times New Roman" w:cs="Times New Roman"/>
          <w:lang w:val="fr-FR" w:eastAsia="ru-RU"/>
        </w:rPr>
        <w:t xml:space="preserve"> Tae Kim, Jin Gon </w:t>
      </w:r>
      <w:proofErr w:type="spellStart"/>
      <w:r w:rsidRPr="007D5EF9">
        <w:rPr>
          <w:rFonts w:ascii="Times New Roman" w:eastAsia="Times New Roman" w:hAnsi="Times New Roman" w:cs="Times New Roman"/>
          <w:lang w:val="fr-FR" w:eastAsia="ru-RU"/>
        </w:rPr>
        <w:t>Shon</w:t>
      </w:r>
      <w:proofErr w:type="spellEnd"/>
      <w:r w:rsidRPr="007D5EF9">
        <w:rPr>
          <w:rFonts w:ascii="Times New Roman" w:eastAsia="Times New Roman" w:hAnsi="Times New Roman" w:cs="Times New Roman"/>
          <w:lang w:val="fr-FR" w:eastAsia="ru-RU"/>
        </w:rPr>
        <w:t>, (2019)</w:t>
      </w:r>
      <w:r w:rsidR="00AA257E" w:rsidRPr="007D5EF9">
        <w:rPr>
          <w:rFonts w:ascii="Times New Roman" w:eastAsia="Times New Roman" w:hAnsi="Times New Roman" w:cs="Times New Roman"/>
          <w:lang w:val="fr-FR" w:eastAsia="ru-RU"/>
        </w:rPr>
        <w:t>.</w:t>
      </w:r>
      <w:r w:rsidRPr="007D5EF9">
        <w:rPr>
          <w:rFonts w:ascii="Times New Roman" w:eastAsia="Times New Roman" w:hAnsi="Times New Roman" w:cs="Times New Roman"/>
          <w:lang w:val="fr-FR" w:eastAsia="ru-RU"/>
        </w:rPr>
        <w:t xml:space="preserve"> A </w:t>
      </w:r>
      <w:proofErr w:type="spellStart"/>
      <w:r w:rsidRPr="007D5EF9">
        <w:rPr>
          <w:rFonts w:ascii="Times New Roman" w:eastAsia="Times New Roman" w:hAnsi="Times New Roman" w:cs="Times New Roman"/>
          <w:lang w:val="fr-FR" w:eastAsia="ru-RU"/>
        </w:rPr>
        <w:t>Historical</w:t>
      </w:r>
      <w:proofErr w:type="spellEnd"/>
      <w:r w:rsidRPr="007D5EF9">
        <w:rPr>
          <w:rFonts w:ascii="Times New Roman" w:eastAsia="Times New Roman" w:hAnsi="Times New Roman" w:cs="Times New Roman"/>
          <w:lang w:val="fr-FR" w:eastAsia="ru-RU"/>
        </w:rPr>
        <w:t xml:space="preserve"> </w:t>
      </w:r>
      <w:proofErr w:type="spellStart"/>
      <w:r w:rsidR="00AB000F">
        <w:rPr>
          <w:rFonts w:ascii="Times New Roman" w:eastAsia="Times New Roman" w:hAnsi="Times New Roman" w:cs="Times New Roman"/>
          <w:lang w:val="fr-FR" w:eastAsia="ru-RU"/>
        </w:rPr>
        <w:t>j</w:t>
      </w:r>
      <w:r w:rsidRPr="007D5EF9">
        <w:rPr>
          <w:rFonts w:ascii="Times New Roman" w:eastAsia="Times New Roman" w:hAnsi="Times New Roman" w:cs="Times New Roman"/>
          <w:lang w:val="fr-FR" w:eastAsia="ru-RU"/>
        </w:rPr>
        <w:t>ourney</w:t>
      </w:r>
      <w:proofErr w:type="spellEnd"/>
      <w:r w:rsidRPr="007D5EF9">
        <w:rPr>
          <w:rFonts w:ascii="Times New Roman" w:eastAsia="Times New Roman" w:hAnsi="Times New Roman" w:cs="Times New Roman"/>
          <w:lang w:val="fr-FR" w:eastAsia="ru-RU"/>
        </w:rPr>
        <w:t xml:space="preserve"> </w:t>
      </w:r>
      <w:proofErr w:type="spellStart"/>
      <w:r w:rsidR="00AB000F">
        <w:rPr>
          <w:rFonts w:ascii="Times New Roman" w:eastAsia="Times New Roman" w:hAnsi="Times New Roman" w:cs="Times New Roman"/>
          <w:lang w:val="fr-FR" w:eastAsia="ru-RU"/>
        </w:rPr>
        <w:t>i</w:t>
      </w:r>
      <w:r w:rsidRPr="007D5EF9">
        <w:rPr>
          <w:rFonts w:ascii="Times New Roman" w:eastAsia="Times New Roman" w:hAnsi="Times New Roman" w:cs="Times New Roman"/>
          <w:lang w:val="fr-FR" w:eastAsia="ru-RU"/>
        </w:rPr>
        <w:t>nto</w:t>
      </w:r>
      <w:proofErr w:type="spellEnd"/>
      <w:r w:rsidRPr="007D5EF9">
        <w:rPr>
          <w:rFonts w:ascii="Times New Roman" w:eastAsia="Times New Roman" w:hAnsi="Times New Roman" w:cs="Times New Roman"/>
          <w:lang w:val="fr-FR" w:eastAsia="ru-RU"/>
        </w:rPr>
        <w:t xml:space="preserve"> K-</w:t>
      </w:r>
      <w:proofErr w:type="spellStart"/>
      <w:r w:rsidRPr="007D5EF9">
        <w:rPr>
          <w:rFonts w:ascii="Times New Roman" w:eastAsia="Times New Roman" w:hAnsi="Times New Roman" w:cs="Times New Roman"/>
          <w:lang w:val="fr-FR" w:eastAsia="ru-RU"/>
        </w:rPr>
        <w:t>MOOCs</w:t>
      </w:r>
      <w:proofErr w:type="spellEnd"/>
      <w:r w:rsidRPr="007D5EF9">
        <w:rPr>
          <w:rFonts w:ascii="Times New Roman" w:eastAsia="Times New Roman" w:hAnsi="Times New Roman" w:cs="Times New Roman"/>
          <w:lang w:val="fr-FR" w:eastAsia="ru-RU"/>
        </w:rPr>
        <w:t xml:space="preserve"> </w:t>
      </w:r>
      <w:proofErr w:type="spellStart"/>
      <w:r w:rsidR="00AB000F">
        <w:rPr>
          <w:rFonts w:ascii="Times New Roman" w:eastAsia="Times New Roman" w:hAnsi="Times New Roman" w:cs="Times New Roman"/>
          <w:lang w:val="fr-FR" w:eastAsia="ru-RU"/>
        </w:rPr>
        <w:t>l</w:t>
      </w:r>
      <w:r w:rsidRPr="007D5EF9">
        <w:rPr>
          <w:rFonts w:ascii="Times New Roman" w:eastAsia="Times New Roman" w:hAnsi="Times New Roman" w:cs="Times New Roman"/>
          <w:lang w:val="fr-FR" w:eastAsia="ru-RU"/>
        </w:rPr>
        <w:t>eading</w:t>
      </w:r>
      <w:proofErr w:type="spellEnd"/>
      <w:r w:rsidRPr="007D5EF9">
        <w:rPr>
          <w:rFonts w:ascii="Times New Roman" w:eastAsia="Times New Roman" w:hAnsi="Times New Roman" w:cs="Times New Roman"/>
          <w:lang w:val="fr-FR" w:eastAsia="ru-RU"/>
        </w:rPr>
        <w:t xml:space="preserve"> to </w:t>
      </w:r>
      <w:r w:rsidR="00AB000F">
        <w:rPr>
          <w:rFonts w:ascii="Times New Roman" w:eastAsia="Times New Roman" w:hAnsi="Times New Roman" w:cs="Times New Roman"/>
          <w:lang w:val="fr-FR" w:eastAsia="ru-RU"/>
        </w:rPr>
        <w:t>p</w:t>
      </w:r>
      <w:r w:rsidRPr="007D5EF9">
        <w:rPr>
          <w:rFonts w:ascii="Times New Roman" w:eastAsia="Times New Roman" w:hAnsi="Times New Roman" w:cs="Times New Roman"/>
          <w:lang w:val="fr-FR" w:eastAsia="ru-RU"/>
        </w:rPr>
        <w:t xml:space="preserve">ossible </w:t>
      </w:r>
      <w:r w:rsidR="00AB000F">
        <w:rPr>
          <w:rFonts w:ascii="Times New Roman" w:eastAsia="Times New Roman" w:hAnsi="Times New Roman" w:cs="Times New Roman"/>
          <w:lang w:val="fr-FR" w:eastAsia="ru-RU"/>
        </w:rPr>
        <w:t>c</w:t>
      </w:r>
      <w:r w:rsidRPr="007D5EF9">
        <w:rPr>
          <w:rFonts w:ascii="Times New Roman" w:eastAsia="Times New Roman" w:hAnsi="Times New Roman" w:cs="Times New Roman"/>
          <w:lang w:val="fr-FR" w:eastAsia="ru-RU"/>
        </w:rPr>
        <w:t xml:space="preserve">ollaborations </w:t>
      </w:r>
      <w:proofErr w:type="spellStart"/>
      <w:r w:rsidR="00AB000F">
        <w:rPr>
          <w:rFonts w:ascii="Times New Roman" w:eastAsia="Times New Roman" w:hAnsi="Times New Roman" w:cs="Times New Roman"/>
          <w:lang w:val="fr-FR" w:eastAsia="ru-RU"/>
        </w:rPr>
        <w:t>w</w:t>
      </w:r>
      <w:r w:rsidRPr="007D5EF9">
        <w:rPr>
          <w:rFonts w:ascii="Times New Roman" w:eastAsia="Times New Roman" w:hAnsi="Times New Roman" w:cs="Times New Roman"/>
          <w:lang w:val="fr-FR" w:eastAsia="ru-RU"/>
        </w:rPr>
        <w:t>ith</w:t>
      </w:r>
      <w:proofErr w:type="spellEnd"/>
      <w:r w:rsidRPr="007D5EF9">
        <w:rPr>
          <w:rFonts w:ascii="Times New Roman" w:eastAsia="Times New Roman" w:hAnsi="Times New Roman" w:cs="Times New Roman"/>
          <w:lang w:val="fr-FR" w:eastAsia="ru-RU"/>
        </w:rPr>
        <w:t xml:space="preserve"> North </w:t>
      </w:r>
      <w:proofErr w:type="spellStart"/>
      <w:r w:rsidRPr="007D5EF9">
        <w:rPr>
          <w:rFonts w:ascii="Times New Roman" w:eastAsia="Times New Roman" w:hAnsi="Times New Roman" w:cs="Times New Roman"/>
          <w:lang w:val="fr-FR" w:eastAsia="ru-RU"/>
        </w:rPr>
        <w:t>Korea</w:t>
      </w:r>
      <w:proofErr w:type="spellEnd"/>
      <w:r w:rsidRPr="007D5EF9">
        <w:rPr>
          <w:rFonts w:ascii="Times New Roman" w:eastAsia="Times New Roman" w:hAnsi="Times New Roman" w:cs="Times New Roman"/>
          <w:lang w:val="fr-FR" w:eastAsia="ru-RU"/>
        </w:rPr>
        <w:t xml:space="preserve">. In Zhang, K., </w:t>
      </w:r>
      <w:proofErr w:type="spellStart"/>
      <w:r w:rsidRPr="007D5EF9">
        <w:rPr>
          <w:rFonts w:ascii="Times New Roman" w:eastAsia="Times New Roman" w:hAnsi="Times New Roman" w:cs="Times New Roman"/>
          <w:lang w:val="fr-FR" w:eastAsia="ru-RU"/>
        </w:rPr>
        <w:t>Bonk</w:t>
      </w:r>
      <w:proofErr w:type="spellEnd"/>
      <w:r w:rsidRPr="007D5EF9">
        <w:rPr>
          <w:rFonts w:ascii="Times New Roman" w:eastAsia="Times New Roman" w:hAnsi="Times New Roman" w:cs="Times New Roman"/>
          <w:lang w:val="fr-FR" w:eastAsia="ru-RU"/>
        </w:rPr>
        <w:t>, C.</w:t>
      </w:r>
      <w:r w:rsidR="00AB000F">
        <w:rPr>
          <w:rFonts w:ascii="Times New Roman" w:eastAsia="Times New Roman" w:hAnsi="Times New Roman" w:cs="Times New Roman"/>
          <w:lang w:val="fr-FR" w:eastAsia="ru-RU"/>
        </w:rPr>
        <w:t xml:space="preserve"> </w:t>
      </w:r>
      <w:r w:rsidRPr="007D5EF9">
        <w:rPr>
          <w:rFonts w:ascii="Times New Roman" w:eastAsia="Times New Roman" w:hAnsi="Times New Roman" w:cs="Times New Roman"/>
          <w:lang w:val="fr-FR" w:eastAsia="ru-RU"/>
        </w:rPr>
        <w:t xml:space="preserve">J., Reeves, T.C., </w:t>
      </w:r>
      <w:r w:rsidR="00AB000F">
        <w:rPr>
          <w:rFonts w:ascii="Times New Roman" w:eastAsia="Times New Roman" w:hAnsi="Times New Roman" w:cs="Times New Roman"/>
          <w:lang w:val="fr-FR" w:eastAsia="ru-RU"/>
        </w:rPr>
        <w:t xml:space="preserve">&amp; </w:t>
      </w:r>
      <w:r w:rsidRPr="007D5EF9">
        <w:rPr>
          <w:rFonts w:ascii="Times New Roman" w:eastAsia="Times New Roman" w:hAnsi="Times New Roman" w:cs="Times New Roman"/>
          <w:lang w:val="fr-FR" w:eastAsia="ru-RU"/>
        </w:rPr>
        <w:t>Reynolds, T.H. (</w:t>
      </w:r>
      <w:proofErr w:type="spellStart"/>
      <w:r w:rsidRPr="007D5EF9">
        <w:rPr>
          <w:rFonts w:ascii="Times New Roman" w:eastAsia="Times New Roman" w:hAnsi="Times New Roman" w:cs="Times New Roman"/>
          <w:lang w:val="fr-FR" w:eastAsia="ru-RU"/>
        </w:rPr>
        <w:t>Eds</w:t>
      </w:r>
      <w:proofErr w:type="spellEnd"/>
      <w:r w:rsidRPr="007D5EF9">
        <w:rPr>
          <w:rFonts w:ascii="Times New Roman" w:eastAsia="Times New Roman" w:hAnsi="Times New Roman" w:cs="Times New Roman"/>
          <w:lang w:val="fr-FR" w:eastAsia="ru-RU"/>
        </w:rPr>
        <w:t xml:space="preserve">.) </w:t>
      </w:r>
      <w:proofErr w:type="spellStart"/>
      <w:r w:rsidRPr="00AB000F">
        <w:rPr>
          <w:rFonts w:ascii="Times New Roman" w:eastAsia="Times New Roman" w:hAnsi="Times New Roman" w:cs="Times New Roman"/>
          <w:i/>
          <w:iCs/>
          <w:lang w:val="fr-FR" w:eastAsia="ru-RU"/>
        </w:rPr>
        <w:t>MOOCs</w:t>
      </w:r>
      <w:proofErr w:type="spellEnd"/>
      <w:r w:rsidRPr="00AB000F">
        <w:rPr>
          <w:rFonts w:ascii="Times New Roman" w:eastAsia="Times New Roman" w:hAnsi="Times New Roman" w:cs="Times New Roman"/>
          <w:i/>
          <w:iCs/>
          <w:lang w:val="fr-FR" w:eastAsia="ru-RU"/>
        </w:rPr>
        <w:t xml:space="preserve"> and </w:t>
      </w:r>
      <w:r w:rsidR="00AB000F">
        <w:rPr>
          <w:rFonts w:ascii="Times New Roman" w:eastAsia="Times New Roman" w:hAnsi="Times New Roman" w:cs="Times New Roman"/>
          <w:i/>
          <w:iCs/>
          <w:lang w:val="fr-FR" w:eastAsia="ru-RU"/>
        </w:rPr>
        <w:t>o</w:t>
      </w:r>
      <w:r w:rsidRPr="00AB000F">
        <w:rPr>
          <w:rFonts w:ascii="Times New Roman" w:eastAsia="Times New Roman" w:hAnsi="Times New Roman" w:cs="Times New Roman"/>
          <w:i/>
          <w:iCs/>
          <w:lang w:val="fr-FR" w:eastAsia="ru-RU"/>
        </w:rPr>
        <w:t xml:space="preserve">pen </w:t>
      </w:r>
      <w:proofErr w:type="spellStart"/>
      <w:r w:rsidR="00AB000F">
        <w:rPr>
          <w:rFonts w:ascii="Times New Roman" w:eastAsia="Times New Roman" w:hAnsi="Times New Roman" w:cs="Times New Roman"/>
          <w:i/>
          <w:iCs/>
          <w:lang w:val="fr-FR" w:eastAsia="ru-RU"/>
        </w:rPr>
        <w:t>e</w:t>
      </w:r>
      <w:r w:rsidRPr="00AB000F">
        <w:rPr>
          <w:rFonts w:ascii="Times New Roman" w:eastAsia="Times New Roman" w:hAnsi="Times New Roman" w:cs="Times New Roman"/>
          <w:i/>
          <w:iCs/>
          <w:lang w:val="fr-FR" w:eastAsia="ru-RU"/>
        </w:rPr>
        <w:t>ducation</w:t>
      </w:r>
      <w:proofErr w:type="spellEnd"/>
      <w:r w:rsidRPr="00AB000F">
        <w:rPr>
          <w:rFonts w:ascii="Times New Roman" w:eastAsia="Times New Roman" w:hAnsi="Times New Roman" w:cs="Times New Roman"/>
          <w:i/>
          <w:iCs/>
          <w:lang w:val="fr-FR" w:eastAsia="ru-RU"/>
        </w:rPr>
        <w:t xml:space="preserve"> in the </w:t>
      </w:r>
      <w:r w:rsidR="00AB000F">
        <w:rPr>
          <w:rFonts w:ascii="Times New Roman" w:eastAsia="Times New Roman" w:hAnsi="Times New Roman" w:cs="Times New Roman"/>
          <w:i/>
          <w:iCs/>
          <w:lang w:val="fr-FR" w:eastAsia="ru-RU"/>
        </w:rPr>
        <w:t>g</w:t>
      </w:r>
      <w:r w:rsidRPr="00AB000F">
        <w:rPr>
          <w:rFonts w:ascii="Times New Roman" w:eastAsia="Times New Roman" w:hAnsi="Times New Roman" w:cs="Times New Roman"/>
          <w:i/>
          <w:iCs/>
          <w:lang w:val="fr-FR" w:eastAsia="ru-RU"/>
        </w:rPr>
        <w:t xml:space="preserve">lobal </w:t>
      </w:r>
      <w:proofErr w:type="spellStart"/>
      <w:proofErr w:type="gramStart"/>
      <w:r w:rsidR="00AB000F">
        <w:rPr>
          <w:rFonts w:ascii="Times New Roman" w:eastAsia="Times New Roman" w:hAnsi="Times New Roman" w:cs="Times New Roman"/>
          <w:i/>
          <w:iCs/>
          <w:lang w:val="fr-FR" w:eastAsia="ru-RU"/>
        </w:rPr>
        <w:t>s</w:t>
      </w:r>
      <w:r w:rsidRPr="00AB000F">
        <w:rPr>
          <w:rFonts w:ascii="Times New Roman" w:eastAsia="Times New Roman" w:hAnsi="Times New Roman" w:cs="Times New Roman"/>
          <w:i/>
          <w:iCs/>
          <w:lang w:val="fr-FR" w:eastAsia="ru-RU"/>
        </w:rPr>
        <w:t>outh</w:t>
      </w:r>
      <w:proofErr w:type="spellEnd"/>
      <w:r w:rsidRPr="00AB000F">
        <w:rPr>
          <w:rFonts w:ascii="Times New Roman" w:eastAsia="Times New Roman" w:hAnsi="Times New Roman" w:cs="Times New Roman"/>
          <w:i/>
          <w:iCs/>
          <w:lang w:val="fr-FR" w:eastAsia="ru-RU"/>
        </w:rPr>
        <w:t>:</w:t>
      </w:r>
      <w:proofErr w:type="gramEnd"/>
      <w:r w:rsidRPr="00AB000F">
        <w:rPr>
          <w:rFonts w:ascii="Times New Roman" w:eastAsia="Times New Roman" w:hAnsi="Times New Roman" w:cs="Times New Roman"/>
          <w:i/>
          <w:iCs/>
          <w:lang w:val="fr-FR" w:eastAsia="ru-RU"/>
        </w:rPr>
        <w:t xml:space="preserve"> Challenges, </w:t>
      </w:r>
      <w:proofErr w:type="spellStart"/>
      <w:r w:rsidRPr="00AB000F">
        <w:rPr>
          <w:rFonts w:ascii="Times New Roman" w:eastAsia="Times New Roman" w:hAnsi="Times New Roman" w:cs="Times New Roman"/>
          <w:i/>
          <w:iCs/>
          <w:lang w:val="fr-FR" w:eastAsia="ru-RU"/>
        </w:rPr>
        <w:t>successes</w:t>
      </w:r>
      <w:proofErr w:type="spellEnd"/>
      <w:r w:rsidRPr="00AB000F">
        <w:rPr>
          <w:rFonts w:ascii="Times New Roman" w:eastAsia="Times New Roman" w:hAnsi="Times New Roman" w:cs="Times New Roman"/>
          <w:i/>
          <w:iCs/>
          <w:lang w:val="fr-FR" w:eastAsia="ru-RU"/>
        </w:rPr>
        <w:t xml:space="preserve"> and </w:t>
      </w:r>
      <w:proofErr w:type="spellStart"/>
      <w:r w:rsidRPr="00AB000F">
        <w:rPr>
          <w:rFonts w:ascii="Times New Roman" w:eastAsia="Times New Roman" w:hAnsi="Times New Roman" w:cs="Times New Roman"/>
          <w:i/>
          <w:iCs/>
          <w:lang w:val="fr-FR" w:eastAsia="ru-RU"/>
        </w:rPr>
        <w:t>opportunities</w:t>
      </w:r>
      <w:proofErr w:type="spellEnd"/>
      <w:r w:rsidRPr="007D5EF9">
        <w:rPr>
          <w:rFonts w:ascii="Times New Roman" w:eastAsia="Times New Roman" w:hAnsi="Times New Roman" w:cs="Times New Roman"/>
          <w:lang w:val="fr-FR" w:eastAsia="ru-RU"/>
        </w:rPr>
        <w:t xml:space="preserve"> (pp.17-27).</w:t>
      </w:r>
      <w:r w:rsidR="00AA257E" w:rsidRPr="007D5EF9">
        <w:rPr>
          <w:rFonts w:ascii="Times New Roman" w:eastAsia="Times New Roman" w:hAnsi="Times New Roman" w:cs="Times New Roman"/>
          <w:lang w:val="fr-FR" w:eastAsia="ru-RU"/>
        </w:rPr>
        <w:t xml:space="preserve"> </w:t>
      </w:r>
      <w:r w:rsidRPr="007D5EF9">
        <w:rPr>
          <w:rFonts w:ascii="Times New Roman" w:eastAsia="Times New Roman" w:hAnsi="Times New Roman" w:cs="Times New Roman"/>
          <w:lang w:val="fr-FR" w:eastAsia="ru-RU"/>
        </w:rPr>
        <w:t>Routledge.</w:t>
      </w:r>
      <w:r w:rsidR="00AA257E" w:rsidRPr="007D5EF9">
        <w:rPr>
          <w:rFonts w:ascii="Times New Roman" w:eastAsia="Times New Roman" w:hAnsi="Times New Roman" w:cs="Times New Roman"/>
          <w:lang w:val="fr-FR" w:eastAsia="ru-RU"/>
        </w:rPr>
        <w:t xml:space="preserve"> http://dx.doi.org/</w:t>
      </w:r>
      <w:hyperlink r:id="rId24" w:tgtFrame="_blank" w:history="1">
        <w:r w:rsidRPr="007D5EF9">
          <w:rPr>
            <w:rFonts w:ascii="Times New Roman" w:eastAsia="Times New Roman" w:hAnsi="Times New Roman" w:cs="Times New Roman"/>
            <w:lang w:val="fr-FR" w:eastAsia="ru-RU"/>
          </w:rPr>
          <w:t>10.4324/9780429398919-3</w:t>
        </w:r>
      </w:hyperlink>
      <w:r w:rsidRPr="007D5EF9">
        <w:rPr>
          <w:rFonts w:ascii="Times New Roman" w:eastAsia="Times New Roman" w:hAnsi="Times New Roman" w:cs="Times New Roman"/>
          <w:lang w:val="fr-FR" w:eastAsia="ru-RU"/>
        </w:rPr>
        <w:t xml:space="preserve"> </w:t>
      </w:r>
    </w:p>
    <w:p w14:paraId="34246F62" w14:textId="22950DFD" w:rsidR="00F66363" w:rsidRPr="006832C1" w:rsidRDefault="00F66363" w:rsidP="00F66363">
      <w:pPr>
        <w:tabs>
          <w:tab w:val="left" w:pos="3259"/>
        </w:tabs>
        <w:spacing w:line="360" w:lineRule="auto"/>
        <w:jc w:val="both"/>
        <w:rPr>
          <w:color w:val="FF0000"/>
          <w:lang w:val="en-GB"/>
        </w:rPr>
      </w:pPr>
    </w:p>
    <w:sectPr w:rsidR="00F66363" w:rsidRPr="006832C1" w:rsidSect="00CD09CD">
      <w:headerReference w:type="even" r:id="rId25"/>
      <w:headerReference w:type="default" r:id="rId2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D31E" w14:textId="77777777" w:rsidR="00181194" w:rsidRDefault="00181194" w:rsidP="00904B3C">
      <w:r>
        <w:separator/>
      </w:r>
    </w:p>
  </w:endnote>
  <w:endnote w:type="continuationSeparator" w:id="0">
    <w:p w14:paraId="46FA46D1" w14:textId="77777777" w:rsidR="00181194" w:rsidRDefault="00181194" w:rsidP="0090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7ECF4" w14:textId="77777777" w:rsidR="00181194" w:rsidRDefault="00181194" w:rsidP="00904B3C">
      <w:r>
        <w:separator/>
      </w:r>
    </w:p>
  </w:footnote>
  <w:footnote w:type="continuationSeparator" w:id="0">
    <w:p w14:paraId="0F0B37BE" w14:textId="77777777" w:rsidR="00181194" w:rsidRDefault="00181194" w:rsidP="00904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22047613"/>
      <w:docPartObj>
        <w:docPartGallery w:val="Page Numbers (Top of Page)"/>
        <w:docPartUnique/>
      </w:docPartObj>
    </w:sdtPr>
    <w:sdtEndPr>
      <w:rPr>
        <w:rStyle w:val="Nmerodepgina"/>
      </w:rPr>
    </w:sdtEndPr>
    <w:sdtContent>
      <w:p w14:paraId="38AE8546" w14:textId="7F0C2137" w:rsidR="008729FE" w:rsidRDefault="008729FE" w:rsidP="00D748C8">
        <w:pPr>
          <w:pStyle w:val="Encabezado"/>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ACB6A02" w14:textId="77777777" w:rsidR="008729FE" w:rsidRDefault="008729FE" w:rsidP="008729FE">
    <w:pPr>
      <w:pStyle w:val="Encabezado"/>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38919203"/>
      <w:docPartObj>
        <w:docPartGallery w:val="Page Numbers (Top of Page)"/>
        <w:docPartUnique/>
      </w:docPartObj>
    </w:sdtPr>
    <w:sdtEndPr>
      <w:rPr>
        <w:rStyle w:val="Nmerodepgina"/>
      </w:rPr>
    </w:sdtEndPr>
    <w:sdtContent>
      <w:p w14:paraId="210D1FF1" w14:textId="39782270" w:rsidR="008729FE" w:rsidRDefault="008729FE" w:rsidP="00D748C8">
        <w:pPr>
          <w:pStyle w:val="Encabezado"/>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C52016A" w14:textId="29D5BF30" w:rsidR="008729FE" w:rsidRDefault="008729FE" w:rsidP="008729FE">
    <w:pPr>
      <w:pStyle w:val="Encabezado"/>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56E98"/>
    <w:multiLevelType w:val="multilevel"/>
    <w:tmpl w:val="39E2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80D4E"/>
    <w:multiLevelType w:val="hybridMultilevel"/>
    <w:tmpl w:val="A9CEEBE4"/>
    <w:lvl w:ilvl="0" w:tplc="14100114">
      <w:start w:val="2"/>
      <w:numFmt w:val="bullet"/>
      <w:lvlText w:val="-"/>
      <w:lvlJc w:val="left"/>
      <w:pPr>
        <w:ind w:left="720" w:hanging="360"/>
      </w:pPr>
      <w:rPr>
        <w:rFonts w:ascii="Calibri" w:eastAsiaTheme="minorHAnsi" w:hAnsi="Calibri" w:cs="Calibr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51021278">
    <w:abstractNumId w:val="1"/>
  </w:num>
  <w:num w:numId="2" w16cid:durableId="799498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B3C"/>
    <w:rsid w:val="000033C1"/>
    <w:rsid w:val="000221FE"/>
    <w:rsid w:val="00036702"/>
    <w:rsid w:val="00047498"/>
    <w:rsid w:val="000504DB"/>
    <w:rsid w:val="00050962"/>
    <w:rsid w:val="000859BA"/>
    <w:rsid w:val="000A35C9"/>
    <w:rsid w:val="000B0465"/>
    <w:rsid w:val="000B21F9"/>
    <w:rsid w:val="000D415B"/>
    <w:rsid w:val="000D64E7"/>
    <w:rsid w:val="000F463C"/>
    <w:rsid w:val="00127BFF"/>
    <w:rsid w:val="001303F6"/>
    <w:rsid w:val="00163D2B"/>
    <w:rsid w:val="00177006"/>
    <w:rsid w:val="00181194"/>
    <w:rsid w:val="001C0386"/>
    <w:rsid w:val="001C24CD"/>
    <w:rsid w:val="001D21AA"/>
    <w:rsid w:val="001F2DAB"/>
    <w:rsid w:val="00207300"/>
    <w:rsid w:val="00210469"/>
    <w:rsid w:val="002258E6"/>
    <w:rsid w:val="00232B42"/>
    <w:rsid w:val="00236304"/>
    <w:rsid w:val="00252284"/>
    <w:rsid w:val="00265CAB"/>
    <w:rsid w:val="002728E5"/>
    <w:rsid w:val="0027417B"/>
    <w:rsid w:val="0027549C"/>
    <w:rsid w:val="0027773D"/>
    <w:rsid w:val="00280423"/>
    <w:rsid w:val="002866CB"/>
    <w:rsid w:val="00287D5C"/>
    <w:rsid w:val="00295295"/>
    <w:rsid w:val="002A5D5A"/>
    <w:rsid w:val="002C78D6"/>
    <w:rsid w:val="002C7C58"/>
    <w:rsid w:val="002E0B35"/>
    <w:rsid w:val="002F144F"/>
    <w:rsid w:val="00304FD7"/>
    <w:rsid w:val="00322491"/>
    <w:rsid w:val="00323786"/>
    <w:rsid w:val="00324F01"/>
    <w:rsid w:val="003313A2"/>
    <w:rsid w:val="003349F2"/>
    <w:rsid w:val="00345E72"/>
    <w:rsid w:val="00347C5D"/>
    <w:rsid w:val="003553B7"/>
    <w:rsid w:val="00356AFA"/>
    <w:rsid w:val="0038595F"/>
    <w:rsid w:val="00397064"/>
    <w:rsid w:val="003A470C"/>
    <w:rsid w:val="003A6BC5"/>
    <w:rsid w:val="003C2D1F"/>
    <w:rsid w:val="003D48B7"/>
    <w:rsid w:val="003E3CBA"/>
    <w:rsid w:val="003F058D"/>
    <w:rsid w:val="003F575C"/>
    <w:rsid w:val="00417099"/>
    <w:rsid w:val="004345A8"/>
    <w:rsid w:val="004539BA"/>
    <w:rsid w:val="00490F2C"/>
    <w:rsid w:val="004A4112"/>
    <w:rsid w:val="00505AF8"/>
    <w:rsid w:val="00510D67"/>
    <w:rsid w:val="00512340"/>
    <w:rsid w:val="00512F83"/>
    <w:rsid w:val="00526A12"/>
    <w:rsid w:val="00532100"/>
    <w:rsid w:val="00533E90"/>
    <w:rsid w:val="005349A1"/>
    <w:rsid w:val="005445D5"/>
    <w:rsid w:val="00545655"/>
    <w:rsid w:val="005457B6"/>
    <w:rsid w:val="00555953"/>
    <w:rsid w:val="00563B2D"/>
    <w:rsid w:val="0058699B"/>
    <w:rsid w:val="005A3BFD"/>
    <w:rsid w:val="005A3FA4"/>
    <w:rsid w:val="005B0BCE"/>
    <w:rsid w:val="005C4C6B"/>
    <w:rsid w:val="005E37FF"/>
    <w:rsid w:val="005F3F58"/>
    <w:rsid w:val="005F589D"/>
    <w:rsid w:val="006035A1"/>
    <w:rsid w:val="00610163"/>
    <w:rsid w:val="006111C9"/>
    <w:rsid w:val="0063091D"/>
    <w:rsid w:val="006336A7"/>
    <w:rsid w:val="006427A9"/>
    <w:rsid w:val="0064394F"/>
    <w:rsid w:val="00650A0D"/>
    <w:rsid w:val="00656D07"/>
    <w:rsid w:val="006570E2"/>
    <w:rsid w:val="00672E2E"/>
    <w:rsid w:val="006832C1"/>
    <w:rsid w:val="00685C2A"/>
    <w:rsid w:val="006865B6"/>
    <w:rsid w:val="00692804"/>
    <w:rsid w:val="006A0E32"/>
    <w:rsid w:val="006A0FD8"/>
    <w:rsid w:val="006C2CBC"/>
    <w:rsid w:val="006E0FB7"/>
    <w:rsid w:val="006E2636"/>
    <w:rsid w:val="00710C30"/>
    <w:rsid w:val="0071768D"/>
    <w:rsid w:val="00735E41"/>
    <w:rsid w:val="00770E71"/>
    <w:rsid w:val="00771A42"/>
    <w:rsid w:val="00775AD6"/>
    <w:rsid w:val="0078006C"/>
    <w:rsid w:val="00784925"/>
    <w:rsid w:val="007A033C"/>
    <w:rsid w:val="007A61D1"/>
    <w:rsid w:val="007A63F5"/>
    <w:rsid w:val="007B7709"/>
    <w:rsid w:val="007D1827"/>
    <w:rsid w:val="007D5EF9"/>
    <w:rsid w:val="007E17F9"/>
    <w:rsid w:val="007E7C57"/>
    <w:rsid w:val="00811797"/>
    <w:rsid w:val="0083656C"/>
    <w:rsid w:val="008449E9"/>
    <w:rsid w:val="00857F6E"/>
    <w:rsid w:val="00862E8B"/>
    <w:rsid w:val="008729FE"/>
    <w:rsid w:val="00882FE7"/>
    <w:rsid w:val="008A040E"/>
    <w:rsid w:val="008A6FF4"/>
    <w:rsid w:val="008A7216"/>
    <w:rsid w:val="008B24AC"/>
    <w:rsid w:val="008C1A56"/>
    <w:rsid w:val="008D0922"/>
    <w:rsid w:val="008D0923"/>
    <w:rsid w:val="008F05FC"/>
    <w:rsid w:val="008F5672"/>
    <w:rsid w:val="0090012D"/>
    <w:rsid w:val="00902089"/>
    <w:rsid w:val="00904B3C"/>
    <w:rsid w:val="00906099"/>
    <w:rsid w:val="00925455"/>
    <w:rsid w:val="009255D2"/>
    <w:rsid w:val="009368CB"/>
    <w:rsid w:val="0093F778"/>
    <w:rsid w:val="00953505"/>
    <w:rsid w:val="00967DFB"/>
    <w:rsid w:val="009A5605"/>
    <w:rsid w:val="009B1244"/>
    <w:rsid w:val="009C2F23"/>
    <w:rsid w:val="009C6659"/>
    <w:rsid w:val="009D0B0C"/>
    <w:rsid w:val="009E0582"/>
    <w:rsid w:val="009F3D8C"/>
    <w:rsid w:val="009F7EFE"/>
    <w:rsid w:val="00A0353F"/>
    <w:rsid w:val="00A05CEA"/>
    <w:rsid w:val="00A138B8"/>
    <w:rsid w:val="00A1460A"/>
    <w:rsid w:val="00A20159"/>
    <w:rsid w:val="00A23D48"/>
    <w:rsid w:val="00A23DCB"/>
    <w:rsid w:val="00A27542"/>
    <w:rsid w:val="00A32CF2"/>
    <w:rsid w:val="00A424C4"/>
    <w:rsid w:val="00A8014D"/>
    <w:rsid w:val="00A834D5"/>
    <w:rsid w:val="00A84441"/>
    <w:rsid w:val="00AA257E"/>
    <w:rsid w:val="00AA3806"/>
    <w:rsid w:val="00AB000F"/>
    <w:rsid w:val="00AB249B"/>
    <w:rsid w:val="00AD0EAC"/>
    <w:rsid w:val="00AD4FFE"/>
    <w:rsid w:val="00AE06C9"/>
    <w:rsid w:val="00AE6006"/>
    <w:rsid w:val="00AF5E4D"/>
    <w:rsid w:val="00B145BA"/>
    <w:rsid w:val="00B3240B"/>
    <w:rsid w:val="00B34F40"/>
    <w:rsid w:val="00B4251D"/>
    <w:rsid w:val="00B43564"/>
    <w:rsid w:val="00B51E5D"/>
    <w:rsid w:val="00B932F9"/>
    <w:rsid w:val="00B96DDC"/>
    <w:rsid w:val="00BA13FE"/>
    <w:rsid w:val="00BA15AA"/>
    <w:rsid w:val="00BA1CCB"/>
    <w:rsid w:val="00BB5C80"/>
    <w:rsid w:val="00BC0228"/>
    <w:rsid w:val="00BC0D59"/>
    <w:rsid w:val="00BC1A63"/>
    <w:rsid w:val="00BC6494"/>
    <w:rsid w:val="00BD36C3"/>
    <w:rsid w:val="00BE1A40"/>
    <w:rsid w:val="00BF0D04"/>
    <w:rsid w:val="00BF1183"/>
    <w:rsid w:val="00BF424E"/>
    <w:rsid w:val="00C02FD5"/>
    <w:rsid w:val="00C03025"/>
    <w:rsid w:val="00C0580C"/>
    <w:rsid w:val="00C136BE"/>
    <w:rsid w:val="00C13FBD"/>
    <w:rsid w:val="00C31035"/>
    <w:rsid w:val="00C3374D"/>
    <w:rsid w:val="00C401A2"/>
    <w:rsid w:val="00C622BB"/>
    <w:rsid w:val="00C72CD3"/>
    <w:rsid w:val="00C7740D"/>
    <w:rsid w:val="00C97D3B"/>
    <w:rsid w:val="00CA3497"/>
    <w:rsid w:val="00CA46A3"/>
    <w:rsid w:val="00CB0960"/>
    <w:rsid w:val="00CB2D13"/>
    <w:rsid w:val="00CD09CD"/>
    <w:rsid w:val="00CD12B0"/>
    <w:rsid w:val="00CD16C8"/>
    <w:rsid w:val="00CD41F4"/>
    <w:rsid w:val="00CE5C16"/>
    <w:rsid w:val="00CF0AB7"/>
    <w:rsid w:val="00D14A78"/>
    <w:rsid w:val="00D15CF4"/>
    <w:rsid w:val="00D3678F"/>
    <w:rsid w:val="00D524DC"/>
    <w:rsid w:val="00D56325"/>
    <w:rsid w:val="00D63A69"/>
    <w:rsid w:val="00D705BD"/>
    <w:rsid w:val="00D93351"/>
    <w:rsid w:val="00DA04A1"/>
    <w:rsid w:val="00DD27C1"/>
    <w:rsid w:val="00DE40F0"/>
    <w:rsid w:val="00DE576B"/>
    <w:rsid w:val="00DE628B"/>
    <w:rsid w:val="00DF5705"/>
    <w:rsid w:val="00E04EB8"/>
    <w:rsid w:val="00E10635"/>
    <w:rsid w:val="00E214CA"/>
    <w:rsid w:val="00E258CA"/>
    <w:rsid w:val="00E2662F"/>
    <w:rsid w:val="00E27608"/>
    <w:rsid w:val="00E34006"/>
    <w:rsid w:val="00E5587C"/>
    <w:rsid w:val="00E56F2A"/>
    <w:rsid w:val="00E6599C"/>
    <w:rsid w:val="00E666EC"/>
    <w:rsid w:val="00E7411C"/>
    <w:rsid w:val="00E84636"/>
    <w:rsid w:val="00E856DD"/>
    <w:rsid w:val="00E918E9"/>
    <w:rsid w:val="00EA0C9B"/>
    <w:rsid w:val="00EB43B4"/>
    <w:rsid w:val="00ED0655"/>
    <w:rsid w:val="00ED459F"/>
    <w:rsid w:val="00EE247D"/>
    <w:rsid w:val="00EE66F2"/>
    <w:rsid w:val="00EF574E"/>
    <w:rsid w:val="00F04CEA"/>
    <w:rsid w:val="00F10821"/>
    <w:rsid w:val="00F1373F"/>
    <w:rsid w:val="00F152DF"/>
    <w:rsid w:val="00F20F06"/>
    <w:rsid w:val="00F24743"/>
    <w:rsid w:val="00F27B8F"/>
    <w:rsid w:val="00F32F31"/>
    <w:rsid w:val="00F42A97"/>
    <w:rsid w:val="00F42B75"/>
    <w:rsid w:val="00F44B93"/>
    <w:rsid w:val="00F45D13"/>
    <w:rsid w:val="00F45FDB"/>
    <w:rsid w:val="00F56A04"/>
    <w:rsid w:val="00F638D3"/>
    <w:rsid w:val="00F66363"/>
    <w:rsid w:val="00F72CB5"/>
    <w:rsid w:val="00F73669"/>
    <w:rsid w:val="00F9739F"/>
    <w:rsid w:val="00FB66CF"/>
    <w:rsid w:val="00FC1F99"/>
    <w:rsid w:val="00FC7597"/>
    <w:rsid w:val="00FD7AEB"/>
    <w:rsid w:val="00FE3A4A"/>
    <w:rsid w:val="00FF2D80"/>
    <w:rsid w:val="00FF6887"/>
    <w:rsid w:val="017A06D5"/>
    <w:rsid w:val="0333167F"/>
    <w:rsid w:val="04A90203"/>
    <w:rsid w:val="060AE496"/>
    <w:rsid w:val="071384B1"/>
    <w:rsid w:val="07936B84"/>
    <w:rsid w:val="0874AC7A"/>
    <w:rsid w:val="090A7EB5"/>
    <w:rsid w:val="09E46434"/>
    <w:rsid w:val="09FCF183"/>
    <w:rsid w:val="0A3CFBD7"/>
    <w:rsid w:val="0BF76611"/>
    <w:rsid w:val="0BFFCD7D"/>
    <w:rsid w:val="0CCEC512"/>
    <w:rsid w:val="0D91339C"/>
    <w:rsid w:val="0E2F2D92"/>
    <w:rsid w:val="0EAEFEB9"/>
    <w:rsid w:val="0EC9D917"/>
    <w:rsid w:val="0F9186D5"/>
    <w:rsid w:val="101770F7"/>
    <w:rsid w:val="11075B7A"/>
    <w:rsid w:val="1228A20D"/>
    <w:rsid w:val="122D676A"/>
    <w:rsid w:val="132C16CC"/>
    <w:rsid w:val="133880BF"/>
    <w:rsid w:val="13536F52"/>
    <w:rsid w:val="1369627C"/>
    <w:rsid w:val="13AB02D9"/>
    <w:rsid w:val="13C9E9C5"/>
    <w:rsid w:val="160DCB87"/>
    <w:rsid w:val="16DA5F8C"/>
    <w:rsid w:val="16E74B89"/>
    <w:rsid w:val="1716A6EB"/>
    <w:rsid w:val="175C15EA"/>
    <w:rsid w:val="17A05470"/>
    <w:rsid w:val="18D8AA73"/>
    <w:rsid w:val="18E118B3"/>
    <w:rsid w:val="19089E7A"/>
    <w:rsid w:val="192A43C0"/>
    <w:rsid w:val="19EC412C"/>
    <w:rsid w:val="1B5FBBBA"/>
    <w:rsid w:val="1BDF664B"/>
    <w:rsid w:val="1BEBA8AF"/>
    <w:rsid w:val="1BF7C6A6"/>
    <w:rsid w:val="1D7E3088"/>
    <w:rsid w:val="1DA790D1"/>
    <w:rsid w:val="1F81E118"/>
    <w:rsid w:val="1FF0CF73"/>
    <w:rsid w:val="206540BF"/>
    <w:rsid w:val="221A467E"/>
    <w:rsid w:val="2288AA2A"/>
    <w:rsid w:val="23001ADF"/>
    <w:rsid w:val="23858410"/>
    <w:rsid w:val="2392D22A"/>
    <w:rsid w:val="23BB14E7"/>
    <w:rsid w:val="23E91372"/>
    <w:rsid w:val="243F731F"/>
    <w:rsid w:val="24500B7C"/>
    <w:rsid w:val="2548CACD"/>
    <w:rsid w:val="273CFED5"/>
    <w:rsid w:val="2AE31084"/>
    <w:rsid w:val="2B08AFA7"/>
    <w:rsid w:val="2D330072"/>
    <w:rsid w:val="2DC0484F"/>
    <w:rsid w:val="2F2B0964"/>
    <w:rsid w:val="3028F44A"/>
    <w:rsid w:val="30C65808"/>
    <w:rsid w:val="3142D374"/>
    <w:rsid w:val="31E4EDF7"/>
    <w:rsid w:val="31ECF51D"/>
    <w:rsid w:val="322B182D"/>
    <w:rsid w:val="3275D650"/>
    <w:rsid w:val="32987ECF"/>
    <w:rsid w:val="329D16D1"/>
    <w:rsid w:val="33CAEA55"/>
    <w:rsid w:val="34D7D4AA"/>
    <w:rsid w:val="34FD994D"/>
    <w:rsid w:val="3718C75F"/>
    <w:rsid w:val="380EDDF4"/>
    <w:rsid w:val="38E6DF05"/>
    <w:rsid w:val="3A4A2D28"/>
    <w:rsid w:val="3A85A2FA"/>
    <w:rsid w:val="3B36006B"/>
    <w:rsid w:val="3BAC04B1"/>
    <w:rsid w:val="3EA38E8C"/>
    <w:rsid w:val="420648ED"/>
    <w:rsid w:val="42235E8D"/>
    <w:rsid w:val="426A55A0"/>
    <w:rsid w:val="42F0471F"/>
    <w:rsid w:val="43053AE8"/>
    <w:rsid w:val="44AD7F5A"/>
    <w:rsid w:val="4590C623"/>
    <w:rsid w:val="485C0C42"/>
    <w:rsid w:val="486E34F3"/>
    <w:rsid w:val="4886C5E3"/>
    <w:rsid w:val="48D09BFC"/>
    <w:rsid w:val="49D19DB7"/>
    <w:rsid w:val="4A20DF99"/>
    <w:rsid w:val="4BB7CC74"/>
    <w:rsid w:val="4BC773B4"/>
    <w:rsid w:val="4C0DB941"/>
    <w:rsid w:val="4C440717"/>
    <w:rsid w:val="4D77B20A"/>
    <w:rsid w:val="4EE51833"/>
    <w:rsid w:val="503427F3"/>
    <w:rsid w:val="50E4CF0E"/>
    <w:rsid w:val="51604CEC"/>
    <w:rsid w:val="527F2355"/>
    <w:rsid w:val="545E6B51"/>
    <w:rsid w:val="54A35B64"/>
    <w:rsid w:val="54CC4F99"/>
    <w:rsid w:val="5559B68C"/>
    <w:rsid w:val="555E812E"/>
    <w:rsid w:val="56C24A2F"/>
    <w:rsid w:val="56C79FCA"/>
    <w:rsid w:val="597FB2A2"/>
    <w:rsid w:val="59BC9CCC"/>
    <w:rsid w:val="5A5D2585"/>
    <w:rsid w:val="5ABCBD1D"/>
    <w:rsid w:val="5D6E16BD"/>
    <w:rsid w:val="5F12B978"/>
    <w:rsid w:val="5F1CB58C"/>
    <w:rsid w:val="604EBB70"/>
    <w:rsid w:val="60A0D980"/>
    <w:rsid w:val="613DB906"/>
    <w:rsid w:val="6155E449"/>
    <w:rsid w:val="62BB0435"/>
    <w:rsid w:val="62CFD674"/>
    <w:rsid w:val="63202652"/>
    <w:rsid w:val="6391CE53"/>
    <w:rsid w:val="642D19FC"/>
    <w:rsid w:val="644409C7"/>
    <w:rsid w:val="64814262"/>
    <w:rsid w:val="64FAF188"/>
    <w:rsid w:val="68891CC4"/>
    <w:rsid w:val="696D6C71"/>
    <w:rsid w:val="697CE0E0"/>
    <w:rsid w:val="6A2053EB"/>
    <w:rsid w:val="6A5AF164"/>
    <w:rsid w:val="6A5EA716"/>
    <w:rsid w:val="6AB5A491"/>
    <w:rsid w:val="6ABC6327"/>
    <w:rsid w:val="6AE7412D"/>
    <w:rsid w:val="6B0FA98A"/>
    <w:rsid w:val="6B33F1D6"/>
    <w:rsid w:val="6BC6E5CD"/>
    <w:rsid w:val="6C1ECD47"/>
    <w:rsid w:val="6DB4FBD4"/>
    <w:rsid w:val="6E8A0207"/>
    <w:rsid w:val="6F275FFB"/>
    <w:rsid w:val="6F48062D"/>
    <w:rsid w:val="70BD14D1"/>
    <w:rsid w:val="7101040E"/>
    <w:rsid w:val="710FF8F4"/>
    <w:rsid w:val="713A829D"/>
    <w:rsid w:val="713B1B5F"/>
    <w:rsid w:val="7140E28A"/>
    <w:rsid w:val="71CDF09D"/>
    <w:rsid w:val="728CEA20"/>
    <w:rsid w:val="73B2C266"/>
    <w:rsid w:val="74B62687"/>
    <w:rsid w:val="75ED25F6"/>
    <w:rsid w:val="7638964D"/>
    <w:rsid w:val="772E3ADB"/>
    <w:rsid w:val="777EE124"/>
    <w:rsid w:val="78094152"/>
    <w:rsid w:val="783B9E8A"/>
    <w:rsid w:val="7932EE1B"/>
    <w:rsid w:val="793DD99F"/>
    <w:rsid w:val="79FCF9CC"/>
    <w:rsid w:val="7B6F3860"/>
    <w:rsid w:val="7BE7699D"/>
    <w:rsid w:val="7C399318"/>
    <w:rsid w:val="7C3C9F16"/>
    <w:rsid w:val="7C3CCD8B"/>
    <w:rsid w:val="7C43ACA6"/>
    <w:rsid w:val="7F056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DCAD"/>
  <w15:chartTrackingRefBased/>
  <w15:docId w15:val="{727AC683-D9A8-6343-9050-4EDB2F75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eading Level 1"/>
    <w:basedOn w:val="Textoindependiente"/>
    <w:next w:val="Normal"/>
    <w:link w:val="Ttulo1Car"/>
    <w:qFormat/>
    <w:rsid w:val="007D5EF9"/>
    <w:pPr>
      <w:keepNext/>
      <w:widowControl/>
      <w:autoSpaceDE/>
      <w:autoSpaceDN/>
      <w:spacing w:before="120"/>
      <w:ind w:left="0"/>
      <w:jc w:val="center"/>
      <w:outlineLvl w:val="0"/>
    </w:pPr>
    <w:rPr>
      <w:rFonts w:cs="Arial"/>
      <w:b/>
      <w:bCs/>
      <w:kern w:val="32"/>
      <w:szCs w:val="32"/>
      <w:lang w:eastAsia="ru-RU" w:bidi="ar-SA"/>
    </w:rPr>
  </w:style>
  <w:style w:type="paragraph" w:styleId="Ttulo2">
    <w:name w:val="heading 2"/>
    <w:aliases w:val="Heading Level 2"/>
    <w:basedOn w:val="Ttulo1"/>
    <w:next w:val="Normal"/>
    <w:link w:val="Ttulo2Car"/>
    <w:qFormat/>
    <w:rsid w:val="007D5EF9"/>
    <w:pPr>
      <w:jc w:val="left"/>
      <w:outlineLvl w:val="1"/>
    </w:pPr>
    <w:rPr>
      <w:bCs w:val="0"/>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04B3C"/>
    <w:rPr>
      <w:sz w:val="20"/>
      <w:szCs w:val="20"/>
    </w:rPr>
  </w:style>
  <w:style w:type="character" w:customStyle="1" w:styleId="TextonotapieCar">
    <w:name w:val="Texto nota pie Car"/>
    <w:basedOn w:val="Fuentedeprrafopredeter"/>
    <w:link w:val="Textonotapie"/>
    <w:uiPriority w:val="99"/>
    <w:semiHidden/>
    <w:rsid w:val="00904B3C"/>
    <w:rPr>
      <w:sz w:val="20"/>
      <w:szCs w:val="20"/>
    </w:rPr>
  </w:style>
  <w:style w:type="character" w:styleId="Refdenotaalpie">
    <w:name w:val="footnote reference"/>
    <w:basedOn w:val="Fuentedeprrafopredeter"/>
    <w:uiPriority w:val="99"/>
    <w:semiHidden/>
    <w:unhideWhenUsed/>
    <w:rsid w:val="00904B3C"/>
    <w:rPr>
      <w:vertAlign w:val="superscript"/>
    </w:rPr>
  </w:style>
  <w:style w:type="paragraph" w:styleId="Textodeglobo">
    <w:name w:val="Balloon Text"/>
    <w:basedOn w:val="Normal"/>
    <w:link w:val="TextodegloboCar"/>
    <w:uiPriority w:val="99"/>
    <w:semiHidden/>
    <w:unhideWhenUsed/>
    <w:rsid w:val="00904B3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04B3C"/>
    <w:rPr>
      <w:rFonts w:ascii="Times New Roman" w:hAnsi="Times New Roman" w:cs="Times New Roman"/>
      <w:sz w:val="18"/>
      <w:szCs w:val="18"/>
    </w:rPr>
  </w:style>
  <w:style w:type="paragraph" w:styleId="NormalWeb">
    <w:name w:val="Normal (Web)"/>
    <w:basedOn w:val="Normal"/>
    <w:uiPriority w:val="99"/>
    <w:semiHidden/>
    <w:unhideWhenUsed/>
    <w:rsid w:val="00904B3C"/>
    <w:pPr>
      <w:spacing w:before="100" w:beforeAutospacing="1" w:after="100" w:afterAutospacing="1"/>
    </w:pPr>
    <w:rPr>
      <w:rFonts w:ascii="Times New Roman" w:eastAsia="Times New Roman" w:hAnsi="Times New Roman" w:cs="Times New Roman"/>
      <w:lang w:eastAsia="en-GB"/>
    </w:rPr>
  </w:style>
  <w:style w:type="table" w:styleId="Tablaconcuadrcula">
    <w:name w:val="Table Grid"/>
    <w:basedOn w:val="Tablanormal"/>
    <w:uiPriority w:val="39"/>
    <w:rsid w:val="002728E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Tablanormal3">
    <w:name w:val="Plain Table 3"/>
    <w:basedOn w:val="Tablanormal"/>
    <w:uiPriority w:val="43"/>
    <w:rsid w:val="002728E5"/>
    <w:tblPr>
      <w:tblStyleRowBandSize w:val="1"/>
      <w:tblStyleColBandSize w:val="1"/>
    </w:tblPr>
    <w:tcPr>
      <w:shd w:val="clear" w:color="auto" w:fill="auto"/>
    </w:tc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clara">
    <w:name w:val="Grid Table Light"/>
    <w:basedOn w:val="Tablanormal"/>
    <w:uiPriority w:val="40"/>
    <w:rsid w:val="002728E5"/>
    <w:tblPr>
      <w:tblBorders>
        <w:left w:val="single" w:sz="4" w:space="0" w:color="FFFFFF" w:themeColor="background1"/>
        <w:bottom w:val="single" w:sz="4" w:space="0" w:color="FFFFFF" w:themeColor="background1"/>
        <w:right w:val="single" w:sz="4" w:space="0" w:color="FFFFFF" w:themeColor="background1"/>
      </w:tblBorders>
    </w:tblPr>
  </w:style>
  <w:style w:type="table" w:styleId="Tablanormal1">
    <w:name w:val="Plain Table 1"/>
    <w:basedOn w:val="Tablanormal"/>
    <w:uiPriority w:val="41"/>
    <w:rsid w:val="002728E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anormal"/>
    <w:uiPriority w:val="99"/>
    <w:rsid w:val="002728E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styleId="Encabezado">
    <w:name w:val="header"/>
    <w:basedOn w:val="Normal"/>
    <w:link w:val="EncabezadoCar"/>
    <w:uiPriority w:val="99"/>
    <w:unhideWhenUsed/>
    <w:rsid w:val="00D705BD"/>
    <w:pPr>
      <w:tabs>
        <w:tab w:val="center" w:pos="4513"/>
        <w:tab w:val="right" w:pos="9026"/>
      </w:tabs>
    </w:pPr>
  </w:style>
  <w:style w:type="character" w:customStyle="1" w:styleId="EncabezadoCar">
    <w:name w:val="Encabezado Car"/>
    <w:basedOn w:val="Fuentedeprrafopredeter"/>
    <w:link w:val="Encabezado"/>
    <w:uiPriority w:val="99"/>
    <w:rsid w:val="00D705BD"/>
  </w:style>
  <w:style w:type="paragraph" w:styleId="Piedepgina">
    <w:name w:val="footer"/>
    <w:basedOn w:val="Normal"/>
    <w:link w:val="PiedepginaCar"/>
    <w:uiPriority w:val="99"/>
    <w:unhideWhenUsed/>
    <w:rsid w:val="00D705BD"/>
    <w:pPr>
      <w:tabs>
        <w:tab w:val="center" w:pos="4513"/>
        <w:tab w:val="right" w:pos="9026"/>
      </w:tabs>
    </w:pPr>
  </w:style>
  <w:style w:type="character" w:customStyle="1" w:styleId="PiedepginaCar">
    <w:name w:val="Pie de página Car"/>
    <w:basedOn w:val="Fuentedeprrafopredeter"/>
    <w:link w:val="Piedepgina"/>
    <w:uiPriority w:val="99"/>
    <w:rsid w:val="00D705BD"/>
  </w:style>
  <w:style w:type="character" w:styleId="CitaHTML">
    <w:name w:val="HTML Cite"/>
    <w:basedOn w:val="Fuentedeprrafopredeter"/>
    <w:uiPriority w:val="99"/>
    <w:semiHidden/>
    <w:unhideWhenUsed/>
    <w:rsid w:val="007A63F5"/>
    <w:rPr>
      <w:i/>
      <w:iCs/>
    </w:rPr>
  </w:style>
  <w:style w:type="paragraph" w:styleId="Prrafodelista">
    <w:name w:val="List Paragraph"/>
    <w:aliases w:val="References"/>
    <w:basedOn w:val="Normal"/>
    <w:uiPriority w:val="34"/>
    <w:qFormat/>
    <w:rsid w:val="005B0BCE"/>
    <w:pPr>
      <w:ind w:left="720"/>
      <w:contextualSpacing/>
    </w:pPr>
  </w:style>
  <w:style w:type="character" w:styleId="Hipervnculo">
    <w:name w:val="Hyperlink"/>
    <w:basedOn w:val="Fuentedeprrafopredeter"/>
    <w:uiPriority w:val="99"/>
    <w:unhideWhenUsed/>
    <w:rsid w:val="00F72CB5"/>
    <w:rPr>
      <w:color w:val="0000FF"/>
      <w:u w:val="single"/>
    </w:rPr>
  </w:style>
  <w:style w:type="character" w:styleId="Mencinsinresolver">
    <w:name w:val="Unresolved Mention"/>
    <w:basedOn w:val="Fuentedeprrafopredeter"/>
    <w:uiPriority w:val="99"/>
    <w:semiHidden/>
    <w:unhideWhenUsed/>
    <w:rsid w:val="00F72CB5"/>
    <w:rPr>
      <w:color w:val="605E5C"/>
      <w:shd w:val="clear" w:color="auto" w:fill="E1DFDD"/>
    </w:rPr>
  </w:style>
  <w:style w:type="character" w:styleId="Hipervnculovisitado">
    <w:name w:val="FollowedHyperlink"/>
    <w:basedOn w:val="Fuentedeprrafopredeter"/>
    <w:uiPriority w:val="99"/>
    <w:semiHidden/>
    <w:unhideWhenUsed/>
    <w:rsid w:val="00C401A2"/>
    <w:rPr>
      <w:color w:val="954F72" w:themeColor="followedHyperlink"/>
      <w:u w:val="single"/>
    </w:rPr>
  </w:style>
  <w:style w:type="paragraph" w:customStyle="1" w:styleId="dx-doi">
    <w:name w:val="dx-doi"/>
    <w:basedOn w:val="Normal"/>
    <w:rsid w:val="00656D07"/>
    <w:pPr>
      <w:spacing w:before="100" w:beforeAutospacing="1" w:after="100" w:afterAutospacing="1"/>
    </w:pPr>
    <w:rPr>
      <w:rFonts w:ascii="Times New Roman" w:eastAsia="Times New Roman" w:hAnsi="Times New Roman" w:cs="Times New Roman"/>
      <w:lang w:eastAsia="en-GB"/>
    </w:rPr>
  </w:style>
  <w:style w:type="character" w:customStyle="1" w:styleId="a">
    <w:name w:val="_"/>
    <w:basedOn w:val="Fuentedeprrafopredeter"/>
    <w:rsid w:val="004A4112"/>
  </w:style>
  <w:style w:type="paragraph" w:styleId="Textoindependiente">
    <w:name w:val="Body Text"/>
    <w:basedOn w:val="Normal"/>
    <w:link w:val="TextoindependienteCar"/>
    <w:uiPriority w:val="1"/>
    <w:qFormat/>
    <w:rsid w:val="007D5EF9"/>
    <w:pPr>
      <w:widowControl w:val="0"/>
      <w:autoSpaceDE w:val="0"/>
      <w:autoSpaceDN w:val="0"/>
      <w:spacing w:before="190"/>
      <w:ind w:left="102"/>
    </w:pPr>
    <w:rPr>
      <w:rFonts w:ascii="Times New Roman" w:eastAsia="Times New Roman" w:hAnsi="Times New Roman" w:cs="Times New Roman"/>
      <w:lang w:val="en-US" w:bidi="en-US"/>
    </w:rPr>
  </w:style>
  <w:style w:type="character" w:customStyle="1" w:styleId="TextoindependienteCar">
    <w:name w:val="Texto independiente Car"/>
    <w:basedOn w:val="Fuentedeprrafopredeter"/>
    <w:link w:val="Textoindependiente"/>
    <w:uiPriority w:val="1"/>
    <w:rsid w:val="007D5EF9"/>
    <w:rPr>
      <w:rFonts w:ascii="Times New Roman" w:eastAsia="Times New Roman" w:hAnsi="Times New Roman" w:cs="Times New Roman"/>
      <w:lang w:val="en-US" w:bidi="en-US"/>
    </w:rPr>
  </w:style>
  <w:style w:type="character" w:styleId="nfasis">
    <w:name w:val="Emphasis"/>
    <w:basedOn w:val="Fuentedeprrafopredeter"/>
    <w:uiPriority w:val="20"/>
    <w:qFormat/>
    <w:rsid w:val="007D5EF9"/>
    <w:rPr>
      <w:i/>
      <w:iCs/>
    </w:rPr>
  </w:style>
  <w:style w:type="character" w:customStyle="1" w:styleId="Ttulo1Car">
    <w:name w:val="Título 1 Car"/>
    <w:aliases w:val="Heading Level 1 Car"/>
    <w:basedOn w:val="Fuentedeprrafopredeter"/>
    <w:link w:val="Ttulo1"/>
    <w:rsid w:val="007D5EF9"/>
    <w:rPr>
      <w:rFonts w:ascii="Times New Roman" w:eastAsia="Times New Roman" w:hAnsi="Times New Roman" w:cs="Arial"/>
      <w:b/>
      <w:bCs/>
      <w:kern w:val="32"/>
      <w:szCs w:val="32"/>
      <w:lang w:val="en-US" w:eastAsia="ru-RU"/>
    </w:rPr>
  </w:style>
  <w:style w:type="character" w:customStyle="1" w:styleId="Ttulo2Car">
    <w:name w:val="Título 2 Car"/>
    <w:aliases w:val="Heading Level 2 Car"/>
    <w:basedOn w:val="Fuentedeprrafopredeter"/>
    <w:link w:val="Ttulo2"/>
    <w:rsid w:val="007D5EF9"/>
    <w:rPr>
      <w:rFonts w:ascii="Times New Roman" w:eastAsia="Times New Roman" w:hAnsi="Times New Roman" w:cs="Arial"/>
      <w:b/>
      <w:iCs/>
      <w:kern w:val="32"/>
      <w:szCs w:val="28"/>
      <w:lang w:val="en-US" w:eastAsia="ru-RU"/>
    </w:rPr>
  </w:style>
  <w:style w:type="character" w:styleId="Nmerodepgina">
    <w:name w:val="page number"/>
    <w:basedOn w:val="Fuentedeprrafopredeter"/>
    <w:uiPriority w:val="99"/>
    <w:semiHidden/>
    <w:unhideWhenUsed/>
    <w:rsid w:val="0087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2982">
      <w:bodyDiv w:val="1"/>
      <w:marLeft w:val="0"/>
      <w:marRight w:val="0"/>
      <w:marTop w:val="0"/>
      <w:marBottom w:val="0"/>
      <w:divBdr>
        <w:top w:val="none" w:sz="0" w:space="0" w:color="auto"/>
        <w:left w:val="none" w:sz="0" w:space="0" w:color="auto"/>
        <w:bottom w:val="none" w:sz="0" w:space="0" w:color="auto"/>
        <w:right w:val="none" w:sz="0" w:space="0" w:color="auto"/>
      </w:divBdr>
      <w:divsChild>
        <w:div w:id="1523012897">
          <w:marLeft w:val="0"/>
          <w:marRight w:val="0"/>
          <w:marTop w:val="0"/>
          <w:marBottom w:val="0"/>
          <w:divBdr>
            <w:top w:val="none" w:sz="0" w:space="0" w:color="auto"/>
            <w:left w:val="none" w:sz="0" w:space="0" w:color="auto"/>
            <w:bottom w:val="none" w:sz="0" w:space="0" w:color="auto"/>
            <w:right w:val="none" w:sz="0" w:space="0" w:color="auto"/>
          </w:divBdr>
          <w:divsChild>
            <w:div w:id="1438677083">
              <w:marLeft w:val="0"/>
              <w:marRight w:val="0"/>
              <w:marTop w:val="0"/>
              <w:marBottom w:val="0"/>
              <w:divBdr>
                <w:top w:val="none" w:sz="0" w:space="0" w:color="auto"/>
                <w:left w:val="none" w:sz="0" w:space="0" w:color="auto"/>
                <w:bottom w:val="none" w:sz="0" w:space="0" w:color="auto"/>
                <w:right w:val="none" w:sz="0" w:space="0" w:color="auto"/>
              </w:divBdr>
              <w:divsChild>
                <w:div w:id="668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6459">
      <w:bodyDiv w:val="1"/>
      <w:marLeft w:val="0"/>
      <w:marRight w:val="0"/>
      <w:marTop w:val="0"/>
      <w:marBottom w:val="0"/>
      <w:divBdr>
        <w:top w:val="none" w:sz="0" w:space="0" w:color="auto"/>
        <w:left w:val="none" w:sz="0" w:space="0" w:color="auto"/>
        <w:bottom w:val="none" w:sz="0" w:space="0" w:color="auto"/>
        <w:right w:val="none" w:sz="0" w:space="0" w:color="auto"/>
      </w:divBdr>
    </w:div>
    <w:div w:id="163866035">
      <w:bodyDiv w:val="1"/>
      <w:marLeft w:val="0"/>
      <w:marRight w:val="0"/>
      <w:marTop w:val="0"/>
      <w:marBottom w:val="0"/>
      <w:divBdr>
        <w:top w:val="none" w:sz="0" w:space="0" w:color="auto"/>
        <w:left w:val="none" w:sz="0" w:space="0" w:color="auto"/>
        <w:bottom w:val="none" w:sz="0" w:space="0" w:color="auto"/>
        <w:right w:val="none" w:sz="0" w:space="0" w:color="auto"/>
      </w:divBdr>
      <w:divsChild>
        <w:div w:id="539826585">
          <w:marLeft w:val="0"/>
          <w:marRight w:val="0"/>
          <w:marTop w:val="0"/>
          <w:marBottom w:val="0"/>
          <w:divBdr>
            <w:top w:val="none" w:sz="0" w:space="0" w:color="auto"/>
            <w:left w:val="none" w:sz="0" w:space="0" w:color="auto"/>
            <w:bottom w:val="none" w:sz="0" w:space="0" w:color="auto"/>
            <w:right w:val="none" w:sz="0" w:space="0" w:color="auto"/>
          </w:divBdr>
          <w:divsChild>
            <w:div w:id="1323508442">
              <w:marLeft w:val="0"/>
              <w:marRight w:val="0"/>
              <w:marTop w:val="0"/>
              <w:marBottom w:val="0"/>
              <w:divBdr>
                <w:top w:val="none" w:sz="0" w:space="0" w:color="auto"/>
                <w:left w:val="none" w:sz="0" w:space="0" w:color="auto"/>
                <w:bottom w:val="none" w:sz="0" w:space="0" w:color="auto"/>
                <w:right w:val="none" w:sz="0" w:space="0" w:color="auto"/>
              </w:divBdr>
              <w:divsChild>
                <w:div w:id="20109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6072">
      <w:bodyDiv w:val="1"/>
      <w:marLeft w:val="0"/>
      <w:marRight w:val="0"/>
      <w:marTop w:val="0"/>
      <w:marBottom w:val="0"/>
      <w:divBdr>
        <w:top w:val="none" w:sz="0" w:space="0" w:color="auto"/>
        <w:left w:val="none" w:sz="0" w:space="0" w:color="auto"/>
        <w:bottom w:val="none" w:sz="0" w:space="0" w:color="auto"/>
        <w:right w:val="none" w:sz="0" w:space="0" w:color="auto"/>
      </w:divBdr>
    </w:div>
    <w:div w:id="252132744">
      <w:bodyDiv w:val="1"/>
      <w:marLeft w:val="0"/>
      <w:marRight w:val="0"/>
      <w:marTop w:val="0"/>
      <w:marBottom w:val="0"/>
      <w:divBdr>
        <w:top w:val="none" w:sz="0" w:space="0" w:color="auto"/>
        <w:left w:val="none" w:sz="0" w:space="0" w:color="auto"/>
        <w:bottom w:val="none" w:sz="0" w:space="0" w:color="auto"/>
        <w:right w:val="none" w:sz="0" w:space="0" w:color="auto"/>
      </w:divBdr>
    </w:div>
    <w:div w:id="738792574">
      <w:bodyDiv w:val="1"/>
      <w:marLeft w:val="0"/>
      <w:marRight w:val="0"/>
      <w:marTop w:val="0"/>
      <w:marBottom w:val="0"/>
      <w:divBdr>
        <w:top w:val="none" w:sz="0" w:space="0" w:color="auto"/>
        <w:left w:val="none" w:sz="0" w:space="0" w:color="auto"/>
        <w:bottom w:val="none" w:sz="0" w:space="0" w:color="auto"/>
        <w:right w:val="none" w:sz="0" w:space="0" w:color="auto"/>
      </w:divBdr>
    </w:div>
    <w:div w:id="1017846908">
      <w:bodyDiv w:val="1"/>
      <w:marLeft w:val="0"/>
      <w:marRight w:val="0"/>
      <w:marTop w:val="0"/>
      <w:marBottom w:val="0"/>
      <w:divBdr>
        <w:top w:val="none" w:sz="0" w:space="0" w:color="auto"/>
        <w:left w:val="none" w:sz="0" w:space="0" w:color="auto"/>
        <w:bottom w:val="none" w:sz="0" w:space="0" w:color="auto"/>
        <w:right w:val="none" w:sz="0" w:space="0" w:color="auto"/>
      </w:divBdr>
    </w:div>
    <w:div w:id="1190334872">
      <w:bodyDiv w:val="1"/>
      <w:marLeft w:val="0"/>
      <w:marRight w:val="0"/>
      <w:marTop w:val="0"/>
      <w:marBottom w:val="0"/>
      <w:divBdr>
        <w:top w:val="none" w:sz="0" w:space="0" w:color="auto"/>
        <w:left w:val="none" w:sz="0" w:space="0" w:color="auto"/>
        <w:bottom w:val="none" w:sz="0" w:space="0" w:color="auto"/>
        <w:right w:val="none" w:sz="0" w:space="0" w:color="auto"/>
      </w:divBdr>
    </w:div>
    <w:div w:id="1397126174">
      <w:bodyDiv w:val="1"/>
      <w:marLeft w:val="0"/>
      <w:marRight w:val="0"/>
      <w:marTop w:val="0"/>
      <w:marBottom w:val="0"/>
      <w:divBdr>
        <w:top w:val="none" w:sz="0" w:space="0" w:color="auto"/>
        <w:left w:val="none" w:sz="0" w:space="0" w:color="auto"/>
        <w:bottom w:val="none" w:sz="0" w:space="0" w:color="auto"/>
        <w:right w:val="none" w:sz="0" w:space="0" w:color="auto"/>
      </w:divBdr>
    </w:div>
    <w:div w:id="1582446021">
      <w:bodyDiv w:val="1"/>
      <w:marLeft w:val="0"/>
      <w:marRight w:val="0"/>
      <w:marTop w:val="0"/>
      <w:marBottom w:val="0"/>
      <w:divBdr>
        <w:top w:val="none" w:sz="0" w:space="0" w:color="auto"/>
        <w:left w:val="none" w:sz="0" w:space="0" w:color="auto"/>
        <w:bottom w:val="none" w:sz="0" w:space="0" w:color="auto"/>
        <w:right w:val="none" w:sz="0" w:space="0" w:color="auto"/>
      </w:divBdr>
    </w:div>
    <w:div w:id="1779373332">
      <w:bodyDiv w:val="1"/>
      <w:marLeft w:val="0"/>
      <w:marRight w:val="0"/>
      <w:marTop w:val="0"/>
      <w:marBottom w:val="0"/>
      <w:divBdr>
        <w:top w:val="none" w:sz="0" w:space="0" w:color="auto"/>
        <w:left w:val="none" w:sz="0" w:space="0" w:color="auto"/>
        <w:bottom w:val="none" w:sz="0" w:space="0" w:color="auto"/>
        <w:right w:val="none" w:sz="0" w:space="0" w:color="auto"/>
      </w:divBdr>
    </w:div>
    <w:div w:id="1828008017">
      <w:bodyDiv w:val="1"/>
      <w:marLeft w:val="0"/>
      <w:marRight w:val="0"/>
      <w:marTop w:val="0"/>
      <w:marBottom w:val="0"/>
      <w:divBdr>
        <w:top w:val="none" w:sz="0" w:space="0" w:color="auto"/>
        <w:left w:val="none" w:sz="0" w:space="0" w:color="auto"/>
        <w:bottom w:val="none" w:sz="0" w:space="0" w:color="auto"/>
        <w:right w:val="none" w:sz="0" w:space="0" w:color="auto"/>
      </w:divBdr>
    </w:div>
    <w:div w:id="1936790799">
      <w:bodyDiv w:val="1"/>
      <w:marLeft w:val="0"/>
      <w:marRight w:val="0"/>
      <w:marTop w:val="0"/>
      <w:marBottom w:val="0"/>
      <w:divBdr>
        <w:top w:val="none" w:sz="0" w:space="0" w:color="auto"/>
        <w:left w:val="none" w:sz="0" w:space="0" w:color="auto"/>
        <w:bottom w:val="none" w:sz="0" w:space="0" w:color="auto"/>
        <w:right w:val="none" w:sz="0" w:space="0" w:color="auto"/>
      </w:divBdr>
      <w:divsChild>
        <w:div w:id="1700161402">
          <w:marLeft w:val="0"/>
          <w:marRight w:val="0"/>
          <w:marTop w:val="0"/>
          <w:marBottom w:val="0"/>
          <w:divBdr>
            <w:top w:val="none" w:sz="0" w:space="0" w:color="auto"/>
            <w:left w:val="none" w:sz="0" w:space="0" w:color="auto"/>
            <w:bottom w:val="none" w:sz="0" w:space="0" w:color="auto"/>
            <w:right w:val="none" w:sz="0" w:space="0" w:color="auto"/>
          </w:divBdr>
        </w:div>
        <w:div w:id="1636446254">
          <w:marLeft w:val="0"/>
          <w:marRight w:val="0"/>
          <w:marTop w:val="0"/>
          <w:marBottom w:val="0"/>
          <w:divBdr>
            <w:top w:val="none" w:sz="0" w:space="0" w:color="auto"/>
            <w:left w:val="none" w:sz="0" w:space="0" w:color="auto"/>
            <w:bottom w:val="none" w:sz="0" w:space="0" w:color="auto"/>
            <w:right w:val="none" w:sz="0" w:space="0" w:color="auto"/>
          </w:divBdr>
          <w:divsChild>
            <w:div w:id="17487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323/jle.2021.11906" TargetMode="External"/><Relationship Id="rId13" Type="http://schemas.openxmlformats.org/officeDocument/2006/relationships/hyperlink" Target="https://jolt.merlot.org/vol10no1/beaven_0314.pdf" TargetMode="External"/><Relationship Id="rId18" Type="http://schemas.openxmlformats.org/officeDocument/2006/relationships/hyperlink" Target="http://eacea.ec.europa.eu/education/Eurydice/key_data_en.ph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1080/13562517.2015.1101680"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ieeexplore.ieee.org/xpls/abs_all.jsp?arnumber=704410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2139/ssrn.2350964" TargetMode="External"/><Relationship Id="rId20" Type="http://schemas.openxmlformats.org/officeDocument/2006/relationships/hyperlink" Target="https://eliterate.us/emerging-student-patterns-in-moocs-a-revised-graphical-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researchgate.net/deref/http%3A%2F%2Fdx.doi.org%2F10.4324%2F9780429398919-3" TargetMode="External"/><Relationship Id="rId5" Type="http://schemas.openxmlformats.org/officeDocument/2006/relationships/webSettings" Target="webSettings.xml"/><Relationship Id="rId15" Type="http://schemas.openxmlformats.org/officeDocument/2006/relationships/hyperlink" Target="https://doi.org/10.1080/09571736.2018.1503135" TargetMode="External"/><Relationship Id="rId23" Type="http://schemas.openxmlformats.org/officeDocument/2006/relationships/hyperlink" Target="http://www.universitiesuk.ac.uk/highereducation/Documents/2013/MassiveOpenOnlineCourses.pdf"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doi.org/10.1109/EduCon.2013.6530277"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heacademy.ac.uk/sites/default/files/resources/id477_aligning_teaching_for_constructing_learning.pdf" TargetMode="External"/><Relationship Id="rId22" Type="http://schemas.openxmlformats.org/officeDocument/2006/relationships/hyperlink" Target="http://eprints.whiterose.ac.uk/86184/"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Apr-16</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&lt;26</c:v>
                </c:pt>
                <c:pt idx="1">
                  <c:v>26-40</c:v>
                </c:pt>
                <c:pt idx="2">
                  <c:v>&gt;40</c:v>
                </c:pt>
              </c:strCache>
            </c:strRef>
          </c:cat>
          <c:val>
            <c:numRef>
              <c:f>Sheet1!$B$2:$B$4</c:f>
              <c:numCache>
                <c:formatCode>General</c:formatCode>
                <c:ptCount val="3"/>
                <c:pt idx="0">
                  <c:v>4.3</c:v>
                </c:pt>
                <c:pt idx="1">
                  <c:v>36.6</c:v>
                </c:pt>
                <c:pt idx="2">
                  <c:v>59.1</c:v>
                </c:pt>
              </c:numCache>
            </c:numRef>
          </c:val>
          <c:extLst>
            <c:ext xmlns:c16="http://schemas.microsoft.com/office/drawing/2014/chart" uri="{C3380CC4-5D6E-409C-BE32-E72D297353CC}">
              <c16:uniqueId val="{00000000-11D7-1642-98A3-7B36737E4FE8}"/>
            </c:ext>
          </c:extLst>
        </c:ser>
        <c:ser>
          <c:idx val="1"/>
          <c:order val="1"/>
          <c:tx>
            <c:strRef>
              <c:f>Sheet1!$C$1</c:f>
              <c:strCache>
                <c:ptCount val="1"/>
                <c:pt idx="0">
                  <c:v>Nov-17</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&lt;26</c:v>
                </c:pt>
                <c:pt idx="1">
                  <c:v>26-40</c:v>
                </c:pt>
                <c:pt idx="2">
                  <c:v>&gt;40</c:v>
                </c:pt>
              </c:strCache>
            </c:strRef>
          </c:cat>
          <c:val>
            <c:numRef>
              <c:f>Sheet1!$C$2:$C$4</c:f>
              <c:numCache>
                <c:formatCode>General</c:formatCode>
                <c:ptCount val="3"/>
                <c:pt idx="0">
                  <c:v>3.4</c:v>
                </c:pt>
                <c:pt idx="1">
                  <c:v>28.8</c:v>
                </c:pt>
                <c:pt idx="2">
                  <c:v>67.8</c:v>
                </c:pt>
              </c:numCache>
            </c:numRef>
          </c:val>
          <c:extLst>
            <c:ext xmlns:c16="http://schemas.microsoft.com/office/drawing/2014/chart" uri="{C3380CC4-5D6E-409C-BE32-E72D297353CC}">
              <c16:uniqueId val="{00000001-11D7-1642-98A3-7B36737E4FE8}"/>
            </c:ext>
          </c:extLst>
        </c:ser>
        <c:ser>
          <c:idx val="2"/>
          <c:order val="2"/>
          <c:tx>
            <c:strRef>
              <c:f>Sheet1!$D$1</c:f>
              <c:strCache>
                <c:ptCount val="1"/>
                <c:pt idx="0">
                  <c:v>May-18</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&lt;26</c:v>
                </c:pt>
                <c:pt idx="1">
                  <c:v>26-40</c:v>
                </c:pt>
                <c:pt idx="2">
                  <c:v>&gt;40</c:v>
                </c:pt>
              </c:strCache>
            </c:strRef>
          </c:cat>
          <c:val>
            <c:numRef>
              <c:f>Sheet1!$D$2:$D$4</c:f>
              <c:numCache>
                <c:formatCode>General</c:formatCode>
                <c:ptCount val="3"/>
                <c:pt idx="0">
                  <c:v>5.7</c:v>
                </c:pt>
                <c:pt idx="1">
                  <c:v>34.5</c:v>
                </c:pt>
                <c:pt idx="2">
                  <c:v>59.8</c:v>
                </c:pt>
              </c:numCache>
            </c:numRef>
          </c:val>
          <c:extLst>
            <c:ext xmlns:c16="http://schemas.microsoft.com/office/drawing/2014/chart" uri="{C3380CC4-5D6E-409C-BE32-E72D297353CC}">
              <c16:uniqueId val="{00000002-11D7-1642-98A3-7B36737E4FE8}"/>
            </c:ext>
          </c:extLst>
        </c:ser>
        <c:ser>
          <c:idx val="3"/>
          <c:order val="3"/>
          <c:tx>
            <c:strRef>
              <c:f>Sheet1!$E$1</c:f>
              <c:strCache>
                <c:ptCount val="1"/>
                <c:pt idx="0">
                  <c:v>Nov-18</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&lt;26</c:v>
                </c:pt>
                <c:pt idx="1">
                  <c:v>26-40</c:v>
                </c:pt>
                <c:pt idx="2">
                  <c:v>&gt;40</c:v>
                </c:pt>
              </c:strCache>
            </c:strRef>
          </c:cat>
          <c:val>
            <c:numRef>
              <c:f>Sheet1!$E$2:$E$4</c:f>
              <c:numCache>
                <c:formatCode>General</c:formatCode>
                <c:ptCount val="3"/>
                <c:pt idx="0">
                  <c:v>7.2</c:v>
                </c:pt>
                <c:pt idx="1">
                  <c:v>34.700000000000003</c:v>
                </c:pt>
                <c:pt idx="2">
                  <c:v>58.1</c:v>
                </c:pt>
              </c:numCache>
            </c:numRef>
          </c:val>
          <c:extLst>
            <c:ext xmlns:c16="http://schemas.microsoft.com/office/drawing/2014/chart" uri="{C3380CC4-5D6E-409C-BE32-E72D297353CC}">
              <c16:uniqueId val="{00000003-11D7-1642-98A3-7B36737E4FE8}"/>
            </c:ext>
          </c:extLst>
        </c:ser>
        <c:ser>
          <c:idx val="4"/>
          <c:order val="4"/>
          <c:tx>
            <c:strRef>
              <c:f>Sheet1!$F$1</c:f>
              <c:strCache>
                <c:ptCount val="1"/>
                <c:pt idx="0">
                  <c:v>Apr-19</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&lt;26</c:v>
                </c:pt>
                <c:pt idx="1">
                  <c:v>26-40</c:v>
                </c:pt>
                <c:pt idx="2">
                  <c:v>&gt;40</c:v>
                </c:pt>
              </c:strCache>
            </c:strRef>
          </c:cat>
          <c:val>
            <c:numRef>
              <c:f>Sheet1!$F$2:$F$4</c:f>
              <c:numCache>
                <c:formatCode>General</c:formatCode>
                <c:ptCount val="3"/>
                <c:pt idx="0">
                  <c:v>7.2</c:v>
                </c:pt>
                <c:pt idx="1">
                  <c:v>35.799999999999997</c:v>
                </c:pt>
                <c:pt idx="2">
                  <c:v>57</c:v>
                </c:pt>
              </c:numCache>
            </c:numRef>
          </c:val>
          <c:extLst>
            <c:ext xmlns:c16="http://schemas.microsoft.com/office/drawing/2014/chart" uri="{C3380CC4-5D6E-409C-BE32-E72D297353CC}">
              <c16:uniqueId val="{00000004-11D7-1642-98A3-7B36737E4FE8}"/>
            </c:ext>
          </c:extLst>
        </c:ser>
        <c:ser>
          <c:idx val="5"/>
          <c:order val="5"/>
          <c:tx>
            <c:strRef>
              <c:f>Sheet1!$G$1</c:f>
              <c:strCache>
                <c:ptCount val="1"/>
                <c:pt idx="0">
                  <c:v>Nov-19</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&lt;26</c:v>
                </c:pt>
                <c:pt idx="1">
                  <c:v>26-40</c:v>
                </c:pt>
                <c:pt idx="2">
                  <c:v>&gt;40</c:v>
                </c:pt>
              </c:strCache>
            </c:strRef>
          </c:cat>
          <c:val>
            <c:numRef>
              <c:f>Sheet1!$G$2:$G$4</c:f>
              <c:numCache>
                <c:formatCode>General</c:formatCode>
                <c:ptCount val="3"/>
                <c:pt idx="0">
                  <c:v>8.5</c:v>
                </c:pt>
                <c:pt idx="1">
                  <c:v>31.8</c:v>
                </c:pt>
                <c:pt idx="2">
                  <c:v>59.7</c:v>
                </c:pt>
              </c:numCache>
            </c:numRef>
          </c:val>
          <c:extLst>
            <c:ext xmlns:c16="http://schemas.microsoft.com/office/drawing/2014/chart" uri="{C3380CC4-5D6E-409C-BE32-E72D297353CC}">
              <c16:uniqueId val="{00000005-11D7-1642-98A3-7B36737E4FE8}"/>
            </c:ext>
          </c:extLst>
        </c:ser>
        <c:ser>
          <c:idx val="6"/>
          <c:order val="6"/>
          <c:tx>
            <c:strRef>
              <c:f>Sheet1!$H$1</c:f>
              <c:strCache>
                <c:ptCount val="1"/>
                <c:pt idx="0">
                  <c:v>Apr-20</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&lt;26</c:v>
                </c:pt>
                <c:pt idx="1">
                  <c:v>26-40</c:v>
                </c:pt>
                <c:pt idx="2">
                  <c:v>&gt;40</c:v>
                </c:pt>
              </c:strCache>
            </c:strRef>
          </c:cat>
          <c:val>
            <c:numRef>
              <c:f>Sheet1!$H$2:$H$4</c:f>
              <c:numCache>
                <c:formatCode>General</c:formatCode>
                <c:ptCount val="3"/>
                <c:pt idx="0">
                  <c:v>7.1</c:v>
                </c:pt>
                <c:pt idx="1">
                  <c:v>39.299999999999997</c:v>
                </c:pt>
                <c:pt idx="2">
                  <c:v>53.6</c:v>
                </c:pt>
              </c:numCache>
            </c:numRef>
          </c:val>
          <c:extLst>
            <c:ext xmlns:c16="http://schemas.microsoft.com/office/drawing/2014/chart" uri="{C3380CC4-5D6E-409C-BE32-E72D297353CC}">
              <c16:uniqueId val="{00000006-11D7-1642-98A3-7B36737E4FE8}"/>
            </c:ext>
          </c:extLst>
        </c:ser>
        <c:dLbls>
          <c:dLblPos val="inEnd"/>
          <c:showLegendKey val="0"/>
          <c:showVal val="1"/>
          <c:showCatName val="0"/>
          <c:showSerName val="0"/>
          <c:showPercent val="0"/>
          <c:showBubbleSize val="0"/>
        </c:dLbls>
        <c:gapWidth val="65"/>
        <c:axId val="121665680"/>
        <c:axId val="207358928"/>
      </c:barChart>
      <c:catAx>
        <c:axId val="1216656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ES"/>
          </a:p>
        </c:txPr>
        <c:crossAx val="207358928"/>
        <c:crosses val="autoZero"/>
        <c:auto val="1"/>
        <c:lblAlgn val="ctr"/>
        <c:lblOffset val="100"/>
        <c:noMultiLvlLbl val="0"/>
      </c:catAx>
      <c:valAx>
        <c:axId val="2073589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216656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May-16</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&lt;26</c:v>
                </c:pt>
                <c:pt idx="1">
                  <c:v>26-40</c:v>
                </c:pt>
                <c:pt idx="2">
                  <c:v>&gt;40</c:v>
                </c:pt>
              </c:strCache>
            </c:strRef>
          </c:cat>
          <c:val>
            <c:numRef>
              <c:f>Sheet1!$B$2:$B$4</c:f>
              <c:numCache>
                <c:formatCode>General</c:formatCode>
                <c:ptCount val="3"/>
                <c:pt idx="0">
                  <c:v>3.1</c:v>
                </c:pt>
                <c:pt idx="1">
                  <c:v>47.7</c:v>
                </c:pt>
                <c:pt idx="2">
                  <c:v>49.2</c:v>
                </c:pt>
              </c:numCache>
            </c:numRef>
          </c:val>
          <c:extLst>
            <c:ext xmlns:c16="http://schemas.microsoft.com/office/drawing/2014/chart" uri="{C3380CC4-5D6E-409C-BE32-E72D297353CC}">
              <c16:uniqueId val="{00000000-37B9-F542-B4C2-3E8F2091DE73}"/>
            </c:ext>
          </c:extLst>
        </c:ser>
        <c:ser>
          <c:idx val="1"/>
          <c:order val="1"/>
          <c:tx>
            <c:strRef>
              <c:f>Sheet1!$C$1</c:f>
              <c:strCache>
                <c:ptCount val="1"/>
                <c:pt idx="0">
                  <c:v>Dec-17</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&lt;26</c:v>
                </c:pt>
                <c:pt idx="1">
                  <c:v>26-40</c:v>
                </c:pt>
                <c:pt idx="2">
                  <c:v>&gt;40</c:v>
                </c:pt>
              </c:strCache>
            </c:strRef>
          </c:cat>
          <c:val>
            <c:numRef>
              <c:f>Sheet1!$C$2:$C$4</c:f>
              <c:numCache>
                <c:formatCode>General</c:formatCode>
                <c:ptCount val="3"/>
                <c:pt idx="0">
                  <c:v>4.8</c:v>
                </c:pt>
                <c:pt idx="1">
                  <c:v>40.700000000000003</c:v>
                </c:pt>
                <c:pt idx="2">
                  <c:v>54.5</c:v>
                </c:pt>
              </c:numCache>
            </c:numRef>
          </c:val>
          <c:extLst>
            <c:ext xmlns:c16="http://schemas.microsoft.com/office/drawing/2014/chart" uri="{C3380CC4-5D6E-409C-BE32-E72D297353CC}">
              <c16:uniqueId val="{00000001-37B9-F542-B4C2-3E8F2091DE73}"/>
            </c:ext>
          </c:extLst>
        </c:ser>
        <c:ser>
          <c:idx val="2"/>
          <c:order val="2"/>
          <c:tx>
            <c:strRef>
              <c:f>Sheet1!$D$1</c:f>
              <c:strCache>
                <c:ptCount val="1"/>
                <c:pt idx="0">
                  <c:v>Jun-18</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&lt;26</c:v>
                </c:pt>
                <c:pt idx="1">
                  <c:v>26-40</c:v>
                </c:pt>
                <c:pt idx="2">
                  <c:v>&gt;40</c:v>
                </c:pt>
              </c:strCache>
            </c:strRef>
          </c:cat>
          <c:val>
            <c:numRef>
              <c:f>Sheet1!$D$2:$D$4</c:f>
              <c:numCache>
                <c:formatCode>General</c:formatCode>
                <c:ptCount val="3"/>
                <c:pt idx="0">
                  <c:v>6.3</c:v>
                </c:pt>
                <c:pt idx="1">
                  <c:v>40.799999999999997</c:v>
                </c:pt>
                <c:pt idx="2">
                  <c:v>52.8</c:v>
                </c:pt>
              </c:numCache>
            </c:numRef>
          </c:val>
          <c:extLst>
            <c:ext xmlns:c16="http://schemas.microsoft.com/office/drawing/2014/chart" uri="{C3380CC4-5D6E-409C-BE32-E72D297353CC}">
              <c16:uniqueId val="{00000002-37B9-F542-B4C2-3E8F2091DE73}"/>
            </c:ext>
          </c:extLst>
        </c:ser>
        <c:ser>
          <c:idx val="3"/>
          <c:order val="3"/>
          <c:tx>
            <c:strRef>
              <c:f>Sheet1!$E$1</c:f>
              <c:strCache>
                <c:ptCount val="1"/>
                <c:pt idx="0">
                  <c:v>Feb-19</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&lt;26</c:v>
                </c:pt>
                <c:pt idx="1">
                  <c:v>26-40</c:v>
                </c:pt>
                <c:pt idx="2">
                  <c:v>&gt;40</c:v>
                </c:pt>
              </c:strCache>
            </c:strRef>
          </c:cat>
          <c:val>
            <c:numRef>
              <c:f>Sheet1!$E$2:$E$4</c:f>
              <c:numCache>
                <c:formatCode>General</c:formatCode>
                <c:ptCount val="3"/>
                <c:pt idx="0">
                  <c:v>9.9</c:v>
                </c:pt>
                <c:pt idx="1">
                  <c:v>48.6</c:v>
                </c:pt>
                <c:pt idx="2">
                  <c:v>41.6</c:v>
                </c:pt>
              </c:numCache>
            </c:numRef>
          </c:val>
          <c:extLst>
            <c:ext xmlns:c16="http://schemas.microsoft.com/office/drawing/2014/chart" uri="{C3380CC4-5D6E-409C-BE32-E72D297353CC}">
              <c16:uniqueId val="{00000003-37B9-F542-B4C2-3E8F2091DE73}"/>
            </c:ext>
          </c:extLst>
        </c:ser>
        <c:ser>
          <c:idx val="4"/>
          <c:order val="4"/>
          <c:tx>
            <c:strRef>
              <c:f>Sheet1!$F$1</c:f>
              <c:strCache>
                <c:ptCount val="1"/>
                <c:pt idx="0">
                  <c:v>Jun-19</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&lt;26</c:v>
                </c:pt>
                <c:pt idx="1">
                  <c:v>26-40</c:v>
                </c:pt>
                <c:pt idx="2">
                  <c:v>&gt;40</c:v>
                </c:pt>
              </c:strCache>
            </c:strRef>
          </c:cat>
          <c:val>
            <c:numRef>
              <c:f>Sheet1!$F$2:$F$4</c:f>
              <c:numCache>
                <c:formatCode>General</c:formatCode>
                <c:ptCount val="3"/>
                <c:pt idx="0">
                  <c:v>7.5</c:v>
                </c:pt>
                <c:pt idx="1">
                  <c:v>42</c:v>
                </c:pt>
                <c:pt idx="2">
                  <c:v>50.5</c:v>
                </c:pt>
              </c:numCache>
            </c:numRef>
          </c:val>
          <c:extLst>
            <c:ext xmlns:c16="http://schemas.microsoft.com/office/drawing/2014/chart" uri="{C3380CC4-5D6E-409C-BE32-E72D297353CC}">
              <c16:uniqueId val="{00000004-37B9-F542-B4C2-3E8F2091DE73}"/>
            </c:ext>
          </c:extLst>
        </c:ser>
        <c:ser>
          <c:idx val="5"/>
          <c:order val="5"/>
          <c:tx>
            <c:strRef>
              <c:f>Sheet1!$G$1</c:f>
              <c:strCache>
                <c:ptCount val="1"/>
                <c:pt idx="0">
                  <c:v>Dec-19</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&lt;26</c:v>
                </c:pt>
                <c:pt idx="1">
                  <c:v>26-40</c:v>
                </c:pt>
                <c:pt idx="2">
                  <c:v>&gt;40</c:v>
                </c:pt>
              </c:strCache>
            </c:strRef>
          </c:cat>
          <c:val>
            <c:numRef>
              <c:f>Sheet1!$G$2:$G$4</c:f>
              <c:numCache>
                <c:formatCode>General</c:formatCode>
                <c:ptCount val="3"/>
                <c:pt idx="0">
                  <c:v>11.3</c:v>
                </c:pt>
                <c:pt idx="1">
                  <c:v>39.700000000000003</c:v>
                </c:pt>
                <c:pt idx="2">
                  <c:v>49</c:v>
                </c:pt>
              </c:numCache>
            </c:numRef>
          </c:val>
          <c:extLst>
            <c:ext xmlns:c16="http://schemas.microsoft.com/office/drawing/2014/chart" uri="{C3380CC4-5D6E-409C-BE32-E72D297353CC}">
              <c16:uniqueId val="{00000005-37B9-F542-B4C2-3E8F2091DE73}"/>
            </c:ext>
          </c:extLst>
        </c:ser>
        <c:ser>
          <c:idx val="6"/>
          <c:order val="6"/>
          <c:tx>
            <c:strRef>
              <c:f>Sheet1!$H$1</c:f>
              <c:strCache>
                <c:ptCount val="1"/>
                <c:pt idx="0">
                  <c:v>Apr-20</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&lt;26</c:v>
                </c:pt>
                <c:pt idx="1">
                  <c:v>26-40</c:v>
                </c:pt>
                <c:pt idx="2">
                  <c:v>&gt;40</c:v>
                </c:pt>
              </c:strCache>
            </c:strRef>
          </c:cat>
          <c:val>
            <c:numRef>
              <c:f>Sheet1!$H$2:$H$4</c:f>
              <c:numCache>
                <c:formatCode>General</c:formatCode>
                <c:ptCount val="3"/>
                <c:pt idx="0">
                  <c:v>20.2</c:v>
                </c:pt>
                <c:pt idx="1">
                  <c:v>53.7</c:v>
                </c:pt>
                <c:pt idx="2">
                  <c:v>53.6</c:v>
                </c:pt>
              </c:numCache>
            </c:numRef>
          </c:val>
          <c:extLst>
            <c:ext xmlns:c16="http://schemas.microsoft.com/office/drawing/2014/chart" uri="{C3380CC4-5D6E-409C-BE32-E72D297353CC}">
              <c16:uniqueId val="{00000006-37B9-F542-B4C2-3E8F2091DE73}"/>
            </c:ext>
          </c:extLst>
        </c:ser>
        <c:dLbls>
          <c:dLblPos val="inEnd"/>
          <c:showLegendKey val="0"/>
          <c:showVal val="1"/>
          <c:showCatName val="0"/>
          <c:showSerName val="0"/>
          <c:showPercent val="0"/>
          <c:showBubbleSize val="0"/>
        </c:dLbls>
        <c:gapWidth val="65"/>
        <c:axId val="121665680"/>
        <c:axId val="207358928"/>
      </c:barChart>
      <c:catAx>
        <c:axId val="1216656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ES"/>
          </a:p>
        </c:txPr>
        <c:crossAx val="207358928"/>
        <c:crosses val="autoZero"/>
        <c:auto val="1"/>
        <c:lblAlgn val="ctr"/>
        <c:lblOffset val="100"/>
        <c:noMultiLvlLbl val="0"/>
      </c:catAx>
      <c:valAx>
        <c:axId val="2073589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216656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Apr-16</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Female</c:v>
                </c:pt>
                <c:pt idx="1">
                  <c:v>Male</c:v>
                </c:pt>
                <c:pt idx="2">
                  <c:v>Other</c:v>
                </c:pt>
              </c:strCache>
            </c:strRef>
          </c:cat>
          <c:val>
            <c:numRef>
              <c:f>Sheet1!$B$2:$B$4</c:f>
              <c:numCache>
                <c:formatCode>General</c:formatCode>
                <c:ptCount val="3"/>
                <c:pt idx="0">
                  <c:v>55.3</c:v>
                </c:pt>
                <c:pt idx="1">
                  <c:v>43.7</c:v>
                </c:pt>
                <c:pt idx="2">
                  <c:v>1</c:v>
                </c:pt>
              </c:numCache>
            </c:numRef>
          </c:val>
          <c:extLst>
            <c:ext xmlns:c16="http://schemas.microsoft.com/office/drawing/2014/chart" uri="{C3380CC4-5D6E-409C-BE32-E72D297353CC}">
              <c16:uniqueId val="{00000000-A3C7-A04E-8D17-7B9D508E7C3E}"/>
            </c:ext>
          </c:extLst>
        </c:ser>
        <c:ser>
          <c:idx val="1"/>
          <c:order val="1"/>
          <c:tx>
            <c:strRef>
              <c:f>Sheet1!$C$1</c:f>
              <c:strCache>
                <c:ptCount val="1"/>
                <c:pt idx="0">
                  <c:v>Nov-17</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Female</c:v>
                </c:pt>
                <c:pt idx="1">
                  <c:v>Male</c:v>
                </c:pt>
                <c:pt idx="2">
                  <c:v>Other</c:v>
                </c:pt>
              </c:strCache>
            </c:strRef>
          </c:cat>
          <c:val>
            <c:numRef>
              <c:f>Sheet1!$C$2:$C$4</c:f>
              <c:numCache>
                <c:formatCode>General</c:formatCode>
                <c:ptCount val="3"/>
                <c:pt idx="0">
                  <c:v>55.8</c:v>
                </c:pt>
                <c:pt idx="1">
                  <c:v>43.7</c:v>
                </c:pt>
                <c:pt idx="2">
                  <c:v>0.5</c:v>
                </c:pt>
              </c:numCache>
            </c:numRef>
          </c:val>
          <c:extLst>
            <c:ext xmlns:c16="http://schemas.microsoft.com/office/drawing/2014/chart" uri="{C3380CC4-5D6E-409C-BE32-E72D297353CC}">
              <c16:uniqueId val="{00000001-A3C7-A04E-8D17-7B9D508E7C3E}"/>
            </c:ext>
          </c:extLst>
        </c:ser>
        <c:ser>
          <c:idx val="2"/>
          <c:order val="2"/>
          <c:tx>
            <c:strRef>
              <c:f>Sheet1!$D$1</c:f>
              <c:strCache>
                <c:ptCount val="1"/>
                <c:pt idx="0">
                  <c:v>May-18</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Female</c:v>
                </c:pt>
                <c:pt idx="1">
                  <c:v>Male</c:v>
                </c:pt>
                <c:pt idx="2">
                  <c:v>Other</c:v>
                </c:pt>
              </c:strCache>
            </c:strRef>
          </c:cat>
          <c:val>
            <c:numRef>
              <c:f>Sheet1!$D$2:$D$4</c:f>
              <c:numCache>
                <c:formatCode>General</c:formatCode>
                <c:ptCount val="3"/>
                <c:pt idx="0">
                  <c:v>58.4</c:v>
                </c:pt>
                <c:pt idx="1">
                  <c:v>40.700000000000003</c:v>
                </c:pt>
                <c:pt idx="2">
                  <c:v>0.9</c:v>
                </c:pt>
              </c:numCache>
            </c:numRef>
          </c:val>
          <c:extLst>
            <c:ext xmlns:c16="http://schemas.microsoft.com/office/drawing/2014/chart" uri="{C3380CC4-5D6E-409C-BE32-E72D297353CC}">
              <c16:uniqueId val="{00000002-A3C7-A04E-8D17-7B9D508E7C3E}"/>
            </c:ext>
          </c:extLst>
        </c:ser>
        <c:ser>
          <c:idx val="3"/>
          <c:order val="3"/>
          <c:tx>
            <c:strRef>
              <c:f>Sheet1!$E$1</c:f>
              <c:strCache>
                <c:ptCount val="1"/>
                <c:pt idx="0">
                  <c:v>Nov-19</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Female</c:v>
                </c:pt>
                <c:pt idx="1">
                  <c:v>Male</c:v>
                </c:pt>
                <c:pt idx="2">
                  <c:v>Other</c:v>
                </c:pt>
              </c:strCache>
            </c:strRef>
          </c:cat>
          <c:val>
            <c:numRef>
              <c:f>Sheet1!$E$2:$E$4</c:f>
              <c:numCache>
                <c:formatCode>General</c:formatCode>
                <c:ptCount val="3"/>
                <c:pt idx="0">
                  <c:v>59.2</c:v>
                </c:pt>
                <c:pt idx="1">
                  <c:v>39.1</c:v>
                </c:pt>
                <c:pt idx="2">
                  <c:v>1.7</c:v>
                </c:pt>
              </c:numCache>
            </c:numRef>
          </c:val>
          <c:extLst>
            <c:ext xmlns:c16="http://schemas.microsoft.com/office/drawing/2014/chart" uri="{C3380CC4-5D6E-409C-BE32-E72D297353CC}">
              <c16:uniqueId val="{00000003-A3C7-A04E-8D17-7B9D508E7C3E}"/>
            </c:ext>
          </c:extLst>
        </c:ser>
        <c:ser>
          <c:idx val="4"/>
          <c:order val="4"/>
          <c:tx>
            <c:strRef>
              <c:f>Sheet1!$F$1</c:f>
              <c:strCache>
                <c:ptCount val="1"/>
                <c:pt idx="0">
                  <c:v>Apr-19</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Female</c:v>
                </c:pt>
                <c:pt idx="1">
                  <c:v>Male</c:v>
                </c:pt>
                <c:pt idx="2">
                  <c:v>Other</c:v>
                </c:pt>
              </c:strCache>
            </c:strRef>
          </c:cat>
          <c:val>
            <c:numRef>
              <c:f>Sheet1!$F$2:$F$4</c:f>
              <c:numCache>
                <c:formatCode>General</c:formatCode>
                <c:ptCount val="3"/>
                <c:pt idx="0">
                  <c:v>58.4</c:v>
                </c:pt>
                <c:pt idx="1">
                  <c:v>40.799999999999997</c:v>
                </c:pt>
                <c:pt idx="2">
                  <c:v>0.8</c:v>
                </c:pt>
              </c:numCache>
            </c:numRef>
          </c:val>
          <c:extLst>
            <c:ext xmlns:c16="http://schemas.microsoft.com/office/drawing/2014/chart" uri="{C3380CC4-5D6E-409C-BE32-E72D297353CC}">
              <c16:uniqueId val="{00000004-A3C7-A04E-8D17-7B9D508E7C3E}"/>
            </c:ext>
          </c:extLst>
        </c:ser>
        <c:ser>
          <c:idx val="5"/>
          <c:order val="5"/>
          <c:tx>
            <c:strRef>
              <c:f>Sheet1!$G$1</c:f>
              <c:strCache>
                <c:ptCount val="1"/>
                <c:pt idx="0">
                  <c:v>Nov-192</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Female</c:v>
                </c:pt>
                <c:pt idx="1">
                  <c:v>Male</c:v>
                </c:pt>
                <c:pt idx="2">
                  <c:v>Other</c:v>
                </c:pt>
              </c:strCache>
            </c:strRef>
          </c:cat>
          <c:val>
            <c:numRef>
              <c:f>Sheet1!$G$2:$G$4</c:f>
              <c:numCache>
                <c:formatCode>General</c:formatCode>
                <c:ptCount val="3"/>
                <c:pt idx="0">
                  <c:v>58.2</c:v>
                </c:pt>
                <c:pt idx="1">
                  <c:v>39.9</c:v>
                </c:pt>
                <c:pt idx="2">
                  <c:v>1.9</c:v>
                </c:pt>
              </c:numCache>
            </c:numRef>
          </c:val>
          <c:extLst>
            <c:ext xmlns:c16="http://schemas.microsoft.com/office/drawing/2014/chart" uri="{C3380CC4-5D6E-409C-BE32-E72D297353CC}">
              <c16:uniqueId val="{00000005-A3C7-A04E-8D17-7B9D508E7C3E}"/>
            </c:ext>
          </c:extLst>
        </c:ser>
        <c:ser>
          <c:idx val="6"/>
          <c:order val="6"/>
          <c:tx>
            <c:strRef>
              <c:f>Sheet1!$H$1</c:f>
              <c:strCache>
                <c:ptCount val="1"/>
                <c:pt idx="0">
                  <c:v>Apr-20</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Female</c:v>
                </c:pt>
                <c:pt idx="1">
                  <c:v>Male</c:v>
                </c:pt>
                <c:pt idx="2">
                  <c:v>Other</c:v>
                </c:pt>
              </c:strCache>
            </c:strRef>
          </c:cat>
          <c:val>
            <c:numRef>
              <c:f>Sheet1!$H$2:$H$4</c:f>
              <c:numCache>
                <c:formatCode>General</c:formatCode>
                <c:ptCount val="3"/>
                <c:pt idx="0">
                  <c:v>63.2</c:v>
                </c:pt>
                <c:pt idx="1">
                  <c:v>35.4</c:v>
                </c:pt>
                <c:pt idx="2">
                  <c:v>1.4</c:v>
                </c:pt>
              </c:numCache>
            </c:numRef>
          </c:val>
          <c:extLst>
            <c:ext xmlns:c16="http://schemas.microsoft.com/office/drawing/2014/chart" uri="{C3380CC4-5D6E-409C-BE32-E72D297353CC}">
              <c16:uniqueId val="{00000006-A3C7-A04E-8D17-7B9D508E7C3E}"/>
            </c:ext>
          </c:extLst>
        </c:ser>
        <c:dLbls>
          <c:dLblPos val="inEnd"/>
          <c:showLegendKey val="0"/>
          <c:showVal val="1"/>
          <c:showCatName val="0"/>
          <c:showSerName val="0"/>
          <c:showPercent val="0"/>
          <c:showBubbleSize val="0"/>
        </c:dLbls>
        <c:gapWidth val="65"/>
        <c:axId val="121665680"/>
        <c:axId val="207358928"/>
      </c:barChart>
      <c:catAx>
        <c:axId val="1216656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ES"/>
          </a:p>
        </c:txPr>
        <c:crossAx val="207358928"/>
        <c:crosses val="autoZero"/>
        <c:auto val="1"/>
        <c:lblAlgn val="ctr"/>
        <c:lblOffset val="100"/>
        <c:noMultiLvlLbl val="0"/>
      </c:catAx>
      <c:valAx>
        <c:axId val="2073589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216656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May-16</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Female</c:v>
                </c:pt>
                <c:pt idx="1">
                  <c:v>Male</c:v>
                </c:pt>
                <c:pt idx="2">
                  <c:v>Other</c:v>
                </c:pt>
              </c:strCache>
            </c:strRef>
          </c:cat>
          <c:val>
            <c:numRef>
              <c:f>Sheet1!$B$2:$B$4</c:f>
              <c:numCache>
                <c:formatCode>General</c:formatCode>
                <c:ptCount val="3"/>
                <c:pt idx="0">
                  <c:v>63.7</c:v>
                </c:pt>
                <c:pt idx="1">
                  <c:v>35.4</c:v>
                </c:pt>
                <c:pt idx="2">
                  <c:v>1</c:v>
                </c:pt>
              </c:numCache>
            </c:numRef>
          </c:val>
          <c:extLst>
            <c:ext xmlns:c16="http://schemas.microsoft.com/office/drawing/2014/chart" uri="{C3380CC4-5D6E-409C-BE32-E72D297353CC}">
              <c16:uniqueId val="{00000000-9817-E14F-9116-D97313824DF4}"/>
            </c:ext>
          </c:extLst>
        </c:ser>
        <c:ser>
          <c:idx val="1"/>
          <c:order val="1"/>
          <c:tx>
            <c:strRef>
              <c:f>Sheet1!$C$1</c:f>
              <c:strCache>
                <c:ptCount val="1"/>
                <c:pt idx="0">
                  <c:v>Dec-17</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Female</c:v>
                </c:pt>
                <c:pt idx="1">
                  <c:v>Male</c:v>
                </c:pt>
                <c:pt idx="2">
                  <c:v>Other</c:v>
                </c:pt>
              </c:strCache>
            </c:strRef>
          </c:cat>
          <c:val>
            <c:numRef>
              <c:f>Sheet1!$C$2:$C$4</c:f>
              <c:numCache>
                <c:formatCode>General</c:formatCode>
                <c:ptCount val="3"/>
                <c:pt idx="0">
                  <c:v>65.099999999999994</c:v>
                </c:pt>
                <c:pt idx="1">
                  <c:v>34.200000000000003</c:v>
                </c:pt>
                <c:pt idx="2">
                  <c:v>0.7</c:v>
                </c:pt>
              </c:numCache>
            </c:numRef>
          </c:val>
          <c:extLst>
            <c:ext xmlns:c16="http://schemas.microsoft.com/office/drawing/2014/chart" uri="{C3380CC4-5D6E-409C-BE32-E72D297353CC}">
              <c16:uniqueId val="{00000001-9817-E14F-9116-D97313824DF4}"/>
            </c:ext>
          </c:extLst>
        </c:ser>
        <c:ser>
          <c:idx val="2"/>
          <c:order val="2"/>
          <c:tx>
            <c:strRef>
              <c:f>Sheet1!$D$1</c:f>
              <c:strCache>
                <c:ptCount val="1"/>
                <c:pt idx="0">
                  <c:v>Jun-18</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Female</c:v>
                </c:pt>
                <c:pt idx="1">
                  <c:v>Male</c:v>
                </c:pt>
                <c:pt idx="2">
                  <c:v>Other</c:v>
                </c:pt>
              </c:strCache>
            </c:strRef>
          </c:cat>
          <c:val>
            <c:numRef>
              <c:f>Sheet1!$D$2:$D$4</c:f>
              <c:numCache>
                <c:formatCode>General</c:formatCode>
                <c:ptCount val="3"/>
                <c:pt idx="0">
                  <c:v>64.2</c:v>
                </c:pt>
                <c:pt idx="1">
                  <c:v>34.6</c:v>
                </c:pt>
                <c:pt idx="2">
                  <c:v>1.2</c:v>
                </c:pt>
              </c:numCache>
            </c:numRef>
          </c:val>
          <c:extLst>
            <c:ext xmlns:c16="http://schemas.microsoft.com/office/drawing/2014/chart" uri="{C3380CC4-5D6E-409C-BE32-E72D297353CC}">
              <c16:uniqueId val="{00000002-9817-E14F-9116-D97313824DF4}"/>
            </c:ext>
          </c:extLst>
        </c:ser>
        <c:ser>
          <c:idx val="3"/>
          <c:order val="3"/>
          <c:tx>
            <c:strRef>
              <c:f>Sheet1!$E$1</c:f>
              <c:strCache>
                <c:ptCount val="1"/>
                <c:pt idx="0">
                  <c:v>Feb-19</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Female</c:v>
                </c:pt>
                <c:pt idx="1">
                  <c:v>Male</c:v>
                </c:pt>
                <c:pt idx="2">
                  <c:v>Other</c:v>
                </c:pt>
              </c:strCache>
            </c:strRef>
          </c:cat>
          <c:val>
            <c:numRef>
              <c:f>Sheet1!$E$2:$E$4</c:f>
              <c:numCache>
                <c:formatCode>General</c:formatCode>
                <c:ptCount val="3"/>
                <c:pt idx="0">
                  <c:v>64</c:v>
                </c:pt>
                <c:pt idx="1">
                  <c:v>34.799999999999997</c:v>
                </c:pt>
                <c:pt idx="2">
                  <c:v>1.2</c:v>
                </c:pt>
              </c:numCache>
            </c:numRef>
          </c:val>
          <c:extLst>
            <c:ext xmlns:c16="http://schemas.microsoft.com/office/drawing/2014/chart" uri="{C3380CC4-5D6E-409C-BE32-E72D297353CC}">
              <c16:uniqueId val="{00000003-9817-E14F-9116-D97313824DF4}"/>
            </c:ext>
          </c:extLst>
        </c:ser>
        <c:ser>
          <c:idx val="4"/>
          <c:order val="4"/>
          <c:tx>
            <c:strRef>
              <c:f>Sheet1!$F$1</c:f>
              <c:strCache>
                <c:ptCount val="1"/>
                <c:pt idx="0">
                  <c:v>Jun-19</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Female</c:v>
                </c:pt>
                <c:pt idx="1">
                  <c:v>Male</c:v>
                </c:pt>
                <c:pt idx="2">
                  <c:v>Other</c:v>
                </c:pt>
              </c:strCache>
            </c:strRef>
          </c:cat>
          <c:val>
            <c:numRef>
              <c:f>Sheet1!$F$2:$F$4</c:f>
              <c:numCache>
                <c:formatCode>General</c:formatCode>
                <c:ptCount val="3"/>
                <c:pt idx="0">
                  <c:v>68.099999999999994</c:v>
                </c:pt>
                <c:pt idx="1">
                  <c:v>31.3</c:v>
                </c:pt>
                <c:pt idx="2">
                  <c:v>0.6</c:v>
                </c:pt>
              </c:numCache>
            </c:numRef>
          </c:val>
          <c:extLst>
            <c:ext xmlns:c16="http://schemas.microsoft.com/office/drawing/2014/chart" uri="{C3380CC4-5D6E-409C-BE32-E72D297353CC}">
              <c16:uniqueId val="{00000004-9817-E14F-9116-D97313824DF4}"/>
            </c:ext>
          </c:extLst>
        </c:ser>
        <c:ser>
          <c:idx val="5"/>
          <c:order val="5"/>
          <c:tx>
            <c:strRef>
              <c:f>Sheet1!$G$1</c:f>
              <c:strCache>
                <c:ptCount val="1"/>
                <c:pt idx="0">
                  <c:v>Dec-19</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Female</c:v>
                </c:pt>
                <c:pt idx="1">
                  <c:v>Male</c:v>
                </c:pt>
                <c:pt idx="2">
                  <c:v>Other</c:v>
                </c:pt>
              </c:strCache>
            </c:strRef>
          </c:cat>
          <c:val>
            <c:numRef>
              <c:f>Sheet1!$G$2:$G$4</c:f>
              <c:numCache>
                <c:formatCode>General</c:formatCode>
                <c:ptCount val="3"/>
                <c:pt idx="0">
                  <c:v>60.3</c:v>
                </c:pt>
                <c:pt idx="1">
                  <c:v>38.5</c:v>
                </c:pt>
                <c:pt idx="2">
                  <c:v>1.3</c:v>
                </c:pt>
              </c:numCache>
            </c:numRef>
          </c:val>
          <c:extLst>
            <c:ext xmlns:c16="http://schemas.microsoft.com/office/drawing/2014/chart" uri="{C3380CC4-5D6E-409C-BE32-E72D297353CC}">
              <c16:uniqueId val="{00000005-9817-E14F-9116-D97313824DF4}"/>
            </c:ext>
          </c:extLst>
        </c:ser>
        <c:ser>
          <c:idx val="6"/>
          <c:order val="6"/>
          <c:tx>
            <c:strRef>
              <c:f>Sheet1!$H$1</c:f>
              <c:strCache>
                <c:ptCount val="1"/>
                <c:pt idx="0">
                  <c:v>Apr-20</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Female</c:v>
                </c:pt>
                <c:pt idx="1">
                  <c:v>Male</c:v>
                </c:pt>
                <c:pt idx="2">
                  <c:v>Other</c:v>
                </c:pt>
              </c:strCache>
            </c:strRef>
          </c:cat>
          <c:val>
            <c:numRef>
              <c:f>Sheet1!$H$2:$H$4</c:f>
              <c:numCache>
                <c:formatCode>General</c:formatCode>
                <c:ptCount val="3"/>
                <c:pt idx="0">
                  <c:v>38.700000000000003</c:v>
                </c:pt>
                <c:pt idx="1">
                  <c:v>60.4</c:v>
                </c:pt>
                <c:pt idx="2">
                  <c:v>1</c:v>
                </c:pt>
              </c:numCache>
            </c:numRef>
          </c:val>
          <c:extLst>
            <c:ext xmlns:c16="http://schemas.microsoft.com/office/drawing/2014/chart" uri="{C3380CC4-5D6E-409C-BE32-E72D297353CC}">
              <c16:uniqueId val="{00000006-9817-E14F-9116-D97313824DF4}"/>
            </c:ext>
          </c:extLst>
        </c:ser>
        <c:dLbls>
          <c:dLblPos val="inEnd"/>
          <c:showLegendKey val="0"/>
          <c:showVal val="1"/>
          <c:showCatName val="0"/>
          <c:showSerName val="0"/>
          <c:showPercent val="0"/>
          <c:showBubbleSize val="0"/>
        </c:dLbls>
        <c:gapWidth val="65"/>
        <c:axId val="121665680"/>
        <c:axId val="207358928"/>
      </c:barChart>
      <c:catAx>
        <c:axId val="1216656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ES"/>
          </a:p>
        </c:txPr>
        <c:crossAx val="207358928"/>
        <c:crosses val="autoZero"/>
        <c:auto val="1"/>
        <c:lblAlgn val="ctr"/>
        <c:lblOffset val="100"/>
        <c:noMultiLvlLbl val="0"/>
      </c:catAx>
      <c:valAx>
        <c:axId val="2073589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216656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1FA70-083E-2D4B-8B16-F1BB3A87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8138</Words>
  <Characters>44763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ECHITCHI</dc:creator>
  <cp:keywords/>
  <dc:description/>
  <cp:lastModifiedBy>RUBEN CHACON BELTRAN</cp:lastModifiedBy>
  <cp:revision>4</cp:revision>
  <dcterms:created xsi:type="dcterms:W3CDTF">2023-12-16T15:50:00Z</dcterms:created>
  <dcterms:modified xsi:type="dcterms:W3CDTF">2023-12-18T22:59:00Z</dcterms:modified>
</cp:coreProperties>
</file>